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020F" w14:textId="77777777" w:rsidR="00B823C5" w:rsidRDefault="00000000">
      <w:pPr>
        <w:shd w:val="clear" w:color="auto" w:fill="FFFFFF"/>
        <w:spacing w:before="200" w:after="200"/>
        <w:rPr>
          <w:b/>
          <w:color w:val="222222"/>
        </w:rPr>
      </w:pPr>
      <w:r>
        <w:rPr>
          <w:b/>
          <w:color w:val="222222"/>
        </w:rPr>
        <w:t>AES Metrics AI Project</w:t>
      </w:r>
    </w:p>
    <w:p w14:paraId="0025D17F" w14:textId="77777777" w:rsidR="00B823C5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Our office maintains a database of all alumni, along with biographical and historical information, along with </w:t>
      </w:r>
      <w:proofErr w:type="gramStart"/>
      <w:r>
        <w:rPr>
          <w:color w:val="222222"/>
        </w:rPr>
        <w:t>all of</w:t>
      </w:r>
      <w:proofErr w:type="gramEnd"/>
      <w:r>
        <w:rPr>
          <w:color w:val="222222"/>
        </w:rPr>
        <w:t xml:space="preserve"> the ways the alumni continue to engage with the school.  </w:t>
      </w:r>
    </w:p>
    <w:p w14:paraId="45E292A9" w14:textId="77777777" w:rsidR="00B823C5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Attached is a spreadsheet containing one row for each of the 15,906 living alumni who graduated in 1950 and after.  We refer to each </w:t>
      </w:r>
      <w:proofErr w:type="gramStart"/>
      <w:r>
        <w:rPr>
          <w:color w:val="222222"/>
        </w:rPr>
        <w:t>alumni</w:t>
      </w:r>
      <w:proofErr w:type="gramEnd"/>
      <w:r>
        <w:rPr>
          <w:color w:val="222222"/>
        </w:rPr>
        <w:t xml:space="preserve"> as a 'constituent', and they are identified by a unique Constituent ID.</w:t>
      </w:r>
    </w:p>
    <w:p w14:paraId="2021269A" w14:textId="77777777" w:rsidR="00B823C5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The spreadsheet contains the following biographical/historical data about each constituent:</w:t>
      </w:r>
    </w:p>
    <w:p w14:paraId="32D2B591" w14:textId="77777777" w:rsidR="00B823C5" w:rsidRDefault="00000000">
      <w:pPr>
        <w:numPr>
          <w:ilvl w:val="0"/>
          <w:numId w:val="2"/>
        </w:numPr>
        <w:shd w:val="clear" w:color="auto" w:fill="FFFFFF"/>
        <w:spacing w:before="200"/>
        <w:ind w:left="940"/>
      </w:pPr>
      <w:r>
        <w:rPr>
          <w:color w:val="222222"/>
        </w:rPr>
        <w:t>Constituent ID</w:t>
      </w:r>
    </w:p>
    <w:p w14:paraId="588C4A6D" w14:textId="77777777" w:rsidR="00B823C5" w:rsidRDefault="00000000">
      <w:pPr>
        <w:numPr>
          <w:ilvl w:val="0"/>
          <w:numId w:val="2"/>
        </w:numPr>
        <w:shd w:val="clear" w:color="auto" w:fill="FFFFFF"/>
        <w:ind w:left="940"/>
      </w:pPr>
      <w:r>
        <w:rPr>
          <w:color w:val="222222"/>
        </w:rPr>
        <w:t>Constituency (can be one to many):</w:t>
      </w:r>
    </w:p>
    <w:p w14:paraId="19100DC5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Alumni - attended the school for more than one year (possibly more than one term - need to check)</w:t>
      </w:r>
    </w:p>
    <w:p w14:paraId="17ECEDB3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 xml:space="preserve">Alumni parent - both an </w:t>
      </w:r>
      <w:proofErr w:type="gramStart"/>
      <w:r>
        <w:rPr>
          <w:color w:val="222222"/>
        </w:rPr>
        <w:t>alumni</w:t>
      </w:r>
      <w:proofErr w:type="gramEnd"/>
      <w:r>
        <w:rPr>
          <w:color w:val="222222"/>
        </w:rPr>
        <w:t xml:space="preserve"> and a parent of a Lawrentian alumni</w:t>
      </w:r>
    </w:p>
    <w:p w14:paraId="7767A92A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Non-grad - attended but did not graduate</w:t>
      </w:r>
    </w:p>
    <w:p w14:paraId="5ED1B8DA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 xml:space="preserve">Trustee - current </w:t>
      </w:r>
    </w:p>
    <w:p w14:paraId="2EAD6221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 xml:space="preserve">Trustee - former </w:t>
      </w:r>
    </w:p>
    <w:p w14:paraId="4C9A6B26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Trustee Emeritus</w:t>
      </w:r>
    </w:p>
    <w:p w14:paraId="5B0D5E81" w14:textId="77777777" w:rsidR="00B823C5" w:rsidRDefault="00000000">
      <w:pPr>
        <w:numPr>
          <w:ilvl w:val="0"/>
          <w:numId w:val="2"/>
        </w:numPr>
        <w:shd w:val="clear" w:color="auto" w:fill="FFFFFF"/>
        <w:ind w:left="940"/>
      </w:pPr>
      <w:r>
        <w:rPr>
          <w:color w:val="222222"/>
        </w:rPr>
        <w:t>Solicit Code:</w:t>
      </w:r>
    </w:p>
    <w:p w14:paraId="2AEF6291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Do Not Contact - we do not initiate engagement in any way with these constituents.  They may still initiate engagement with us</w:t>
      </w:r>
    </w:p>
    <w:p w14:paraId="3CA51723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Do Not Solicit and Do Not Solicit Temp - we do not attempt to solicit donations in any way, but are still in contact about events, news, updates, etc.</w:t>
      </w:r>
    </w:p>
    <w:p w14:paraId="247577FA" w14:textId="77777777" w:rsidR="00B823C5" w:rsidRDefault="00000000">
      <w:pPr>
        <w:numPr>
          <w:ilvl w:val="0"/>
          <w:numId w:val="2"/>
        </w:numPr>
        <w:shd w:val="clear" w:color="auto" w:fill="FFFFFF"/>
        <w:ind w:left="940"/>
      </w:pPr>
      <w:r>
        <w:rPr>
          <w:color w:val="222222"/>
        </w:rPr>
        <w:t>Address:</w:t>
      </w:r>
    </w:p>
    <w:p w14:paraId="498878A1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City</w:t>
      </w:r>
    </w:p>
    <w:p w14:paraId="138884EB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State</w:t>
      </w:r>
    </w:p>
    <w:p w14:paraId="775FE955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Zip</w:t>
      </w:r>
    </w:p>
    <w:p w14:paraId="35876A66" w14:textId="77777777" w:rsidR="00B823C5" w:rsidRDefault="00000000">
      <w:pPr>
        <w:numPr>
          <w:ilvl w:val="1"/>
          <w:numId w:val="2"/>
        </w:numPr>
        <w:ind w:left="1660"/>
      </w:pPr>
      <w:r>
        <w:rPr>
          <w:color w:val="222222"/>
        </w:rPr>
        <w:t>Country</w:t>
      </w:r>
    </w:p>
    <w:p w14:paraId="2709A2F3" w14:textId="77777777" w:rsidR="00B823C5" w:rsidRDefault="00000000">
      <w:pPr>
        <w:numPr>
          <w:ilvl w:val="0"/>
          <w:numId w:val="2"/>
        </w:numPr>
        <w:shd w:val="clear" w:color="auto" w:fill="FFFFFF"/>
        <w:ind w:left="940"/>
      </w:pPr>
      <w:r>
        <w:rPr>
          <w:color w:val="222222"/>
        </w:rPr>
        <w:t>Class Year - the year the constituent graduated</w:t>
      </w:r>
    </w:p>
    <w:p w14:paraId="37BCFA3A" w14:textId="77777777" w:rsidR="00B823C5" w:rsidRDefault="00000000">
      <w:pPr>
        <w:numPr>
          <w:ilvl w:val="0"/>
          <w:numId w:val="2"/>
        </w:numPr>
        <w:shd w:val="clear" w:color="auto" w:fill="FFFFFF"/>
        <w:ind w:left="940"/>
      </w:pPr>
      <w:r>
        <w:rPr>
          <w:color w:val="222222"/>
        </w:rPr>
        <w:t>Parent Year - indicates if this constituent has a child attending/attended Lawrenceville.  Includes parents of current students</w:t>
      </w:r>
    </w:p>
    <w:p w14:paraId="67D85484" w14:textId="77777777" w:rsidR="00B823C5" w:rsidRDefault="00000000">
      <w:pPr>
        <w:numPr>
          <w:ilvl w:val="0"/>
          <w:numId w:val="2"/>
        </w:numPr>
        <w:shd w:val="clear" w:color="auto" w:fill="FFFFFF"/>
        <w:spacing w:after="200"/>
        <w:ind w:left="940"/>
      </w:pPr>
      <w:r>
        <w:rPr>
          <w:color w:val="222222"/>
        </w:rPr>
        <w:t>Circle/Crescent House &amp; Circle/Crescent House #2 - house listed in our database as the constituent's circle/crescent house.</w:t>
      </w:r>
    </w:p>
    <w:p w14:paraId="712F36CC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Then, the next columns are the Alumni Engagement Metrics.  </w:t>
      </w:r>
    </w:p>
    <w:p w14:paraId="3B563110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The scores for Philanthropy, </w:t>
      </w:r>
      <w:proofErr w:type="spellStart"/>
      <w:proofErr w:type="gramStart"/>
      <w:r>
        <w:rPr>
          <w:color w:val="222222"/>
        </w:rPr>
        <w:t>Experiential,and</w:t>
      </w:r>
      <w:proofErr w:type="spellEnd"/>
      <w:proofErr w:type="gramEnd"/>
      <w:r>
        <w:rPr>
          <w:color w:val="222222"/>
        </w:rPr>
        <w:t xml:space="preserve"> Volunteer, and Communications are compiled from the following data.  These scores are cumulative throughout the fiscal year.</w:t>
      </w:r>
    </w:p>
    <w:p w14:paraId="74A4FD83" w14:textId="77777777" w:rsidR="00B823C5" w:rsidRDefault="00000000">
      <w:pPr>
        <w:numPr>
          <w:ilvl w:val="0"/>
          <w:numId w:val="3"/>
        </w:numPr>
        <w:spacing w:before="200"/>
        <w:ind w:left="940"/>
      </w:pPr>
      <w:r>
        <w:rPr>
          <w:b/>
          <w:color w:val="222222"/>
        </w:rPr>
        <w:t>Philanthropy</w:t>
      </w:r>
      <w:r>
        <w:rPr>
          <w:color w:val="222222"/>
        </w:rPr>
        <w:t>:</w:t>
      </w:r>
    </w:p>
    <w:p w14:paraId="789E8E76" w14:textId="77777777" w:rsidR="00B823C5" w:rsidRDefault="00000000">
      <w:pPr>
        <w:numPr>
          <w:ilvl w:val="1"/>
          <w:numId w:val="3"/>
        </w:numPr>
        <w:ind w:left="1660"/>
      </w:pPr>
      <w:r>
        <w:rPr>
          <w:color w:val="222222"/>
        </w:rPr>
        <w:t>Made a gift in FY25 (3 points for Participation gift, 5 points for leadership gift, 10 points for &gt;$25k gift)</w:t>
      </w:r>
    </w:p>
    <w:p w14:paraId="75CC3914" w14:textId="77777777" w:rsidR="00B823C5" w:rsidRDefault="00000000">
      <w:pPr>
        <w:numPr>
          <w:ilvl w:val="1"/>
          <w:numId w:val="3"/>
        </w:numPr>
        <w:ind w:left="1660"/>
      </w:pPr>
      <w:r>
        <w:rPr>
          <w:color w:val="222222"/>
        </w:rPr>
        <w:t>Made a pledge for FY25 or beyond (same points as above for pledge)</w:t>
      </w:r>
    </w:p>
    <w:p w14:paraId="36B6A9FB" w14:textId="77777777" w:rsidR="00B823C5" w:rsidRDefault="00000000">
      <w:pPr>
        <w:numPr>
          <w:ilvl w:val="1"/>
          <w:numId w:val="3"/>
        </w:numPr>
        <w:ind w:left="1660"/>
      </w:pPr>
      <w:r>
        <w:rPr>
          <w:color w:val="222222"/>
        </w:rPr>
        <w:t>Member of JCG (1 point)</w:t>
      </w:r>
    </w:p>
    <w:p w14:paraId="18A3C373" w14:textId="77777777" w:rsidR="00B823C5" w:rsidRDefault="00000000">
      <w:pPr>
        <w:numPr>
          <w:ilvl w:val="1"/>
          <w:numId w:val="3"/>
        </w:numPr>
        <w:ind w:left="1660"/>
      </w:pPr>
      <w:r>
        <w:rPr>
          <w:color w:val="222222"/>
        </w:rPr>
        <w:lastRenderedPageBreak/>
        <w:t>Member of 1810 Society (2 points)</w:t>
      </w:r>
    </w:p>
    <w:p w14:paraId="5D8DCE45" w14:textId="77777777" w:rsidR="00B823C5" w:rsidRDefault="00000000">
      <w:pPr>
        <w:numPr>
          <w:ilvl w:val="0"/>
          <w:numId w:val="4"/>
        </w:numPr>
        <w:ind w:left="940"/>
      </w:pPr>
      <w:proofErr w:type="gramStart"/>
      <w:r>
        <w:rPr>
          <w:b/>
          <w:color w:val="222222"/>
        </w:rPr>
        <w:t xml:space="preserve">Communications </w:t>
      </w:r>
      <w:r>
        <w:rPr>
          <w:color w:val="222222"/>
        </w:rPr>
        <w:t>:</w:t>
      </w:r>
      <w:proofErr w:type="gramEnd"/>
    </w:p>
    <w:p w14:paraId="242F0F73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Meeting, phone call, or email exchange with A&amp;D staff (2 points for standard exchange, 5 points for in-depth exchange)</w:t>
      </w:r>
    </w:p>
    <w:p w14:paraId="3C707536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Joining LinkedIn Alumni Group (1 point)</w:t>
      </w:r>
    </w:p>
    <w:p w14:paraId="414D6891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Commenting on School Social Media post (2 points)</w:t>
      </w:r>
    </w:p>
    <w:p w14:paraId="51B1553F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Submitting updated contact info to A&amp;D (2 points)</w:t>
      </w:r>
    </w:p>
    <w:p w14:paraId="1B20322C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Clicking on a </w:t>
      </w:r>
      <w:proofErr w:type="spellStart"/>
      <w:r>
        <w:rPr>
          <w:color w:val="222222"/>
        </w:rPr>
        <w:t>mailchimp</w:t>
      </w:r>
      <w:proofErr w:type="spellEnd"/>
      <w:r>
        <w:rPr>
          <w:color w:val="222222"/>
        </w:rPr>
        <w:t xml:space="preserve"> email and not unsubscribing (1 point max for the fiscal year - *not cumulative*) </w:t>
      </w:r>
    </w:p>
    <w:p w14:paraId="3D31851F" w14:textId="77777777" w:rsidR="00B823C5" w:rsidRDefault="00000000">
      <w:pPr>
        <w:numPr>
          <w:ilvl w:val="0"/>
          <w:numId w:val="4"/>
        </w:numPr>
        <w:ind w:left="940"/>
      </w:pPr>
      <w:r>
        <w:rPr>
          <w:b/>
          <w:color w:val="222222"/>
        </w:rPr>
        <w:t>Experiential</w:t>
      </w:r>
      <w:r>
        <w:rPr>
          <w:color w:val="222222"/>
        </w:rPr>
        <w:t>:</w:t>
      </w:r>
    </w:p>
    <w:p w14:paraId="2FCCC683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Attended an event </w:t>
      </w:r>
      <w:proofErr w:type="gramStart"/>
      <w:r>
        <w:rPr>
          <w:color w:val="222222"/>
        </w:rPr>
        <w:t>( 5</w:t>
      </w:r>
      <w:proofErr w:type="gramEnd"/>
      <w:r>
        <w:rPr>
          <w:color w:val="222222"/>
        </w:rPr>
        <w:t xml:space="preserve"> points for regular event, 10 points for Alumni Weekend or Home for Hill)</w:t>
      </w:r>
    </w:p>
    <w:p w14:paraId="5DE857AB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Attended an admissions tour (5 points)</w:t>
      </w:r>
    </w:p>
    <w:p w14:paraId="35783149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RSVPed for event but did not attend (1 point)</w:t>
      </w:r>
    </w:p>
    <w:p w14:paraId="5F078227" w14:textId="77777777" w:rsidR="00B823C5" w:rsidRDefault="00000000">
      <w:pPr>
        <w:numPr>
          <w:ilvl w:val="0"/>
          <w:numId w:val="4"/>
        </w:numPr>
        <w:ind w:left="940"/>
      </w:pPr>
      <w:r>
        <w:rPr>
          <w:b/>
          <w:color w:val="222222"/>
        </w:rPr>
        <w:t>Volunteer</w:t>
      </w:r>
      <w:r>
        <w:rPr>
          <w:color w:val="222222"/>
        </w:rPr>
        <w:t xml:space="preserve">: (10 points) for all, except for Volunteer interest expressed, which is 1 </w:t>
      </w:r>
      <w:proofErr w:type="spellStart"/>
      <w:r>
        <w:rPr>
          <w:color w:val="222222"/>
        </w:rPr>
        <w:t>pont</w:t>
      </w:r>
      <w:proofErr w:type="spellEnd"/>
    </w:p>
    <w:p w14:paraId="3E18FAB2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Trustee, AAEC, Asia Council member (10 points) </w:t>
      </w:r>
    </w:p>
    <w:p w14:paraId="5F56410D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Affinity Group </w:t>
      </w:r>
      <w:proofErr w:type="gramStart"/>
      <w:r>
        <w:rPr>
          <w:color w:val="222222"/>
        </w:rPr>
        <w:t>leadership  (</w:t>
      </w:r>
      <w:proofErr w:type="gramEnd"/>
      <w:r>
        <w:rPr>
          <w:color w:val="222222"/>
        </w:rPr>
        <w:t xml:space="preserve">10 points) </w:t>
      </w:r>
    </w:p>
    <w:p w14:paraId="0B0A6705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Class secretary, reunion committee </w:t>
      </w:r>
      <w:proofErr w:type="gramStart"/>
      <w:r>
        <w:rPr>
          <w:color w:val="222222"/>
        </w:rPr>
        <w:t>member  (</w:t>
      </w:r>
      <w:proofErr w:type="gramEnd"/>
      <w:r>
        <w:rPr>
          <w:color w:val="222222"/>
        </w:rPr>
        <w:t xml:space="preserve">10 points) </w:t>
      </w:r>
    </w:p>
    <w:p w14:paraId="291ECF62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 xml:space="preserve">Giving society </w:t>
      </w:r>
      <w:proofErr w:type="gramStart"/>
      <w:r>
        <w:rPr>
          <w:color w:val="222222"/>
        </w:rPr>
        <w:t>leadership  (</w:t>
      </w:r>
      <w:proofErr w:type="gramEnd"/>
      <w:r>
        <w:rPr>
          <w:color w:val="222222"/>
        </w:rPr>
        <w:t xml:space="preserve">10 points) </w:t>
      </w:r>
    </w:p>
    <w:p w14:paraId="1E06AEA8" w14:textId="77777777" w:rsidR="00B823C5" w:rsidRDefault="00000000">
      <w:pPr>
        <w:numPr>
          <w:ilvl w:val="1"/>
          <w:numId w:val="4"/>
        </w:numPr>
        <w:ind w:left="1660"/>
      </w:pPr>
      <w:r>
        <w:rPr>
          <w:color w:val="222222"/>
        </w:rPr>
        <w:t>Event Host, Event panelist (5 points)</w:t>
      </w:r>
    </w:p>
    <w:p w14:paraId="01672486" w14:textId="77777777" w:rsidR="00B823C5" w:rsidRDefault="00000000">
      <w:pPr>
        <w:numPr>
          <w:ilvl w:val="1"/>
          <w:numId w:val="4"/>
        </w:numPr>
        <w:spacing w:after="200"/>
        <w:ind w:left="1660"/>
      </w:pPr>
      <w:r>
        <w:rPr>
          <w:color w:val="222222"/>
        </w:rPr>
        <w:t>Volunteer interest expressed (1 point)</w:t>
      </w:r>
    </w:p>
    <w:p w14:paraId="6CF0D2B6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At the end of each month, the above scores are calculated and summed together.  Each category is capped at 10 </w:t>
      </w:r>
      <w:proofErr w:type="spellStart"/>
      <w:proofErr w:type="gramStart"/>
      <w:r>
        <w:rPr>
          <w:color w:val="222222"/>
        </w:rPr>
        <w:t>points.The</w:t>
      </w:r>
      <w:proofErr w:type="spellEnd"/>
      <w:proofErr w:type="gramEnd"/>
      <w:r>
        <w:rPr>
          <w:color w:val="222222"/>
        </w:rPr>
        <w:t xml:space="preserve"> resulting values are summed to give the Alumni Engagement Score.</w:t>
      </w:r>
    </w:p>
    <w:p w14:paraId="6DD08C7F" w14:textId="77777777" w:rsidR="00B823C5" w:rsidRDefault="00B823C5">
      <w:pPr>
        <w:shd w:val="clear" w:color="auto" w:fill="FFFFFF"/>
        <w:rPr>
          <w:color w:val="222222"/>
        </w:rPr>
      </w:pPr>
    </w:p>
    <w:p w14:paraId="74AADD98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Then, each constituent is given an Alumni Engagement Rating based on the following ranges:</w:t>
      </w:r>
    </w:p>
    <w:p w14:paraId="5A03FAFE" w14:textId="77777777" w:rsidR="00B823C5" w:rsidRDefault="00B823C5">
      <w:pPr>
        <w:shd w:val="clear" w:color="auto" w:fill="FFFFFF"/>
        <w:rPr>
          <w:color w:val="222222"/>
        </w:rPr>
      </w:pPr>
    </w:p>
    <w:p w14:paraId="65C0B5F7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0: Rating 0</w:t>
      </w:r>
    </w:p>
    <w:p w14:paraId="2D11C0D0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1: Rating 1</w:t>
      </w:r>
    </w:p>
    <w:p w14:paraId="1D1EBD9D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2-4: Rating 2</w:t>
      </w:r>
    </w:p>
    <w:p w14:paraId="3F5CDF8A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5-20: Rating 3</w:t>
      </w:r>
    </w:p>
    <w:p w14:paraId="68F8911D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21-39: Rating 4</w:t>
      </w:r>
    </w:p>
    <w:p w14:paraId="22E3F987" w14:textId="77777777" w:rsidR="00B823C5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>Score 40: Rating 5</w:t>
      </w:r>
    </w:p>
    <w:p w14:paraId="1EE86A6A" w14:textId="77777777" w:rsidR="00B823C5" w:rsidRDefault="00B823C5">
      <w:pPr>
        <w:shd w:val="clear" w:color="auto" w:fill="FFFFFF"/>
        <w:rPr>
          <w:color w:val="222222"/>
        </w:rPr>
      </w:pPr>
    </w:p>
    <w:p w14:paraId="55472B17" w14:textId="77777777" w:rsidR="00B823C5" w:rsidRDefault="00000000">
      <w:pPr>
        <w:shd w:val="clear" w:color="auto" w:fill="FFFFFF"/>
        <w:spacing w:before="200" w:after="200"/>
        <w:rPr>
          <w:b/>
          <w:color w:val="222222"/>
        </w:rPr>
      </w:pPr>
      <w:r>
        <w:rPr>
          <w:color w:val="222222"/>
        </w:rPr>
        <w:t xml:space="preserve"> Our goal is to </w:t>
      </w:r>
      <w:r>
        <w:rPr>
          <w:b/>
          <w:color w:val="222222"/>
        </w:rPr>
        <w:t>maximize alumni involvement and philanthropic giving.</w:t>
      </w:r>
    </w:p>
    <w:p w14:paraId="264CEF3E" w14:textId="77777777" w:rsidR="00B823C5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>We’d love your help exploring insights and building models that can help us prioritize outreach and tailor strategies.</w:t>
      </w:r>
    </w:p>
    <w:p w14:paraId="7082E7DA" w14:textId="77777777" w:rsidR="00B823C5" w:rsidRDefault="00B823C5">
      <w:pPr>
        <w:shd w:val="clear" w:color="auto" w:fill="FFFFFF"/>
        <w:spacing w:before="200" w:after="200"/>
        <w:rPr>
          <w:color w:val="222222"/>
        </w:rPr>
      </w:pPr>
    </w:p>
    <w:p w14:paraId="6905773A" w14:textId="77777777" w:rsidR="00B823C5" w:rsidRDefault="00B823C5">
      <w:pPr>
        <w:shd w:val="clear" w:color="auto" w:fill="FFFFFF"/>
        <w:spacing w:before="200" w:after="200"/>
        <w:rPr>
          <w:color w:val="222222"/>
        </w:rPr>
      </w:pPr>
    </w:p>
    <w:p w14:paraId="11BBCE9B" w14:textId="77777777" w:rsidR="00B823C5" w:rsidRDefault="00B823C5">
      <w:pPr>
        <w:shd w:val="clear" w:color="auto" w:fill="FFFFFF"/>
        <w:spacing w:before="200" w:after="200"/>
        <w:rPr>
          <w:color w:val="222222"/>
        </w:rPr>
      </w:pPr>
    </w:p>
    <w:p w14:paraId="6CF1BE50" w14:textId="77777777" w:rsidR="00B823C5" w:rsidRDefault="00457B75">
      <w:r>
        <w:rPr>
          <w:noProof/>
        </w:rPr>
        <w:lastRenderedPageBreak/>
        <w:pict w14:anchorId="110AF2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1EF123" w14:textId="77777777" w:rsidR="00B823C5" w:rsidRDefault="00000000">
      <w:pPr>
        <w:shd w:val="clear" w:color="auto" w:fill="FFFFFF"/>
        <w:spacing w:before="200" w:after="200"/>
        <w:rPr>
          <w:b/>
          <w:color w:val="222222"/>
        </w:rPr>
      </w:pPr>
      <w:r>
        <w:rPr>
          <w:noProof/>
        </w:rPr>
        <w:drawing>
          <wp:inline distT="114300" distB="114300" distL="114300" distR="114300" wp14:anchorId="72808EE7" wp14:editId="48F71EB1">
            <wp:extent cx="165100" cy="165100"/>
            <wp:effectExtent l="0" t="0" r="0" b="0"/>
            <wp:docPr id="1" name="image1.png" descr="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🔍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22222"/>
        </w:rPr>
        <w:t xml:space="preserve"> Key Analyses we’d like to consider:</w:t>
      </w:r>
    </w:p>
    <w:p w14:paraId="6B1578BF" w14:textId="77777777" w:rsidR="00B823C5" w:rsidRDefault="00000000">
      <w:pPr>
        <w:shd w:val="clear" w:color="auto" w:fill="FFFFFF"/>
        <w:spacing w:before="200" w:after="200"/>
        <w:rPr>
          <w:b/>
          <w:color w:val="222222"/>
        </w:rPr>
      </w:pPr>
      <w:r>
        <w:rPr>
          <w:b/>
          <w:color w:val="222222"/>
        </w:rPr>
        <w:t>Philanthropy Prediction</w:t>
      </w:r>
    </w:p>
    <w:p w14:paraId="31C61799" w14:textId="77777777" w:rsidR="00B823C5" w:rsidRDefault="00000000">
      <w:pPr>
        <w:numPr>
          <w:ilvl w:val="0"/>
          <w:numId w:val="1"/>
        </w:numPr>
        <w:shd w:val="clear" w:color="auto" w:fill="FFFFFF"/>
        <w:spacing w:before="200"/>
        <w:ind w:left="940"/>
      </w:pPr>
      <w:r>
        <w:rPr>
          <w:color w:val="222222"/>
        </w:rPr>
        <w:t>Build a model to predict which alumni are most likely to give based on available attributes.</w:t>
      </w:r>
      <w:r>
        <w:rPr>
          <w:color w:val="222222"/>
        </w:rPr>
        <w:br/>
      </w:r>
      <w:r>
        <w:rPr>
          <w:i/>
          <w:color w:val="222222"/>
        </w:rPr>
        <w:t>Goal: Identify high-potential donors for targeted outreach.</w:t>
      </w:r>
    </w:p>
    <w:p w14:paraId="178404C1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Engagement-Giving Correlation</w:t>
      </w:r>
      <w:r>
        <w:rPr>
          <w:b/>
          <w:color w:val="222222"/>
        </w:rPr>
        <w:br/>
      </w:r>
      <w:r>
        <w:rPr>
          <w:color w:val="222222"/>
        </w:rPr>
        <w:t>Analyze how experiential, communication, and volunteerism scores relate to philanthropic scores.</w:t>
      </w:r>
      <w:r>
        <w:rPr>
          <w:color w:val="222222"/>
        </w:rPr>
        <w:br/>
      </w:r>
      <w:r>
        <w:rPr>
          <w:i/>
          <w:color w:val="222222"/>
        </w:rPr>
        <w:t>Goal: Understand which types of engagement most influence giving.</w:t>
      </w:r>
    </w:p>
    <w:p w14:paraId="3EB70E1F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Segment Analysis by Class Year Group</w:t>
      </w:r>
      <w:r>
        <w:rPr>
          <w:b/>
          <w:color w:val="222222"/>
        </w:rPr>
        <w:br/>
      </w:r>
      <w:r>
        <w:rPr>
          <w:color w:val="222222"/>
        </w:rPr>
        <w:t>Compare trends across Class Years.</w:t>
      </w:r>
      <w:r>
        <w:rPr>
          <w:color w:val="222222"/>
        </w:rPr>
        <w:br/>
      </w:r>
      <w:r>
        <w:rPr>
          <w:i/>
          <w:color w:val="222222"/>
        </w:rPr>
        <w:t>Goal: Inform different strategies by life stage.</w:t>
      </w:r>
    </w:p>
    <w:p w14:paraId="0FA582F9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Gender-Based Patterns</w:t>
      </w:r>
      <w:r>
        <w:rPr>
          <w:b/>
          <w:color w:val="222222"/>
        </w:rPr>
        <w:br/>
      </w:r>
      <w:r>
        <w:rPr>
          <w:color w:val="222222"/>
        </w:rPr>
        <w:t>Explore any trends by sex in giving and engagement.</w:t>
      </w:r>
      <w:r>
        <w:rPr>
          <w:color w:val="222222"/>
        </w:rPr>
        <w:br/>
      </w:r>
      <w:r>
        <w:rPr>
          <w:i/>
          <w:color w:val="222222"/>
        </w:rPr>
        <w:t>Goal: Personalize outreach strategies.</w:t>
      </w:r>
    </w:p>
    <w:p w14:paraId="5B9E376A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Geographic Trends</w:t>
      </w:r>
      <w:r>
        <w:rPr>
          <w:b/>
          <w:color w:val="222222"/>
        </w:rPr>
        <w:br/>
      </w:r>
      <w:r>
        <w:rPr>
          <w:color w:val="222222"/>
        </w:rPr>
        <w:t>Identify regions or states with high or low engagement/giving.</w:t>
      </w:r>
      <w:r>
        <w:rPr>
          <w:color w:val="222222"/>
        </w:rPr>
        <w:br/>
      </w:r>
      <w:r>
        <w:rPr>
          <w:i/>
          <w:color w:val="222222"/>
        </w:rPr>
        <w:t>Goal: Prioritize regions for events or campaigns.</w:t>
      </w:r>
    </w:p>
    <w:p w14:paraId="5FC0B6BF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Clustering / Persona Creation</w:t>
      </w:r>
      <w:r>
        <w:rPr>
          <w:b/>
          <w:color w:val="222222"/>
        </w:rPr>
        <w:br/>
      </w:r>
      <w:r>
        <w:rPr>
          <w:color w:val="222222"/>
        </w:rPr>
        <w:t>Use AI to group alumni into natural segments based on scores and demographics.</w:t>
      </w:r>
      <w:r>
        <w:rPr>
          <w:color w:val="222222"/>
        </w:rPr>
        <w:br/>
      </w:r>
      <w:r>
        <w:rPr>
          <w:i/>
          <w:color w:val="222222"/>
        </w:rPr>
        <w:t>Goal: Develop personas to guide strategy.</w:t>
      </w:r>
    </w:p>
    <w:p w14:paraId="7F2FA409" w14:textId="77777777" w:rsidR="00B823C5" w:rsidRDefault="00000000">
      <w:pPr>
        <w:numPr>
          <w:ilvl w:val="0"/>
          <w:numId w:val="1"/>
        </w:numPr>
        <w:shd w:val="clear" w:color="auto" w:fill="FFFFFF"/>
        <w:ind w:left="940"/>
      </w:pPr>
      <w:r>
        <w:rPr>
          <w:b/>
          <w:color w:val="222222"/>
        </w:rPr>
        <w:t>Gap Analysis</w:t>
      </w:r>
      <w:r>
        <w:rPr>
          <w:b/>
          <w:color w:val="222222"/>
        </w:rPr>
        <w:br/>
      </w:r>
      <w:r>
        <w:rPr>
          <w:color w:val="222222"/>
        </w:rPr>
        <w:t>Find alumni who are highly engaged but not giving — or giving without other forms of engagement.</w:t>
      </w:r>
      <w:r>
        <w:rPr>
          <w:color w:val="222222"/>
        </w:rPr>
        <w:br/>
      </w:r>
      <w:r>
        <w:rPr>
          <w:i/>
          <w:color w:val="222222"/>
        </w:rPr>
        <w:t>Goal: Target specific groups for conversion or retention.</w:t>
      </w:r>
    </w:p>
    <w:p w14:paraId="61B4E7A0" w14:textId="77777777" w:rsidR="00B823C5" w:rsidRDefault="00000000">
      <w:pPr>
        <w:numPr>
          <w:ilvl w:val="0"/>
          <w:numId w:val="1"/>
        </w:numPr>
        <w:shd w:val="clear" w:color="auto" w:fill="FFFFFF"/>
        <w:spacing w:after="200"/>
        <w:ind w:left="940"/>
      </w:pPr>
      <w:r>
        <w:rPr>
          <w:b/>
          <w:color w:val="222222"/>
        </w:rPr>
        <w:t>AI-Based Action Recommendations</w:t>
      </w:r>
      <w:r>
        <w:rPr>
          <w:b/>
          <w:color w:val="222222"/>
        </w:rPr>
        <w:br/>
      </w:r>
      <w:r>
        <w:rPr>
          <w:color w:val="222222"/>
        </w:rPr>
        <w:t>(If possible) Suggest next-best actions for each alum (e.g., volunteer invite, event, giving appeal).</w:t>
      </w:r>
      <w:r>
        <w:rPr>
          <w:color w:val="222222"/>
        </w:rPr>
        <w:br/>
      </w:r>
      <w:r>
        <w:rPr>
          <w:i/>
          <w:color w:val="222222"/>
        </w:rPr>
        <w:t>Goal: Enable personalized, scalable outreach.</w:t>
      </w:r>
    </w:p>
    <w:p w14:paraId="7426D6CA" w14:textId="77777777" w:rsidR="00B823C5" w:rsidRDefault="00B823C5"/>
    <w:sectPr w:rsidR="00B823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32D3A"/>
    <w:multiLevelType w:val="multilevel"/>
    <w:tmpl w:val="A9B29F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0A4A9E"/>
    <w:multiLevelType w:val="multilevel"/>
    <w:tmpl w:val="A83A4A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C3336"/>
    <w:multiLevelType w:val="multilevel"/>
    <w:tmpl w:val="AE06B736"/>
    <w:lvl w:ilvl="0">
      <w:start w:val="1"/>
      <w:numFmt w:val="decimal"/>
      <w:lvlText w:val="%1."/>
      <w:lvlJc w:val="left"/>
      <w:pPr>
        <w:ind w:left="2629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3349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0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7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50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2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9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66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389" w:hanging="360"/>
      </w:pPr>
      <w:rPr>
        <w:u w:val="none"/>
      </w:rPr>
    </w:lvl>
  </w:abstractNum>
  <w:abstractNum w:abstractNumId="3" w15:restartNumberingAfterBreak="0">
    <w:nsid w:val="674C0B2E"/>
    <w:multiLevelType w:val="multilevel"/>
    <w:tmpl w:val="2916A0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57037">
    <w:abstractNumId w:val="2"/>
  </w:num>
  <w:num w:numId="2" w16cid:durableId="350880858">
    <w:abstractNumId w:val="3"/>
  </w:num>
  <w:num w:numId="3" w16cid:durableId="13850954">
    <w:abstractNumId w:val="1"/>
  </w:num>
  <w:num w:numId="4" w16cid:durableId="193223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C5"/>
    <w:rsid w:val="00264843"/>
    <w:rsid w:val="00457B75"/>
    <w:rsid w:val="00722C6D"/>
    <w:rsid w:val="00B823C5"/>
    <w:rsid w:val="00D258B7"/>
    <w:rsid w:val="00E4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09C0"/>
  <w15:docId w15:val="{7F4800B4-BF04-414D-9C8A-B5A992DB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Yang</cp:lastModifiedBy>
  <cp:revision>3</cp:revision>
  <dcterms:created xsi:type="dcterms:W3CDTF">2025-05-30T00:06:00Z</dcterms:created>
  <dcterms:modified xsi:type="dcterms:W3CDTF">2025-05-30T00:21:00Z</dcterms:modified>
</cp:coreProperties>
</file>