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7AB" w:rsidRPr="003367AB" w:rsidRDefault="003367AB" w:rsidP="003367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67AB">
        <w:rPr>
          <w:rFonts w:ascii="Times New Roman" w:eastAsia="Times New Roman" w:hAnsi="Times New Roman" w:cs="Times New Roman"/>
          <w:b/>
          <w:bCs/>
          <w:kern w:val="36"/>
          <w:sz w:val="48"/>
          <w:szCs w:val="48"/>
        </w:rPr>
        <w:t>The Importance of Renewable Energy</w:t>
      </w:r>
    </w:p>
    <w:p w:rsidR="003367AB" w:rsidRPr="003367AB" w:rsidRDefault="003367AB" w:rsidP="003367AB">
      <w:pPr>
        <w:spacing w:before="100" w:beforeAutospacing="1" w:after="100" w:afterAutospacing="1" w:line="240" w:lineRule="auto"/>
        <w:rPr>
          <w:rFonts w:ascii="Times New Roman" w:eastAsia="Times New Roman" w:hAnsi="Times New Roman" w:cs="Times New Roman"/>
          <w:sz w:val="24"/>
          <w:szCs w:val="24"/>
        </w:rPr>
      </w:pPr>
      <w:r w:rsidRPr="003367AB">
        <w:rPr>
          <w:rFonts w:ascii="Times New Roman" w:eastAsia="Times New Roman" w:hAnsi="Times New Roman" w:cs="Times New Roman"/>
          <w:sz w:val="24"/>
          <w:szCs w:val="24"/>
        </w:rPr>
        <w:t>Renewable energy is essential for a sustainable future. Governments and private sectors worldwide are investing heavily in solar, wind, and hydroelectric power. Transitioning to renewable energy is not just an environmental necessity but also an economic opportunity. By reducing our reliance on fossil fuels, we can combat climate change and create new jobs in the green energy sector.</w:t>
      </w:r>
    </w:p>
    <w:p w:rsidR="003367AB" w:rsidRPr="003367AB" w:rsidRDefault="003367AB" w:rsidP="003367AB">
      <w:pPr>
        <w:spacing w:before="100" w:beforeAutospacing="1" w:after="100" w:afterAutospacing="1" w:line="240" w:lineRule="auto"/>
        <w:rPr>
          <w:rFonts w:ascii="Times New Roman" w:eastAsia="Times New Roman" w:hAnsi="Times New Roman" w:cs="Times New Roman"/>
          <w:sz w:val="24"/>
          <w:szCs w:val="24"/>
        </w:rPr>
      </w:pPr>
      <w:r w:rsidRPr="003367AB">
        <w:rPr>
          <w:rFonts w:ascii="Times New Roman" w:eastAsia="Times New Roman" w:hAnsi="Times New Roman" w:cs="Times New Roman"/>
          <w:sz w:val="24"/>
          <w:szCs w:val="24"/>
        </w:rPr>
        <w:t>The development of renewable technologies has accelerated over the past decade. Solar panel efficiency has improved dramatically while costs have decreased by over 80%. Wind turbines have become larger and more efficient, capable of generating electricity even at lower wind speeds. These advancements make renewable energy increasingly competitive with traditional fossil fuels.</w:t>
      </w:r>
    </w:p>
    <w:p w:rsidR="003367AB" w:rsidRPr="003367AB" w:rsidRDefault="003367AB" w:rsidP="003367AB">
      <w:pPr>
        <w:spacing w:before="100" w:beforeAutospacing="1" w:after="100" w:afterAutospacing="1" w:line="240" w:lineRule="auto"/>
        <w:rPr>
          <w:rFonts w:ascii="Times New Roman" w:eastAsia="Times New Roman" w:hAnsi="Times New Roman" w:cs="Times New Roman"/>
          <w:sz w:val="24"/>
          <w:szCs w:val="24"/>
        </w:rPr>
      </w:pPr>
      <w:r w:rsidRPr="003367AB">
        <w:rPr>
          <w:rFonts w:ascii="Times New Roman" w:eastAsia="Times New Roman" w:hAnsi="Times New Roman" w:cs="Times New Roman"/>
          <w:sz w:val="24"/>
          <w:szCs w:val="24"/>
        </w:rPr>
        <w:t>Energy storage remains a challenge for widespread renewable adoption. Since solar and wind power generation is intermittent, effective storage solutions are crucial. Battery technology has improved significantly, with innovations in lithium-ion and emerging solid-state batteries. Pumped hydro storage, compressed air, and hydrogen storage are also promising alternatives for grid-scale energy storage.</w:t>
      </w:r>
    </w:p>
    <w:p w:rsidR="003367AB" w:rsidRPr="003367AB" w:rsidRDefault="003367AB" w:rsidP="003367AB">
      <w:pPr>
        <w:spacing w:before="100" w:beforeAutospacing="1" w:after="100" w:afterAutospacing="1" w:line="240" w:lineRule="auto"/>
        <w:rPr>
          <w:rFonts w:ascii="Times New Roman" w:eastAsia="Times New Roman" w:hAnsi="Times New Roman" w:cs="Times New Roman"/>
          <w:sz w:val="24"/>
          <w:szCs w:val="24"/>
        </w:rPr>
      </w:pPr>
      <w:r w:rsidRPr="003367AB">
        <w:rPr>
          <w:rFonts w:ascii="Times New Roman" w:eastAsia="Times New Roman" w:hAnsi="Times New Roman" w:cs="Times New Roman"/>
          <w:sz w:val="24"/>
          <w:szCs w:val="24"/>
        </w:rPr>
        <w:t>Government policies play a crucial role in facilitating the transition to renewables. Carbon pricing, tax incentives, and renewable portfolio standards have proven effective in different regions. International cooperation, as exemplified by the Paris Agreement, demonstrates a global commitment to addressing climate change through renewable energy adoption.</w:t>
      </w:r>
    </w:p>
    <w:p w:rsidR="003367AB" w:rsidRPr="003367AB" w:rsidRDefault="003367AB" w:rsidP="003367AB">
      <w:pPr>
        <w:spacing w:before="100" w:beforeAutospacing="1" w:after="100" w:afterAutospacing="1" w:line="240" w:lineRule="auto"/>
        <w:rPr>
          <w:rFonts w:ascii="Times New Roman" w:eastAsia="Times New Roman" w:hAnsi="Times New Roman" w:cs="Times New Roman"/>
          <w:sz w:val="24"/>
          <w:szCs w:val="24"/>
        </w:rPr>
      </w:pPr>
      <w:r w:rsidRPr="003367AB">
        <w:rPr>
          <w:rFonts w:ascii="Times New Roman" w:eastAsia="Times New Roman" w:hAnsi="Times New Roman" w:cs="Times New Roman"/>
          <w:sz w:val="24"/>
          <w:szCs w:val="24"/>
        </w:rPr>
        <w:t>The economic benefits of renewable energy extend beyond environmental considerations. The renewable energy sector creates more jobs per unit of electricity generated than fossil fuel plants. These jobs span manufacturing, installation, maintenance, and research roles. Additionally, energy independence reduces vulnerability to geopolitical tensions and price volatility in global fossil fuel markets.</w:t>
      </w:r>
    </w:p>
    <w:p w:rsidR="003367AB" w:rsidRPr="003367AB" w:rsidRDefault="003367AB" w:rsidP="003367AB">
      <w:pPr>
        <w:spacing w:before="100" w:beforeAutospacing="1" w:after="100" w:afterAutospacing="1" w:line="240" w:lineRule="auto"/>
        <w:rPr>
          <w:rFonts w:ascii="Times New Roman" w:eastAsia="Times New Roman" w:hAnsi="Times New Roman" w:cs="Times New Roman"/>
          <w:sz w:val="24"/>
          <w:szCs w:val="24"/>
        </w:rPr>
      </w:pPr>
      <w:r w:rsidRPr="003367AB">
        <w:rPr>
          <w:rFonts w:ascii="Times New Roman" w:eastAsia="Times New Roman" w:hAnsi="Times New Roman" w:cs="Times New Roman"/>
          <w:sz w:val="24"/>
          <w:szCs w:val="24"/>
        </w:rPr>
        <w:t>Despite these advantages, challenges remain in the transition to renewable energy. Grid infrastructure requires significant upgrades to accommodate distributed generation. Intermittency issues need to be addressed through improved forecasting, storage, and grid management. While upfront costs are decreasing, financing large renewable projects can still be difficult, particularly in developing economies.</w:t>
      </w:r>
    </w:p>
    <w:p w:rsidR="003367AB" w:rsidRPr="003367AB" w:rsidRDefault="003367AB" w:rsidP="003367AB">
      <w:pPr>
        <w:spacing w:before="100" w:beforeAutospacing="1" w:after="100" w:afterAutospacing="1" w:line="240" w:lineRule="auto"/>
        <w:rPr>
          <w:rFonts w:ascii="Times New Roman" w:eastAsia="Times New Roman" w:hAnsi="Times New Roman" w:cs="Times New Roman"/>
          <w:sz w:val="24"/>
          <w:szCs w:val="24"/>
        </w:rPr>
      </w:pPr>
      <w:r w:rsidRPr="003367AB">
        <w:rPr>
          <w:rFonts w:ascii="Times New Roman" w:eastAsia="Times New Roman" w:hAnsi="Times New Roman" w:cs="Times New Roman"/>
          <w:sz w:val="24"/>
          <w:szCs w:val="24"/>
        </w:rPr>
        <w:t>The path forward requires a balanced approach. A mix of renewable sources, combined with storage technologies and smart grid solutions, offers the most resilient and sustainable energy future. Public-private partnerships can accelerate innovation and deployment. Consumer education and participation, through options like community solar programs, can build broader support for the energy transition.</w:t>
      </w:r>
    </w:p>
    <w:p w:rsidR="003367AB" w:rsidRPr="003367AB" w:rsidRDefault="003367AB" w:rsidP="003367AB">
      <w:pPr>
        <w:spacing w:before="100" w:beforeAutospacing="1" w:after="100" w:afterAutospacing="1" w:line="240" w:lineRule="auto"/>
        <w:rPr>
          <w:rFonts w:ascii="Times New Roman" w:eastAsia="Times New Roman" w:hAnsi="Times New Roman" w:cs="Times New Roman"/>
          <w:sz w:val="24"/>
          <w:szCs w:val="24"/>
        </w:rPr>
      </w:pPr>
      <w:r w:rsidRPr="003367AB">
        <w:rPr>
          <w:rFonts w:ascii="Times New Roman" w:eastAsia="Times New Roman" w:hAnsi="Times New Roman" w:cs="Times New Roman"/>
          <w:sz w:val="24"/>
          <w:szCs w:val="24"/>
        </w:rPr>
        <w:t xml:space="preserve">As climate change concerns intensify, renewable energy will play an increasingly central role in global energy strategies. The coming decades will likely see a fundamental transformation of </w:t>
      </w:r>
      <w:r w:rsidRPr="003367AB">
        <w:rPr>
          <w:rFonts w:ascii="Times New Roman" w:eastAsia="Times New Roman" w:hAnsi="Times New Roman" w:cs="Times New Roman"/>
          <w:sz w:val="24"/>
          <w:szCs w:val="24"/>
        </w:rPr>
        <w:lastRenderedPageBreak/>
        <w:t>energy systems worldwide, with renewables moving from alternative to mainstream energy sources.</w:t>
      </w:r>
    </w:p>
    <w:p w:rsidR="008D35C9" w:rsidRDefault="008D35C9">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AB"/>
    <w:rsid w:val="003367AB"/>
    <w:rsid w:val="003A10FA"/>
    <w:rsid w:val="008672E4"/>
    <w:rsid w:val="008D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C5712-F28F-4F22-AE1E-8C158884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6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67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9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2025-03-16T09:53:00Z</dcterms:created>
  <dcterms:modified xsi:type="dcterms:W3CDTF">2025-03-16T09:53:00Z</dcterms:modified>
</cp:coreProperties>
</file>