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5B6E00"/>
          <w:spacing w:val="60"/>
          <w:sz w:val="22"/>
          <w:szCs w:val="22"/>
        </w:rPr>
        <w:t xml:space="preserve">TWNHALL</w:t>
      </w:r>
    </w:p>
    <w:p>
      <w:pPr>
        <w:spacing w:after="120"/>
      </w:pPr>
      <w:r>
        <w:rPr>
          <w:b/>
          <w:bCs/>
          <w:color w:val="1A1A1F"/>
          <w:sz w:val="44"/>
          <w:szCs w:val="44"/>
        </w:rPr>
        <w:t xml:space="preserve">Monetisation Implementation Plan</w:t>
      </w:r>
    </w:p>
    <w:p>
      <w:pPr>
        <w:spacing w:after="60"/>
      </w:pPr>
      <w:r>
        <w:rPr>
          <w:color w:val="5A5A66"/>
          <w:sz w:val="22"/>
          <w:szCs w:val="22"/>
        </w:rPr>
        <w:t xml:space="preserve">How the free/paid tier model lands in the current codebase — design and sequencing</w:t>
      </w:r>
    </w:p>
    <w:p>
      <w:pPr>
        <w:pBdr>
          <w:bottom w:val="single" w:color="5B6E00" w:sz="12" w:space="10"/>
        </w:pBdr>
        <w:spacing w:after="240"/>
      </w:pPr>
      <w:r>
        <w:rPr>
          <w:i/>
          <w:iCs/>
          <w:color w:val="5A5A66"/>
          <w:sz w:val="19"/>
          <w:szCs w:val="19"/>
        </w:rPr>
        <w:t xml:space="preserve">Planning document · 8 September 2026 · No code written</w:t>
      </w:r>
    </w:p>
    <w:p>
      <w:pPr>
        <w:spacing w:after="200"/>
      </w:pPr>
    </w:p>
    <w:p>
      <w:pPr>
        <w:pStyle w:val="Heading1"/>
        <w:pBdr>
          <w:bottom w:val="single" w:color="D5D5DC" w:sz="6" w:space="6"/>
        </w:pBdr>
        <w:spacing w:after="200" w:before="400"/>
      </w:pPr>
      <w:r>
        <w:rPr>
          <w:rFonts w:ascii="Calibri" w:cs="Calibri" w:eastAsia="Calibri" w:hAnsi="Calibri"/>
          <w:b/>
          <w:bCs/>
          <w:color w:val="1A1A1F"/>
          <w:sz w:val="30"/>
          <w:szCs w:val="30"/>
        </w:rPr>
        <w:t xml:space="preserve">1. The model</w:t>
      </w:r>
    </w:p>
    <w:p>
      <w:pPr>
        <w:spacing w:after="160" w:line="288"/>
      </w:pPr>
      <w:r>
        <w:t xml:space="preserve">Three levers separate free from paid:</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2600"/>
        <w:gridCol w:w="2200"/>
        <w:gridCol w:w="4200"/>
      </w:tblGrid>
      <w:tr>
        <w:trPr>
          <w:tblHeader/>
        </w:trPr>
        <w:tc>
          <w:tcPr>
            <w:tcW w:type="dxa" w:w="2600"/>
            <w:shd w:fill="F2F3EE" w:val="clear"/>
            <w:tcMar>
              <w:top w:type="dxa" w:w="90"/>
              <w:left w:type="dxa" w:w="140"/>
              <w:bottom w:type="dxa" w:w="90"/>
              <w:right w:type="dxa" w:w="140"/>
            </w:tcMar>
          </w:tcPr>
          <w:p>
            <w:pPr>
              <w:spacing w:after="0" w:line="264"/>
            </w:pPr>
            <w:r>
              <w:rPr>
                <w:b/>
                <w:bCs/>
                <w:color w:val="1A1A1F"/>
                <w:sz w:val="19"/>
                <w:szCs w:val="19"/>
              </w:rPr>
              <w:t xml:space="preserve">Lever</w:t>
            </w:r>
          </w:p>
        </w:tc>
        <w:tc>
          <w:tcPr>
            <w:tcW w:type="dxa" w:w="2200"/>
            <w:shd w:fill="F2F3EE" w:val="clear"/>
            <w:tcMar>
              <w:top w:type="dxa" w:w="90"/>
              <w:left w:type="dxa" w:w="140"/>
              <w:bottom w:type="dxa" w:w="90"/>
              <w:right w:type="dxa" w:w="140"/>
            </w:tcMar>
          </w:tcPr>
          <w:p>
            <w:pPr>
              <w:spacing w:after="0" w:line="264"/>
            </w:pPr>
            <w:r>
              <w:rPr>
                <w:b/>
                <w:bCs/>
                <w:color w:val="1A1A1F"/>
                <w:sz w:val="19"/>
                <w:szCs w:val="19"/>
              </w:rPr>
              <w:t xml:space="preserve">Free</w:t>
            </w:r>
          </w:p>
        </w:tc>
        <w:tc>
          <w:tcPr>
            <w:tcW w:type="dxa" w:w="4200"/>
            <w:shd w:fill="F2F3EE" w:val="clear"/>
            <w:tcMar>
              <w:top w:type="dxa" w:w="90"/>
              <w:left w:type="dxa" w:w="140"/>
              <w:bottom w:type="dxa" w:w="90"/>
              <w:right w:type="dxa" w:w="140"/>
            </w:tcMar>
          </w:tcPr>
          <w:p>
            <w:pPr>
              <w:spacing w:after="0" w:line="264"/>
            </w:pPr>
            <w:r>
              <w:rPr>
                <w:b/>
                <w:bCs/>
                <w:color w:val="1A1A1F"/>
                <w:sz w:val="19"/>
                <w:szCs w:val="19"/>
              </w:rPr>
              <w:t xml:space="preserve">Paid</w:t>
            </w:r>
          </w:p>
        </w:tc>
      </w:tr>
      <w:tr>
        <w:tc>
          <w:tcPr>
            <w:tcW w:type="dxa" w:w="2600"/>
            <w:tcMar>
              <w:top w:type="dxa" w:w="90"/>
              <w:left w:type="dxa" w:w="140"/>
              <w:bottom w:type="dxa" w:w="90"/>
              <w:right w:type="dxa" w:w="140"/>
            </w:tcMar>
          </w:tcPr>
          <w:p>
            <w:pPr>
              <w:spacing w:after="0" w:line="264"/>
            </w:pPr>
            <w:r>
              <w:rPr>
                <w:sz w:val="20"/>
                <w:szCs w:val="20"/>
              </w:rPr>
              <w:t xml:space="preserve">Projects</w:t>
            </w:r>
          </w:p>
        </w:tc>
        <w:tc>
          <w:tcPr>
            <w:tcW w:type="dxa" w:w="2200"/>
            <w:tcMar>
              <w:top w:type="dxa" w:w="90"/>
              <w:left w:type="dxa" w:w="140"/>
              <w:bottom w:type="dxa" w:w="90"/>
              <w:right w:type="dxa" w:w="140"/>
            </w:tcMar>
          </w:tcPr>
          <w:p>
            <w:pPr>
              <w:spacing w:after="0" w:line="264"/>
            </w:pPr>
            <w:r>
              <w:rPr>
                <w:sz w:val="20"/>
                <w:szCs w:val="20"/>
              </w:rPr>
              <w:t xml:space="preserve">2</w:t>
            </w:r>
          </w:p>
        </w:tc>
        <w:tc>
          <w:tcPr>
            <w:tcW w:type="dxa" w:w="4200"/>
            <w:tcMar>
              <w:top w:type="dxa" w:w="90"/>
              <w:left w:type="dxa" w:w="140"/>
              <w:bottom w:type="dxa" w:w="90"/>
              <w:right w:type="dxa" w:w="140"/>
            </w:tcMar>
          </w:tcPr>
          <w:p>
            <w:pPr>
              <w:spacing w:after="0" w:line="264"/>
            </w:pPr>
            <w:r>
              <w:rPr>
                <w:sz w:val="20"/>
                <w:szCs w:val="20"/>
              </w:rPr>
              <w:t xml:space="preserve">more / unlimited</w:t>
            </w:r>
          </w:p>
        </w:tc>
      </w:tr>
      <w:tr>
        <w:tc>
          <w:tcPr>
            <w:tcW w:type="dxa" w:w="2600"/>
            <w:tcMar>
              <w:top w:type="dxa" w:w="90"/>
              <w:left w:type="dxa" w:w="140"/>
              <w:bottom w:type="dxa" w:w="90"/>
              <w:right w:type="dxa" w:w="140"/>
            </w:tcMar>
          </w:tcPr>
          <w:p>
            <w:pPr>
              <w:spacing w:after="0" w:line="264"/>
            </w:pPr>
            <w:r>
              <w:rPr>
                <w:sz w:val="20"/>
                <w:szCs w:val="20"/>
              </w:rPr>
              <w:t xml:space="preserve">Active missions</w:t>
            </w:r>
          </w:p>
        </w:tc>
        <w:tc>
          <w:tcPr>
            <w:tcW w:type="dxa" w:w="2200"/>
            <w:tcMar>
              <w:top w:type="dxa" w:w="90"/>
              <w:left w:type="dxa" w:w="140"/>
              <w:bottom w:type="dxa" w:w="90"/>
              <w:right w:type="dxa" w:w="140"/>
            </w:tcMar>
          </w:tcPr>
          <w:p>
            <w:pPr>
              <w:spacing w:after="0" w:line="264"/>
            </w:pPr>
            <w:r>
              <w:rPr>
                <w:sz w:val="20"/>
                <w:szCs w:val="20"/>
              </w:rPr>
              <w:t xml:space="preserve">capped</w:t>
            </w:r>
          </w:p>
        </w:tc>
        <w:tc>
          <w:tcPr>
            <w:tcW w:type="dxa" w:w="4200"/>
            <w:tcMar>
              <w:top w:type="dxa" w:w="90"/>
              <w:left w:type="dxa" w:w="140"/>
              <w:bottom w:type="dxa" w:w="90"/>
              <w:right w:type="dxa" w:w="140"/>
            </w:tcMar>
          </w:tcPr>
          <w:p>
            <w:pPr>
              <w:spacing w:after="0" w:line="264"/>
            </w:pPr>
            <w:r>
              <w:rPr>
                <w:sz w:val="20"/>
                <w:szCs w:val="20"/>
              </w:rPr>
              <w:t xml:space="preserve">more / unlimited</w:t>
            </w:r>
          </w:p>
        </w:tc>
      </w:tr>
      <w:tr>
        <w:tc>
          <w:tcPr>
            <w:tcW w:type="dxa" w:w="2600"/>
            <w:tcMar>
              <w:top w:type="dxa" w:w="90"/>
              <w:left w:type="dxa" w:w="140"/>
              <w:bottom w:type="dxa" w:w="90"/>
              <w:right w:type="dxa" w:w="140"/>
            </w:tcMar>
          </w:tcPr>
          <w:p>
            <w:pPr>
              <w:spacing w:after="0" w:line="264"/>
            </w:pPr>
            <w:r>
              <w:rPr>
                <w:sz w:val="20"/>
                <w:szCs w:val="20"/>
              </w:rPr>
              <w:t xml:space="preserve">AI insights per month</w:t>
            </w:r>
          </w:p>
        </w:tc>
        <w:tc>
          <w:tcPr>
            <w:tcW w:type="dxa" w:w="2200"/>
            <w:tcMar>
              <w:top w:type="dxa" w:w="90"/>
              <w:left w:type="dxa" w:w="140"/>
              <w:bottom w:type="dxa" w:w="90"/>
              <w:right w:type="dxa" w:w="140"/>
            </w:tcMar>
          </w:tcPr>
          <w:p>
            <w:pPr>
              <w:spacing w:after="0" w:line="264"/>
            </w:pPr>
            <w:r>
              <w:rPr>
                <w:sz w:val="20"/>
                <w:szCs w:val="20"/>
              </w:rPr>
              <w:t xml:space="preserve">a small allowance</w:t>
            </w:r>
          </w:p>
        </w:tc>
        <w:tc>
          <w:tcPr>
            <w:tcW w:type="dxa" w:w="4200"/>
            <w:tcMar>
              <w:top w:type="dxa" w:w="90"/>
              <w:left w:type="dxa" w:w="140"/>
              <w:bottom w:type="dxa" w:w="90"/>
              <w:right w:type="dxa" w:w="140"/>
            </w:tcMar>
          </w:tcPr>
          <w:p>
            <w:pPr>
              <w:spacing w:after="0" w:line="264"/>
            </w:pPr>
            <w:r>
              <w:rPr>
                <w:sz w:val="20"/>
                <w:szCs w:val="20"/>
              </w:rPr>
              <w:t xml:space="preserve">a larger allowance</w:t>
            </w:r>
          </w:p>
        </w:tc>
      </w:tr>
    </w:tbl>
    <w:p>
      <w:pPr>
        <w:spacing w:after="200"/>
      </w:pPr>
    </w:p>
    <w:p>
      <w:pPr>
        <w:spacing w:after="160" w:line="288"/>
      </w:pPr>
      <w:r>
        <w:t xml:space="preserve">Price is undetermined, because it depends on LLM cost and platform cost. </w:t>
      </w:r>
      <w:r>
        <w:rPr>
          <w:b/>
          <w:bCs/>
        </w:rPr>
        <w:t xml:space="preserve">Section 8 explains how to stop that being a blocker.</w:t>
      </w:r>
    </w:p>
    <w:p>
      <w:pPr>
        <w:pStyle w:val="Heading2"/>
        <w:spacing w:after="140" w:before="280"/>
      </w:pPr>
      <w:r>
        <w:rPr>
          <w:rFonts w:ascii="Calibri" w:cs="Calibri" w:eastAsia="Calibri" w:hAnsi="Calibri"/>
          <w:b/>
          <w:bCs/>
          <w:color w:val="5B6E00"/>
          <w:sz w:val="24"/>
          <w:szCs w:val="24"/>
        </w:rPr>
        <w:t xml:space="preserve">Design note: cap missions, not feedback</w:t>
      </w:r>
    </w:p>
    <w:p>
      <w:pPr>
        <w:spacing w:after="160" w:line="288"/>
      </w:pPr>
      <w:r>
        <w:t xml:space="preserve">The volume cap must be on </w:t>
      </w:r>
      <w:r>
        <w:rPr>
          <w:b/>
          <w:bCs/>
        </w:rPr>
        <w:t xml:space="preserve">active missions</w:t>
      </w:r>
      <w:r>
        <w:t xml:space="preserve">, not feedback received.</w:t>
      </w:r>
    </w:p>
    <w:p>
      <w:pPr>
        <w:spacing w:after="160" w:line="288"/>
      </w:pPr>
      <w:r>
        <w:t xml:space="preserve">A cap on feedback has no acceptable failure mode. Submission #21 arrives and you either reject a tester who has already done the work, or accept it and hide it behind a paywall. Both are hostile, and both waste effort on the scarce side of a two-sided marketplace you are still trying to fill.</w:t>
      </w:r>
    </w:p>
    <w:p>
      <w:pPr>
        <w:spacing w:after="160" w:line="288"/>
      </w:pPr>
      <w:r>
        <w:t xml:space="preserve">A cap on active missions limits how much a free builder </w:t>
      </w:r>
      <w:r>
        <w:rPr>
          <w:b/>
          <w:bCs/>
        </w:rPr>
        <w:t xml:space="preserve">asks</w:t>
      </w:r>
      <w:r>
        <w:t xml:space="preserve"> of the community rather than how much they </w:t>
      </w:r>
      <w:r>
        <w:rPr>
          <w:b/>
          <w:bCs/>
        </w:rPr>
        <w:t xml:space="preserve">receive</w:t>
      </w:r>
      <w:r>
        <w:t xml:space="preserve">. Same throttle on platform load, no wasted tester work, and the overflow degrades gracefully — the fourth mission simply stays a draft. Drafts already exist in the model (</w:t>
      </w:r>
      <w:r>
        <w:rPr>
          <w:rFonts w:ascii="Consolas" w:cs="Consolas" w:eastAsia="Consolas" w:hAnsi="Consolas"/>
          <w:sz w:val="19"/>
          <w:szCs w:val="19"/>
        </w:rPr>
        <w:t xml:space="preserve">missions.is_active</w:t>
      </w:r>
      <w:r>
        <w:t xml:space="preserve">), so there is nothing new to build for the overflow state.</w:t>
      </w:r>
    </w:p>
    <w:p>
      <w:pPr>
        <w:pStyle w:val="Heading1"/>
        <w:pBdr>
          <w:bottom w:val="single" w:color="D5D5DC" w:sz="6" w:space="6"/>
        </w:pBdr>
        <w:spacing w:after="200" w:before="400"/>
      </w:pPr>
      <w:r>
        <w:rPr>
          <w:rFonts w:ascii="Calibri" w:cs="Calibri" w:eastAsia="Calibri" w:hAnsi="Calibri"/>
          <w:b/>
          <w:bCs/>
          <w:color w:val="1A1A1F"/>
          <w:sz w:val="30"/>
          <w:szCs w:val="30"/>
        </w:rPr>
        <w:t xml:space="preserve">2. The structural problem to solve first</w:t>
      </w:r>
    </w:p>
    <w:p>
      <w:pPr>
        <w:pBdr>
          <w:left w:val="single" w:color="5B6E00" w:sz="18" w:space="8"/>
        </w:pBdr>
        <w:shd w:fill="F2F3EE" w:val="clear"/>
        <w:spacing w:after="60" w:before="200"/>
        <w:ind w:left="230"/>
      </w:pPr>
      <w:r>
        <w:rPr>
          <w:b/>
          <w:bCs/>
          <w:caps/>
          <w:color w:val="5B6E00"/>
          <w:sz w:val="18"/>
          <w:szCs w:val="18"/>
        </w:rPr>
        <w:t xml:space="preserve">The core issue</w:t>
      </w:r>
    </w:p>
    <w:p>
      <w:pPr>
        <w:pBdr>
          <w:left w:val="single" w:color="5B6E00" w:sz="18" w:space="8"/>
        </w:pBdr>
        <w:shd w:fill="F2F3EE" w:val="clear"/>
        <w:spacing w:after="200" w:line="288"/>
        <w:ind w:left="230"/>
      </w:pPr>
      <w:r>
        <w:t xml:space="preserve">The AI cost is currently incurred by the wrong party.</w:t>
      </w:r>
    </w:p>
    <w:p>
      <w:pPr>
        <w:spacing w:after="160" w:line="288"/>
      </w:pPr>
      <w:r>
        <w:t xml:space="preserve">Today, </w:t>
      </w:r>
      <w:r>
        <w:rPr>
          <w:rFonts w:ascii="Consolas" w:cs="Consolas" w:eastAsia="Consolas" w:hAnsi="Consolas"/>
          <w:sz w:val="19"/>
          <w:szCs w:val="19"/>
        </w:rPr>
        <w:t xml:space="preserve">submitTestResult</w:t>
      </w:r>
      <w:r>
        <w:t xml:space="preserve"> — the </w:t>
      </w:r>
      <w:r>
        <w:rPr>
          <w:b/>
          <w:bCs/>
        </w:rPr>
        <w:t xml:space="preserve">tester's</w:t>
      </w:r>
      <w:r>
        <w:t xml:space="preserve"> server action — fires the Gemini call inside a Next.js </w:t>
      </w:r>
      <w:r>
        <w:rPr>
          <w:rFonts w:ascii="Consolas" w:cs="Consolas" w:eastAsia="Consolas" w:hAnsi="Consolas"/>
          <w:sz w:val="19"/>
          <w:szCs w:val="19"/>
        </w:rPr>
        <w:t xml:space="preserve">after()</w:t>
      </w:r>
      <w:r>
        <w:t xml:space="preserve"> block. The tester triggers the spend. The builder receives the value. No quota is touched and no one is attributed.</w:t>
      </w:r>
    </w:p>
    <w:p>
      <w:pPr>
        <w:spacing w:after="160" w:line="288"/>
      </w:pPr>
      <w:r>
        <w:t xml:space="preserve">Under the proposed model builders hold the allowance, so metering must attach to the </w:t>
      </w:r>
      <w:r>
        <w:rPr>
          <w:b/>
          <w:bCs/>
        </w:rPr>
        <w:t xml:space="preserve">project owner</w:t>
      </w:r>
      <w:r>
        <w:t xml:space="preserve">, not the caller. This is the decision every other piece depends on.</w:t>
      </w:r>
    </w:p>
    <w:p>
      <w:pPr>
        <w:spacing w:after="160" w:line="288"/>
      </w:pPr>
      <w:r>
        <w:rPr>
          <w:b/>
          <w:bCs/>
        </w:rPr>
        <w:t xml:space="preserve">Resolved: insights are generated on demand.</w:t>
      </w:r>
      <w:r>
        <w:t xml:space="preserve"> The builder clicks Generate insight on a submission. Consequences:</w:t>
      </w:r>
    </w:p>
    <w:p>
      <w:pPr>
        <w:pStyle w:val="ListParagraph"/>
        <w:numPr>
          <w:ilvl w:val="0"/>
          <w:numId w:val="2"/>
        </w:numPr>
        <w:spacing w:after="100" w:line="288"/>
      </w:pPr>
      <w:r>
        <w:t xml:space="preserve">Spend becomes deliberate and 1:1 with value received.</w:t>
      </w:r>
    </w:p>
    <w:p>
      <w:pPr>
        <w:pStyle w:val="ListParagraph"/>
        <w:numPr>
          <w:ilvl w:val="0"/>
          <w:numId w:val="2"/>
        </w:numPr>
        <w:spacing w:after="100" w:line="288"/>
      </w:pPr>
      <w:r>
        <w:t xml:space="preserve">The abuse case disappears. Under auto-generation, anyone who floods your mission with submissions drains your month's allowance — an attack vector and a permanent support burden.</w:t>
      </w:r>
    </w:p>
    <w:p>
      <w:pPr>
        <w:pStyle w:val="ListParagraph"/>
        <w:numPr>
          <w:ilvl w:val="0"/>
          <w:numId w:val="2"/>
        </w:numPr>
        <w:spacing w:after="100" w:line="288"/>
      </w:pPr>
      <w:r>
        <w:t xml:space="preserve">Cost decouples from tester volume, which is the variable you cannot control.</w:t>
      </w:r>
    </w:p>
    <w:p>
      <w:pPr>
        <w:pStyle w:val="ListParagraph"/>
        <w:numPr>
          <w:ilvl w:val="0"/>
          <w:numId w:val="2"/>
        </w:numPr>
        <w:spacing w:after="100" w:line="288"/>
      </w:pPr>
      <w:r>
        <w:t xml:space="preserve">The meter becomes legible. “Generate insight (2 left)” is itself the upsell, seen at the moment of wanting.</w:t>
      </w:r>
    </w:p>
    <w:p>
      <w:pPr>
        <w:spacing w:after="160" w:line="288"/>
      </w:pPr>
      <w:r>
        <w:t xml:space="preserve">The </w:t>
      </w:r>
      <w:r>
        <w:rPr>
          <w:rFonts w:ascii="Consolas" w:cs="Consolas" w:eastAsia="Consolas" w:hAnsi="Consolas"/>
          <w:sz w:val="19"/>
          <w:szCs w:val="19"/>
        </w:rPr>
        <w:t xml:space="preserve">after()</w:t>
      </w:r>
      <w:r>
        <w:t xml:space="preserve"> block is deleted and the AI call moves into a new server action. That is a simplification, not an addition.</w:t>
      </w:r>
    </w:p>
    <w:p>
      <w:pPr>
        <w:pStyle w:val="Heading1"/>
        <w:pBdr>
          <w:bottom w:val="single" w:color="D5D5DC" w:sz="6" w:space="6"/>
        </w:pBdr>
        <w:spacing w:after="200" w:before="400"/>
      </w:pPr>
      <w:r>
        <w:rPr>
          <w:rFonts w:ascii="Calibri" w:cs="Calibri" w:eastAsia="Calibri" w:hAnsi="Calibri"/>
          <w:b/>
          <w:bCs/>
          <w:color w:val="1A1A1F"/>
          <w:sz w:val="30"/>
          <w:szCs w:val="30"/>
        </w:rPr>
        <w:t xml:space="preserve">3. Three cost facts that change the design</w:t>
      </w:r>
    </w:p>
    <w:p>
      <w:pPr>
        <w:pStyle w:val="Heading2"/>
        <w:spacing w:after="140" w:before="280"/>
      </w:pPr>
      <w:r>
        <w:rPr>
          <w:rFonts w:ascii="Calibri" w:cs="Calibri" w:eastAsia="Calibri" w:hAnsi="Calibri"/>
          <w:b/>
          <w:bCs/>
          <w:color w:val="5B6E00"/>
          <w:sz w:val="24"/>
          <w:szCs w:val="24"/>
        </w:rPr>
        <w:t xml:space="preserve">Screenshots dominate the bill</w:t>
      </w:r>
    </w:p>
    <w:p>
      <w:pPr>
        <w:spacing w:after="160" w:line="288"/>
      </w:pPr>
      <w:r>
        <w:t xml:space="preserve">The analysis inlines up to 10 screenshots as image bytes into a multimodal call. Images cost far more than text tokens. A ten-step log with eight screenshots plausibly costs 10–20× a two-step log with one. Per-analysis cost is not a number, it is a wide distribution — which is exactly the wrong shape to price against blind. Mitigations worth testing: cap images per analysis (first 4–6), downscale further before sending, or price with a margin fat enough to absorb the p95.</w:t>
      </w:r>
    </w:p>
    <w:p>
      <w:pPr>
        <w:pStyle w:val="Heading2"/>
        <w:spacing w:after="140" w:before="280"/>
      </w:pPr>
      <w:r>
        <w:rPr>
          <w:rFonts w:ascii="Calibri" w:cs="Calibri" w:eastAsia="Calibri" w:hAnsi="Calibri"/>
          <w:b/>
          <w:bCs/>
          <w:color w:val="5B6E00"/>
          <w:sz w:val="24"/>
          <w:szCs w:val="24"/>
        </w:rPr>
        <w:t xml:space="preserve">Never expose LLM tokens to users</w:t>
      </w:r>
    </w:p>
    <w:p>
      <w:pPr>
        <w:spacing w:after="160" w:line="288"/>
      </w:pPr>
      <w:r>
        <w:t xml:space="preserve">“Tokens” means two different things here: what Google bills you, and what the user spends. Keep them separate. Users see </w:t>
      </w:r>
      <w:r>
        <w:rPr>
          <w:b/>
          <w:bCs/>
        </w:rPr>
        <w:t xml:space="preserve">insights</w:t>
      </w:r>
      <w:r>
        <w:t xml:space="preserve"> — 1 insight = 1 analysis of 1 feedback submission. Predictable, countable, explainable. LLM tokens are metered internally for cost accounting and never shown. Exposing raw tokens would make the allowance unpredictable to the user and leak your cost structure.</w:t>
      </w:r>
    </w:p>
    <w:p>
      <w:pPr>
        <w:pStyle w:val="Heading2"/>
        <w:spacing w:after="140" w:before="280"/>
      </w:pPr>
      <w:r>
        <w:rPr>
          <w:rFonts w:ascii="Calibri" w:cs="Calibri" w:eastAsia="Calibri" w:hAnsi="Calibri"/>
          <w:b/>
          <w:bCs/>
          <w:color w:val="5B6E00"/>
          <w:sz w:val="24"/>
          <w:szCs w:val="24"/>
        </w:rPr>
        <w:t xml:space="preserve">The usage data already exists and is being thrown away</w:t>
      </w:r>
    </w:p>
    <w:p>
      <w:pPr>
        <w:spacing w:after="160" w:line="288"/>
      </w:pPr>
      <w:r>
        <w:rPr>
          <w:rFonts w:ascii="Consolas" w:cs="Consolas" w:eastAsia="Consolas" w:hAnsi="Consolas"/>
          <w:sz w:val="19"/>
          <w:szCs w:val="19"/>
        </w:rPr>
        <w:t xml:space="preserve">generateText</w:t>
      </w:r>
      <w:r>
        <w:t xml:space="preserve"> from the Vercel AI SDK returns a </w:t>
      </w:r>
      <w:r>
        <w:rPr>
          <w:rFonts w:ascii="Consolas" w:cs="Consolas" w:eastAsia="Consolas" w:hAnsi="Consolas"/>
          <w:sz w:val="19"/>
          <w:szCs w:val="19"/>
        </w:rPr>
        <w:t xml:space="preserve">usage</w:t>
      </w:r>
      <w:r>
        <w:t xml:space="preserve"> object alongside </w:t>
      </w:r>
      <w:r>
        <w:rPr>
          <w:rFonts w:ascii="Consolas" w:cs="Consolas" w:eastAsia="Consolas" w:hAnsi="Consolas"/>
          <w:sz w:val="19"/>
          <w:szCs w:val="19"/>
        </w:rPr>
        <w:t xml:space="preserve">text</w:t>
      </w:r>
      <w:r>
        <w:t xml:space="preserve">. </w:t>
      </w:r>
      <w:r>
        <w:rPr>
          <w:rFonts w:ascii="Consolas" w:cs="Consolas" w:eastAsia="Consolas" w:hAnsi="Consolas"/>
          <w:sz w:val="19"/>
          <w:szCs w:val="19"/>
        </w:rPr>
        <w:t xml:space="preserve">lib/ai.ts</w:t>
      </w:r>
      <w:r>
        <w:t xml:space="preserve"> currently destructures only </w:t>
      </w:r>
      <w:r>
        <w:rPr>
          <w:rFonts w:ascii="Consolas" w:cs="Consolas" w:eastAsia="Consolas" w:hAnsi="Consolas"/>
          <w:sz w:val="19"/>
          <w:szCs w:val="19"/>
        </w:rPr>
        <w:t xml:space="preserve">{ text }</w:t>
      </w:r>
      <w:r>
        <w:t xml:space="preserve">. Capturing that is roughly a day's work and it is what unblocks pricing.</w:t>
      </w:r>
    </w:p>
    <w:p>
      <w:pPr>
        <w:pStyle w:val="Heading1"/>
        <w:pBdr>
          <w:bottom w:val="single" w:color="D5D5DC" w:sz="6" w:space="6"/>
        </w:pBdr>
        <w:spacing w:after="200" w:before="400"/>
      </w:pPr>
      <w:r>
        <w:rPr>
          <w:rFonts w:ascii="Calibri" w:cs="Calibri" w:eastAsia="Calibri" w:hAnsi="Calibri"/>
          <w:b/>
          <w:bCs/>
          <w:color w:val="1A1A1F"/>
          <w:sz w:val="30"/>
          <w:szCs w:val="30"/>
        </w:rPr>
        <w:t xml:space="preserve">4. Data model</w:t>
      </w:r>
    </w:p>
    <w:p>
      <w:pPr>
        <w:pStyle w:val="Heading2"/>
        <w:spacing w:after="140" w:before="280"/>
      </w:pPr>
      <w:r>
        <w:rPr>
          <w:rFonts w:ascii="Calibri" w:cs="Calibri" w:eastAsia="Calibri" w:hAnsi="Calibri"/>
          <w:b/>
          <w:bCs/>
          <w:color w:val="5B6E00"/>
          <w:sz w:val="24"/>
          <w:szCs w:val="24"/>
        </w:rPr>
        <w:t xml:space="preserve">Plans as static TypeScript</w:t>
      </w:r>
    </w:p>
    <w:p>
      <w:pPr>
        <w:spacing w:after="160" w:line="288"/>
      </w:pPr>
      <w:r>
        <w:rPr>
          <w:rFonts w:ascii="Consolas" w:cs="Consolas" w:eastAsia="Consolas" w:hAnsi="Consolas"/>
          <w:sz w:val="19"/>
          <w:szCs w:val="19"/>
        </w:rPr>
        <w:t xml:space="preserve">lib/plans.ts</w:t>
      </w:r>
      <w:r>
        <w:t xml:space="preserve">, not a database table — consistent with the decision already taken for </w:t>
      </w:r>
      <w:r>
        <w:rPr>
          <w:rFonts w:ascii="Consolas" w:cs="Consolas" w:eastAsia="Consolas" w:hAnsi="Consolas"/>
          <w:sz w:val="19"/>
          <w:szCs w:val="19"/>
        </w:rPr>
        <w:t xml:space="preserve">lib/testTemplates.ts</w:t>
      </w:r>
      <w:r>
        <w:t xml:space="preserve">. Plans are curated content, not user data, and a table means a migration to change an allowance.</w:t>
      </w:r>
    </w:p>
    <w:p>
      <w:pPr>
        <w:shd w:fill="F2F3EE" w:val="clear"/>
        <w:spacing w:after="0" w:line="260"/>
        <w:ind w:left="360"/>
      </w:pPr>
      <w:r>
        <w:rPr>
          <w:rFonts w:ascii="Consolas" w:cs="Consolas" w:eastAsia="Consolas" w:hAnsi="Consolas"/>
          <w:color w:val="1A1A1F"/>
          <w:sz w:val="18"/>
          <w:szCs w:val="18"/>
        </w:rPr>
        <w:t xml:space="preserve">PlanId = "free" | "pro" | "studio"</w:t>
      </w:r>
    </w:p>
    <w:p>
      <w:pPr>
        <w:shd w:fill="F2F3EE" w:val="clear"/>
        <w:spacing w:after="0" w:line="260"/>
        <w:ind w:left="360"/>
      </w:pPr>
      <w:r>
        <w:rPr>
          <w:rFonts w:ascii="Consolas" w:cs="Consolas" w:eastAsia="Consolas" w:hAnsi="Consolas"/>
          <w:color w:val="1A1A1F"/>
          <w:sz w:val="18"/>
          <w:szCs w:val="18"/>
        </w:rPr>
        <w:t xml:space="preserve">Plan = { id, name, projectLimit, activeMissionLimit,</w:t>
      </w:r>
    </w:p>
    <w:p>
      <w:pPr>
        <w:shd w:fill="F2F3EE" w:val="clear"/>
        <w:spacing w:after="180" w:line="260"/>
        <w:ind w:left="360"/>
      </w:pPr>
      <w:r>
        <w:rPr>
          <w:rFonts w:ascii="Consolas" w:cs="Consolas" w:eastAsia="Consolas" w:hAnsi="Consolas"/>
          <w:color w:val="1A1A1F"/>
          <w:sz w:val="18"/>
          <w:szCs w:val="18"/>
        </w:rPr>
        <w:t xml:space="preserve">         monthlyInsights, priceUsd, priceNgn }</w:t>
      </w:r>
    </w:p>
    <w:p>
      <w:pPr>
        <w:spacing w:after="160" w:line="288"/>
      </w:pPr>
      <w:r>
        <w:t xml:space="preserve">Use </w:t>
      </w:r>
      <w:r>
        <w:rPr>
          <w:rFonts w:ascii="Consolas" w:cs="Consolas" w:eastAsia="Consolas" w:hAnsi="Consolas"/>
          <w:sz w:val="19"/>
          <w:szCs w:val="19"/>
        </w:rPr>
        <w:t xml:space="preserve">Infinity</w:t>
      </w:r>
      <w:r>
        <w:t xml:space="preserve"> or </w:t>
      </w:r>
      <w:r>
        <w:rPr>
          <w:rFonts w:ascii="Consolas" w:cs="Consolas" w:eastAsia="Consolas" w:hAnsi="Consolas"/>
          <w:sz w:val="19"/>
          <w:szCs w:val="19"/>
        </w:rPr>
        <w:t xml:space="preserve">null</w:t>
      </w:r>
      <w:r>
        <w:t xml:space="preserve"> for unlimited rather than a sentinel like </w:t>
      </w:r>
      <w:r>
        <w:rPr>
          <w:rFonts w:ascii="Consolas" w:cs="Consolas" w:eastAsia="Consolas" w:hAnsi="Consolas"/>
          <w:sz w:val="19"/>
          <w:szCs w:val="19"/>
        </w:rPr>
        <w:t xml:space="preserve">9999</w:t>
      </w:r>
      <w:r>
        <w:t xml:space="preserve">.</w:t>
      </w:r>
    </w:p>
    <w:p>
      <w:pPr>
        <w:pStyle w:val="Heading2"/>
        <w:spacing w:after="140" w:before="280"/>
      </w:pPr>
      <w:r>
        <w:rPr>
          <w:rFonts w:ascii="Calibri" w:cs="Calibri" w:eastAsia="Calibri" w:hAnsi="Calibri"/>
          <w:b/>
          <w:bCs/>
          <w:color w:val="5B6E00"/>
          <w:sz w:val="24"/>
          <w:szCs w:val="24"/>
        </w:rPr>
        <w:t xml:space="preserve">Where the plan lives</w:t>
      </w:r>
    </w:p>
    <w:p>
      <w:pPr>
        <w:spacing w:after="160" w:line="288"/>
      </w:pPr>
      <w:r>
        <w:rPr>
          <w:rFonts w:ascii="Consolas" w:cs="Consolas" w:eastAsia="Consolas" w:hAnsi="Consolas"/>
          <w:sz w:val="19"/>
          <w:szCs w:val="19"/>
        </w:rPr>
        <w:t xml:space="preserve">CLAUDE.md</w:t>
      </w:r>
      <w:r>
        <w:t xml:space="preserve"> is explicit: “Anything scoped to a role must live on </w:t>
      </w:r>
      <w:r>
        <w:rPr>
          <w:rFonts w:ascii="Consolas" w:cs="Consolas" w:eastAsia="Consolas" w:hAnsi="Consolas"/>
          <w:sz w:val="19"/>
          <w:szCs w:val="19"/>
        </w:rPr>
        <w:t xml:space="preserve">accounts</w:t>
      </w:r>
      <w:r>
        <w:t xml:space="preserve">, not </w:t>
      </w:r>
      <w:r>
        <w:rPr>
          <w:rFonts w:ascii="Consolas" w:cs="Consolas" w:eastAsia="Consolas" w:hAnsi="Consolas"/>
          <w:sz w:val="19"/>
          <w:szCs w:val="19"/>
        </w:rPr>
        <w:t xml:space="preserve">profiles</w:t>
      </w:r>
      <w:r>
        <w:t xml:space="preserve">.” Both limits are builder-scoped and only builders consume them, so </w:t>
      </w:r>
      <w:r>
        <w:rPr>
          <w:rFonts w:ascii="Consolas" w:cs="Consolas" w:eastAsia="Consolas" w:hAnsi="Consolas"/>
          <w:sz w:val="19"/>
          <w:szCs w:val="19"/>
        </w:rPr>
        <w:t xml:space="preserve">accounts.plan_id</w:t>
      </w:r>
      <w:r>
        <w:t xml:space="preserve"> is the consistent choice, with </w:t>
      </w:r>
      <w:r>
        <w:rPr>
          <w:rFonts w:ascii="Consolas" w:cs="Consolas" w:eastAsia="Consolas" w:hAnsi="Consolas"/>
          <w:sz w:val="19"/>
          <w:szCs w:val="19"/>
        </w:rPr>
        <w:t xml:space="preserve">accounts.plan_started_at</w:t>
      </w:r>
      <w:r>
        <w:t xml:space="preserve"> as the period anchor.</w:t>
      </w:r>
    </w:p>
    <w:p>
      <w:pPr>
        <w:spacing w:after="160" w:line="288"/>
      </w:pPr>
      <w:r>
        <w:rPr>
          <w:b/>
          <w:bCs/>
        </w:rPr>
        <w:t xml:space="preserve">The counter-argument, worth deciding deliberately:</w:t>
      </w:r>
      <w:r>
        <w:t xml:space="preserve"> a person pays once, and if testers ever get a paid tier the plan becomes per-person. If that is likely, </w:t>
      </w:r>
      <w:r>
        <w:rPr>
          <w:rFonts w:ascii="Consolas" w:cs="Consolas" w:eastAsia="Consolas" w:hAnsi="Consolas"/>
          <w:sz w:val="19"/>
          <w:szCs w:val="19"/>
        </w:rPr>
        <w:t xml:space="preserve">profiles</w:t>
      </w:r>
      <w:r>
        <w:t xml:space="preserve"> is the better home and enforcement stays builder-scoped. Pick one now — moving it later means a migration plus rewriting every enforcement site.</w:t>
      </w:r>
    </w:p>
    <w:p>
      <w:pPr>
        <w:pStyle w:val="Heading2"/>
        <w:spacing w:after="140" w:before="280"/>
      </w:pPr>
      <w:r>
        <w:rPr>
          <w:rFonts w:ascii="Calibri" w:cs="Calibri" w:eastAsia="Calibri" w:hAnsi="Calibri"/>
          <w:b/>
          <w:bCs/>
          <w:color w:val="5B6E00"/>
          <w:sz w:val="24"/>
          <w:szCs w:val="24"/>
        </w:rPr>
        <w:t xml:space="preserve">The usage ledger</w:t>
      </w:r>
    </w:p>
    <w:p>
      <w:pPr>
        <w:shd w:fill="F2F3EE" w:val="clear"/>
        <w:spacing w:after="0" w:line="260"/>
        <w:ind w:left="360"/>
      </w:pPr>
      <w:r>
        <w:rPr>
          <w:rFonts w:ascii="Consolas" w:cs="Consolas" w:eastAsia="Consolas" w:hAnsi="Consolas"/>
          <w:color w:val="1A1A1F"/>
          <w:sz w:val="18"/>
          <w:szCs w:val="18"/>
        </w:rPr>
        <w:t xml:space="preserve">ai_usage_events</w:t>
      </w:r>
    </w:p>
    <w:p>
      <w:pPr>
        <w:shd w:fill="F2F3EE" w:val="clear"/>
        <w:spacing w:after="0" w:line="260"/>
        <w:ind w:left="360"/>
      </w:pPr>
      <w:r>
        <w:rPr>
          <w:rFonts w:ascii="Consolas" w:cs="Consolas" w:eastAsia="Consolas" w:hAnsi="Consolas"/>
          <w:color w:val="1A1A1F"/>
          <w:sz w:val="18"/>
          <w:szCs w:val="18"/>
        </w:rPr>
        <w:t xml:space="preserve">  id, profile_id, project_id, test_result_id</w:t>
      </w:r>
    </w:p>
    <w:p>
      <w:pPr>
        <w:shd w:fill="F2F3EE" w:val="clear"/>
        <w:spacing w:after="0" w:line="260"/>
        <w:ind w:left="360"/>
      </w:pPr>
      <w:r>
        <w:rPr>
          <w:rFonts w:ascii="Consolas" w:cs="Consolas" w:eastAsia="Consolas" w:hAnsi="Consolas"/>
          <w:color w:val="1A1A1F"/>
          <w:sz w:val="18"/>
          <w:szCs w:val="18"/>
        </w:rPr>
        <w:t xml:space="preserve">  model, input_tokens, output_tokens, image_count</w:t>
      </w:r>
    </w:p>
    <w:p>
      <w:pPr>
        <w:shd w:fill="F2F3EE" w:val="clear"/>
        <w:spacing w:after="0" w:line="260"/>
        <w:ind w:left="360"/>
      </w:pPr>
      <w:r>
        <w:rPr>
          <w:rFonts w:ascii="Consolas" w:cs="Consolas" w:eastAsia="Consolas" w:hAnsi="Consolas"/>
          <w:color w:val="1A1A1F"/>
          <w:sz w:val="18"/>
          <w:szCs w:val="18"/>
        </w:rPr>
        <w:t xml:space="preserve">  estimated_cost_usd</w:t>
      </w:r>
    </w:p>
    <w:p>
      <w:pPr>
        <w:shd w:fill="F2F3EE" w:val="clear"/>
        <w:spacing w:after="0" w:line="260"/>
        <w:ind w:left="360"/>
      </w:pPr>
      <w:r>
        <w:rPr>
          <w:rFonts w:ascii="Consolas" w:cs="Consolas" w:eastAsia="Consolas" w:hAnsi="Consolas"/>
          <w:color w:val="1A1A1F"/>
          <w:sz w:val="18"/>
          <w:szCs w:val="18"/>
        </w:rPr>
        <w:t xml:space="preserve">  status: 'succeeded' | 'failed'</w:t>
      </w:r>
    </w:p>
    <w:p>
      <w:pPr>
        <w:shd w:fill="F2F3EE" w:val="clear"/>
        <w:spacing w:after="180" w:line="260"/>
        <w:ind w:left="360"/>
      </w:pPr>
      <w:r>
        <w:rPr>
          <w:rFonts w:ascii="Consolas" w:cs="Consolas" w:eastAsia="Consolas" w:hAnsi="Consolas"/>
          <w:color w:val="1A1A1F"/>
          <w:sz w:val="18"/>
          <w:szCs w:val="18"/>
        </w:rPr>
        <w:t xml:space="preserve">  created_at</w:t>
      </w:r>
    </w:p>
    <w:p>
      <w:pPr>
        <w:spacing w:after="160" w:line="288"/>
      </w:pPr>
      <w:r>
        <w:t xml:space="preserve">Append-only. It does double duty: it is the quota counter </w:t>
      </w:r>
      <w:r>
        <w:rPr>
          <w:b/>
          <w:bCs/>
        </w:rPr>
        <w:t xml:space="preserve">and</w:t>
      </w:r>
      <w:r>
        <w:t xml:space="preserve"> the cost telemetry that sets your pricing.</w:t>
      </w:r>
    </w:p>
    <w:p>
      <w:pPr>
        <w:spacing w:after="160" w:line="288"/>
      </w:pPr>
      <w:r>
        <w:rPr>
          <w:b/>
          <w:bCs/>
        </w:rPr>
        <w:t xml:space="preserve">Balance is derived, not stored</w:t>
      </w:r>
      <w:r>
        <w:t xml:space="preserve"> — allowance minus successful events in the current period. This follows the precedent in </w:t>
      </w:r>
      <w:r>
        <w:rPr>
          <w:rFonts w:ascii="Consolas" w:cs="Consolas" w:eastAsia="Consolas" w:hAnsi="Consolas"/>
          <w:sz w:val="19"/>
          <w:szCs w:val="19"/>
        </w:rPr>
        <w:t xml:space="preserve">lib/tester.ts</w:t>
      </w:r>
      <w:r>
        <w:t xml:space="preserve"> (“all derived, no tables”), avoids a balance column drifting out of sync with reality, and a count query is cheap at this scale. Revisit only when it stops being cheap.</w:t>
      </w:r>
    </w:p>
    <w:p>
      <w:pPr>
        <w:spacing w:after="160" w:line="288"/>
      </w:pPr>
      <w:r>
        <w:rPr>
          <w:b/>
          <w:bCs/>
        </w:rPr>
        <w:t xml:space="preserve">Period anchor:</w:t>
      </w:r>
      <w:r>
        <w:t xml:space="preserve"> count from </w:t>
      </w:r>
      <w:r>
        <w:rPr>
          <w:rFonts w:ascii="Consolas" w:cs="Consolas" w:eastAsia="Consolas" w:hAnsi="Consolas"/>
          <w:sz w:val="19"/>
          <w:szCs w:val="19"/>
        </w:rPr>
        <w:t xml:space="preserve">plan_started_at</w:t>
      </w:r>
      <w:r>
        <w:t xml:space="preserve"> on a rolling monthly basis rather than the calendar month. Calendar resets are unfair to anyone who subscribes on the 28th and put every customer's spike on the same day.</w:t>
      </w:r>
    </w:p>
    <w:p>
      <w:pPr>
        <w:pStyle w:val="Heading2"/>
        <w:spacing w:after="140" w:before="280"/>
      </w:pPr>
      <w:r>
        <w:rPr>
          <w:rFonts w:ascii="Calibri" w:cs="Calibri" w:eastAsia="Calibri" w:hAnsi="Calibri"/>
          <w:b/>
          <w:bCs/>
          <w:color w:val="5B6E00"/>
          <w:sz w:val="24"/>
          <w:szCs w:val="24"/>
        </w:rPr>
        <w:t xml:space="preserve">Atomicity</w:t>
      </w:r>
    </w:p>
    <w:p>
      <w:pPr>
        <w:spacing w:after="160" w:line="288"/>
      </w:pPr>
      <w:r>
        <w:t xml:space="preserve">Two concurrent Generate clicks could both pass a balance check and both spend. </w:t>
      </w:r>
      <w:r>
        <w:rPr>
          <w:rFonts w:ascii="Consolas" w:cs="Consolas" w:eastAsia="Consolas" w:hAnsi="Consolas"/>
          <w:sz w:val="19"/>
          <w:szCs w:val="19"/>
        </w:rPr>
        <w:t xml:space="preserve">CLAUDE.md</w:t>
      </w:r>
      <w:r>
        <w:t xml:space="preserve"> mandates plpgsql for anything atomic — there is no ORM and no </w:t>
      </w:r>
      <w:r>
        <w:rPr>
          <w:rFonts w:ascii="Consolas" w:cs="Consolas" w:eastAsia="Consolas" w:hAnsi="Consolas"/>
          <w:sz w:val="19"/>
          <w:szCs w:val="19"/>
        </w:rPr>
        <w:t xml:space="preserve">$transaction</w:t>
      </w:r>
      <w:r>
        <w:t xml:space="preserve">.</w:t>
      </w:r>
    </w:p>
    <w:p>
      <w:pPr>
        <w:spacing w:after="160" w:line="288"/>
      </w:pPr>
      <w:r>
        <w:t xml:space="preserve">So: </w:t>
      </w:r>
      <w:r>
        <w:rPr>
          <w:rFonts w:ascii="Consolas" w:cs="Consolas" w:eastAsia="Consolas" w:hAnsi="Consolas"/>
          <w:sz w:val="19"/>
          <w:szCs w:val="19"/>
        </w:rPr>
        <w:t xml:space="preserve">consume_ai_credit(profile_id, test_result_id)</w:t>
      </w:r>
      <w:r>
        <w:t xml:space="preserve"> — a </w:t>
      </w:r>
      <w:r>
        <w:rPr>
          <w:rFonts w:ascii="Consolas" w:cs="Consolas" w:eastAsia="Consolas" w:hAnsi="Consolas"/>
          <w:sz w:val="19"/>
          <w:szCs w:val="19"/>
        </w:rPr>
        <w:t xml:space="preserve">security definer</w:t>
      </w:r>
      <w:r>
        <w:t xml:space="preserve"> function that checks the balance and inserts the event in one transaction, returning whether the credit was granted. The Gemini call happens </w:t>
      </w:r>
      <w:r>
        <w:rPr>
          <w:b/>
          <w:bCs/>
        </w:rPr>
        <w:t xml:space="preserve">only</w:t>
      </w:r>
      <w:r>
        <w:t xml:space="preserve"> if it returned true.</w:t>
      </w:r>
    </w:p>
    <w:p>
      <w:pPr>
        <w:pBdr>
          <w:left w:val="single" w:color="5B6E00" w:sz="18" w:space="8"/>
        </w:pBdr>
        <w:shd w:fill="F2F3EE" w:val="clear"/>
        <w:spacing w:after="60" w:before="200"/>
        <w:ind w:left="230"/>
      </w:pPr>
      <w:r>
        <w:rPr>
          <w:b/>
          <w:bCs/>
          <w:caps/>
          <w:color w:val="5B6E00"/>
          <w:sz w:val="18"/>
          <w:szCs w:val="18"/>
        </w:rPr>
        <w:t xml:space="preserve">Do not skip this</w:t>
      </w:r>
    </w:p>
    <w:p>
      <w:pPr>
        <w:pBdr>
          <w:left w:val="single" w:color="5B6E00" w:sz="18" w:space="8"/>
        </w:pBdr>
        <w:shd w:fill="F2F3EE" w:val="clear"/>
        <w:spacing w:after="200" w:line="288"/>
        <w:ind w:left="230"/>
      </w:pPr>
      <w:r>
        <w:t xml:space="preserve">The refund path is not optional. If Gemini then fails, the event must be marked failed so it stops counting against the allowance. Without this, an outage silently eats customers' credits and generates support tickets you cannot answer.</w:t>
      </w:r>
    </w:p>
    <w:p>
      <w:pPr>
        <w:pStyle w:val="Heading1"/>
        <w:pBdr>
          <w:bottom w:val="single" w:color="D5D5DC" w:sz="6" w:space="6"/>
        </w:pBdr>
        <w:spacing w:after="200" w:before="400"/>
      </w:pPr>
      <w:r>
        <w:rPr>
          <w:rFonts w:ascii="Calibri" w:cs="Calibri" w:eastAsia="Calibri" w:hAnsi="Calibri"/>
          <w:b/>
          <w:bCs/>
          <w:color w:val="1A1A1F"/>
          <w:sz w:val="30"/>
          <w:szCs w:val="30"/>
        </w:rPr>
        <w:t xml:space="preserve">5. Enforcement</w:t>
      </w:r>
    </w:p>
    <w:p>
      <w:pPr>
        <w:spacing w:after="160" w:line="288"/>
      </w:pPr>
      <w:r>
        <w:t xml:space="preserve">Three gates. Follow the </w:t>
      </w:r>
      <w:r>
        <w:rPr>
          <w:rFonts w:ascii="Consolas" w:cs="Consolas" w:eastAsia="Consolas" w:hAnsi="Consolas"/>
          <w:sz w:val="19"/>
          <w:szCs w:val="19"/>
        </w:rPr>
        <w:t xml:space="preserve">accessFor()</w:t>
      </w:r>
      <w:r>
        <w:t xml:space="preserve"> precedent in </w:t>
      </w:r>
      <w:r>
        <w:rPr>
          <w:rFonts w:ascii="Consolas" w:cs="Consolas" w:eastAsia="Consolas" w:hAnsi="Consolas"/>
          <w:sz w:val="19"/>
          <w:szCs w:val="19"/>
        </w:rPr>
        <w:t xml:space="preserve">lib/access.ts</w:t>
      </w:r>
      <w:r>
        <w:t xml:space="preserve"> — </w:t>
      </w:r>
      <w:r>
        <w:rPr>
          <w:b/>
          <w:bCs/>
        </w:rPr>
        <w:t xml:space="preserve">one pure function</w:t>
      </w:r>
      <w:r>
        <w:t xml:space="preserve"> that middleware, server actions and tests all read from, rather than limit logic scattered across call sites.</w:t>
      </w:r>
    </w:p>
    <w:p>
      <w:pPr>
        <w:shd w:fill="F2F3EE" w:val="clear"/>
        <w:spacing w:after="0" w:line="260"/>
        <w:ind w:left="360"/>
      </w:pPr>
      <w:r>
        <w:rPr>
          <w:rFonts w:ascii="Consolas" w:cs="Consolas" w:eastAsia="Consolas" w:hAnsi="Consolas"/>
          <w:color w:val="1A1A1F"/>
          <w:sz w:val="18"/>
          <w:szCs w:val="18"/>
        </w:rPr>
        <w:t xml:space="preserve">lib/limits.ts → limitsFor(plan, usage) → {</w:t>
      </w:r>
    </w:p>
    <w:p>
      <w:pPr>
        <w:shd w:fill="F2F3EE" w:val="clear"/>
        <w:spacing w:after="0" w:line="260"/>
        <w:ind w:left="360"/>
      </w:pPr>
      <w:r>
        <w:rPr>
          <w:rFonts w:ascii="Consolas" w:cs="Consolas" w:eastAsia="Consolas" w:hAnsi="Consolas"/>
          <w:color w:val="1A1A1F"/>
          <w:sz w:val="18"/>
          <w:szCs w:val="18"/>
        </w:rPr>
        <w:t xml:space="preserve">  canCreateProject, canPublishMission,</w:t>
      </w:r>
    </w:p>
    <w:p>
      <w:pPr>
        <w:shd w:fill="F2F3EE" w:val="clear"/>
        <w:spacing w:after="0" w:line="260"/>
        <w:ind w:left="360"/>
      </w:pPr>
      <w:r>
        <w:rPr>
          <w:rFonts w:ascii="Consolas" w:cs="Consolas" w:eastAsia="Consolas" w:hAnsi="Consolas"/>
          <w:color w:val="1A1A1F"/>
          <w:sz w:val="18"/>
          <w:szCs w:val="18"/>
        </w:rPr>
        <w:t xml:space="preserve">  canGenerateInsight, remaining</w:t>
      </w:r>
    </w:p>
    <w:p>
      <w:pPr>
        <w:shd w:fill="F2F3EE" w:val="clear"/>
        <w:spacing w:after="180" w:line="260"/>
        <w:ind w:left="360"/>
      </w:pPr>
      <w:r>
        <w:rPr>
          <w:rFonts w:ascii="Consolas" w:cs="Consolas" w:eastAsia="Consolas" w:hAnsi="Consolas"/>
          <w:color w:val="1A1A1F"/>
          <w:sz w:val="18"/>
          <w:szCs w:val="18"/>
        </w:rPr>
        <w:t xml:space="preserve">}</w:t>
      </w:r>
    </w:p>
    <w:tbl>
      <w:tblPr>
        <w:tblW w:type="dxa" w:w="9000"/>
        <w:tblBorders>
          <w:top w:val="single" w:color="D5D5DC" w:sz="4"/>
          <w:left w:val="single" w:color="D5D5DC" w:sz="4"/>
          <w:bottom w:val="single" w:color="D5D5DC" w:sz="4"/>
          <w:right w:val="single" w:color="D5D5DC" w:sz="4"/>
          <w:insideH w:val="single" w:color="D5D5DC" w:sz="4"/>
          <w:insideV w:val="single" w:color="D5D5DC" w:sz="4"/>
        </w:tblBorders>
      </w:tblPr>
      <w:tblGrid>
        <w:gridCol w:w="2200"/>
        <w:gridCol w:w="3600"/>
        <w:gridCol w:w="3200"/>
      </w:tblGrid>
      <w:tr>
        <w:trPr>
          <w:tblHeader/>
        </w:trPr>
        <w:tc>
          <w:tcPr>
            <w:tcW w:type="dxa" w:w="2200"/>
            <w:shd w:fill="F2F3EE" w:val="clear"/>
            <w:tcMar>
              <w:top w:type="dxa" w:w="90"/>
              <w:left w:type="dxa" w:w="140"/>
              <w:bottom w:type="dxa" w:w="90"/>
              <w:right w:type="dxa" w:w="140"/>
            </w:tcMar>
          </w:tcPr>
          <w:p>
            <w:pPr>
              <w:spacing w:after="0" w:line="264"/>
            </w:pPr>
            <w:r>
              <w:rPr>
                <w:b/>
                <w:bCs/>
                <w:color w:val="1A1A1F"/>
                <w:sz w:val="19"/>
                <w:szCs w:val="19"/>
              </w:rPr>
              <w:t xml:space="preserve">Gate</w:t>
            </w:r>
          </w:p>
        </w:tc>
        <w:tc>
          <w:tcPr>
            <w:tcW w:type="dxa" w:w="3600"/>
            <w:shd w:fill="F2F3EE" w:val="clear"/>
            <w:tcMar>
              <w:top w:type="dxa" w:w="90"/>
              <w:left w:type="dxa" w:w="140"/>
              <w:bottom w:type="dxa" w:w="90"/>
              <w:right w:type="dxa" w:w="140"/>
            </w:tcMar>
          </w:tcPr>
          <w:p>
            <w:pPr>
              <w:spacing w:after="0" w:line="264"/>
            </w:pPr>
            <w:r>
              <w:rPr>
                <w:b/>
                <w:bCs/>
                <w:color w:val="1A1A1F"/>
                <w:sz w:val="19"/>
                <w:szCs w:val="19"/>
              </w:rPr>
              <w:t xml:space="preserve">Where</w:t>
            </w:r>
          </w:p>
        </w:tc>
        <w:tc>
          <w:tcPr>
            <w:tcW w:type="dxa" w:w="3200"/>
            <w:shd w:fill="F2F3EE" w:val="clear"/>
            <w:tcMar>
              <w:top w:type="dxa" w:w="90"/>
              <w:left w:type="dxa" w:w="140"/>
              <w:bottom w:type="dxa" w:w="90"/>
              <w:right w:type="dxa" w:w="140"/>
            </w:tcMar>
          </w:tcPr>
          <w:p>
            <w:pPr>
              <w:spacing w:after="0" w:line="264"/>
            </w:pPr>
            <w:r>
              <w:rPr>
                <w:b/>
                <w:bCs/>
                <w:color w:val="1A1A1F"/>
                <w:sz w:val="19"/>
                <w:szCs w:val="19"/>
              </w:rPr>
              <w:t xml:space="preserve">On refusal</w:t>
            </w:r>
          </w:p>
        </w:tc>
      </w:tr>
      <w:tr>
        <w:tc>
          <w:tcPr>
            <w:tcW w:type="dxa" w:w="2200"/>
            <w:tcMar>
              <w:top w:type="dxa" w:w="90"/>
              <w:left w:type="dxa" w:w="140"/>
              <w:bottom w:type="dxa" w:w="90"/>
              <w:right w:type="dxa" w:w="140"/>
            </w:tcMar>
          </w:tcPr>
          <w:p>
            <w:pPr>
              <w:spacing w:after="0" w:line="264"/>
            </w:pPr>
            <w:r>
              <w:rPr>
                <w:sz w:val="20"/>
                <w:szCs w:val="20"/>
              </w:rPr>
              <w:t xml:space="preserve">Project limit</w:t>
            </w:r>
          </w:p>
        </w:tc>
        <w:tc>
          <w:tcPr>
            <w:tcW w:type="dxa" w:w="3600"/>
            <w:tcMar>
              <w:top w:type="dxa" w:w="90"/>
              <w:left w:type="dxa" w:w="140"/>
              <w:bottom w:type="dxa" w:w="90"/>
              <w:right w:type="dxa" w:w="140"/>
            </w:tcMar>
          </w:tcPr>
          <w:p>
            <w:pPr>
              <w:spacing w:after="0" w:line="264"/>
            </w:pPr>
            <w:r>
              <w:rPr>
                <w:rFonts w:ascii="Consolas" w:cs="Consolas" w:eastAsia="Consolas" w:hAnsi="Consolas"/>
                <w:sz w:val="20"/>
                <w:szCs w:val="20"/>
              </w:rPr>
              <w:t xml:space="preserve">createProject</w:t>
            </w:r>
          </w:p>
        </w:tc>
        <w:tc>
          <w:tcPr>
            <w:tcW w:type="dxa" w:w="3200"/>
            <w:tcMar>
              <w:top w:type="dxa" w:w="90"/>
              <w:left w:type="dxa" w:w="140"/>
              <w:bottom w:type="dxa" w:w="90"/>
              <w:right w:type="dxa" w:w="140"/>
            </w:tcMar>
          </w:tcPr>
          <w:p>
            <w:pPr>
              <w:spacing w:after="0" w:line="264"/>
            </w:pPr>
            <w:r>
              <w:rPr>
                <w:sz w:val="20"/>
                <w:szCs w:val="20"/>
              </w:rPr>
              <w:t xml:space="preserve">Block creation; existing projects untouched</w:t>
            </w:r>
          </w:p>
        </w:tc>
      </w:tr>
      <w:tr>
        <w:tc>
          <w:tcPr>
            <w:tcW w:type="dxa" w:w="2200"/>
            <w:tcMar>
              <w:top w:type="dxa" w:w="90"/>
              <w:left w:type="dxa" w:w="140"/>
              <w:bottom w:type="dxa" w:w="90"/>
              <w:right w:type="dxa" w:w="140"/>
            </w:tcMar>
          </w:tcPr>
          <w:p>
            <w:pPr>
              <w:spacing w:after="0" w:line="264"/>
            </w:pPr>
            <w:r>
              <w:rPr>
                <w:sz w:val="20"/>
                <w:szCs w:val="20"/>
              </w:rPr>
              <w:t xml:space="preserve">Active mission limit</w:t>
            </w:r>
          </w:p>
        </w:tc>
        <w:tc>
          <w:tcPr>
            <w:tcW w:type="dxa" w:w="3600"/>
            <w:tcMar>
              <w:top w:type="dxa" w:w="90"/>
              <w:left w:type="dxa" w:w="140"/>
              <w:bottom w:type="dxa" w:w="90"/>
              <w:right w:type="dxa" w:w="140"/>
            </w:tcMar>
          </w:tcPr>
          <w:p>
            <w:pPr>
              <w:spacing w:after="0" w:line="264"/>
            </w:pPr>
            <w:r>
              <w:rPr>
                <w:rFonts w:ascii="Consolas" w:cs="Consolas" w:eastAsia="Consolas" w:hAnsi="Consolas"/>
                <w:sz w:val="20"/>
                <w:szCs w:val="20"/>
              </w:rPr>
              <w:t xml:space="preserve">createMission</w:t>
            </w:r>
            <w:r>
              <w:rPr>
                <w:sz w:val="20"/>
                <w:szCs w:val="20"/>
              </w:rPr>
              <w:t xml:space="preserve"> / </w:t>
            </w:r>
            <w:r>
              <w:rPr>
                <w:rFonts w:ascii="Consolas" w:cs="Consolas" w:eastAsia="Consolas" w:hAnsi="Consolas"/>
                <w:sz w:val="20"/>
                <w:szCs w:val="20"/>
              </w:rPr>
              <w:t xml:space="preserve">updateMission</w:t>
            </w:r>
            <w:r>
              <w:rPr>
                <w:sz w:val="20"/>
                <w:szCs w:val="20"/>
              </w:rPr>
              <w:t xml:space="preserve"> with </w:t>
            </w:r>
            <w:r>
              <w:rPr>
                <w:rFonts w:ascii="Consolas" w:cs="Consolas" w:eastAsia="Consolas" w:hAnsi="Consolas"/>
                <w:sz w:val="20"/>
                <w:szCs w:val="20"/>
              </w:rPr>
              <w:t xml:space="preserve">intent: "publish"</w:t>
            </w:r>
            <w:r>
              <w:rPr>
                <w:sz w:val="20"/>
                <w:szCs w:val="20"/>
              </w:rPr>
              <w:t xml:space="preserve">, and </w:t>
            </w:r>
            <w:r>
              <w:rPr>
                <w:rFonts w:ascii="Consolas" w:cs="Consolas" w:eastAsia="Consolas" w:hAnsi="Consolas"/>
                <w:sz w:val="20"/>
                <w:szCs w:val="20"/>
              </w:rPr>
              <w:t xml:space="preserve">toggleMissionStatus</w:t>
            </w:r>
          </w:p>
        </w:tc>
        <w:tc>
          <w:tcPr>
            <w:tcW w:type="dxa" w:w="3200"/>
            <w:tcMar>
              <w:top w:type="dxa" w:w="90"/>
              <w:left w:type="dxa" w:w="140"/>
              <w:bottom w:type="dxa" w:w="90"/>
              <w:right w:type="dxa" w:w="140"/>
            </w:tcMar>
          </w:tcPr>
          <w:p>
            <w:pPr>
              <w:spacing w:after="0" w:line="264"/>
            </w:pPr>
            <w:r>
              <w:rPr>
                <w:sz w:val="20"/>
                <w:szCs w:val="20"/>
              </w:rPr>
              <w:t xml:space="preserve">Allow save as draft; refuse to publish</w:t>
            </w:r>
          </w:p>
        </w:tc>
      </w:tr>
      <w:tr>
        <w:tc>
          <w:tcPr>
            <w:tcW w:type="dxa" w:w="2200"/>
            <w:tcMar>
              <w:top w:type="dxa" w:w="90"/>
              <w:left w:type="dxa" w:w="140"/>
              <w:bottom w:type="dxa" w:w="90"/>
              <w:right w:type="dxa" w:w="140"/>
            </w:tcMar>
          </w:tcPr>
          <w:p>
            <w:pPr>
              <w:spacing w:after="0" w:line="264"/>
            </w:pPr>
            <w:r>
              <w:rPr>
                <w:sz w:val="20"/>
                <w:szCs w:val="20"/>
              </w:rPr>
              <w:t xml:space="preserve">Insight allowance</w:t>
            </w:r>
          </w:p>
        </w:tc>
        <w:tc>
          <w:tcPr>
            <w:tcW w:type="dxa" w:w="3600"/>
            <w:tcMar>
              <w:top w:type="dxa" w:w="90"/>
              <w:left w:type="dxa" w:w="140"/>
              <w:bottom w:type="dxa" w:w="90"/>
              <w:right w:type="dxa" w:w="140"/>
            </w:tcMar>
          </w:tcPr>
          <w:p>
            <w:pPr>
              <w:spacing w:after="0" w:line="264"/>
            </w:pPr>
            <w:r>
              <w:rPr>
                <w:sz w:val="20"/>
                <w:szCs w:val="20"/>
              </w:rPr>
              <w:t xml:space="preserve">new </w:t>
            </w:r>
            <w:r>
              <w:rPr>
                <w:rFonts w:ascii="Consolas" w:cs="Consolas" w:eastAsia="Consolas" w:hAnsi="Consolas"/>
                <w:sz w:val="20"/>
                <w:szCs w:val="20"/>
              </w:rPr>
              <w:t xml:space="preserve">generateInsight</w:t>
            </w:r>
            <w:r>
              <w:rPr>
                <w:sz w:val="20"/>
                <w:szCs w:val="20"/>
              </w:rPr>
              <w:t xml:space="preserve"> action</w:t>
            </w:r>
          </w:p>
        </w:tc>
        <w:tc>
          <w:tcPr>
            <w:tcW w:type="dxa" w:w="3200"/>
            <w:tcMar>
              <w:top w:type="dxa" w:w="90"/>
              <w:left w:type="dxa" w:w="140"/>
              <w:bottom w:type="dxa" w:w="90"/>
              <w:right w:type="dxa" w:w="140"/>
            </w:tcMar>
          </w:tcPr>
          <w:p>
            <w:pPr>
              <w:spacing w:after="0" w:line="264"/>
            </w:pPr>
            <w:r>
              <w:rPr>
                <w:sz w:val="20"/>
                <w:szCs w:val="20"/>
              </w:rPr>
              <w:t xml:space="preserve">Show the paywall state on the button</w:t>
            </w:r>
          </w:p>
        </w:tc>
      </w:tr>
    </w:tbl>
    <w:p>
      <w:pPr>
        <w:spacing w:after="200"/>
      </w:pPr>
    </w:p>
    <w:p>
      <w:pPr>
        <w:spacing w:after="160" w:line="288"/>
      </w:pPr>
      <w:r>
        <w:t xml:space="preserve">Note the mission gate has </w:t>
      </w:r>
      <w:r>
        <w:rPr>
          <w:b/>
          <w:bCs/>
        </w:rPr>
        <w:t xml:space="preserve">three</w:t>
      </w:r>
      <w:r>
        <w:t xml:space="preserve"> entry points, not one — publishing via create, via edit, and via the status toggle. Missing the toggle leaves a trivial bypass.</w:t>
      </w:r>
    </w:p>
    <w:p>
      <w:pPr>
        <w:spacing w:after="160" w:line="288"/>
      </w:pPr>
      <w:r>
        <w:t xml:space="preserve">Server-side enforcement is the authority. Client-side checks are for UX only, exactly as </w:t>
      </w:r>
      <w:r>
        <w:rPr>
          <w:rFonts w:ascii="Consolas" w:cs="Consolas" w:eastAsia="Consolas" w:hAnsi="Consolas"/>
          <w:sz w:val="19"/>
          <w:szCs w:val="19"/>
        </w:rPr>
        <w:t xml:space="preserve">lib/phone.ts</w:t>
      </w:r>
      <w:r>
        <w:t xml:space="preserve"> documents for phone formatting.</w:t>
      </w:r>
    </w:p>
    <w:p>
      <w:pPr>
        <w:pStyle w:val="Heading1"/>
        <w:pBdr>
          <w:bottom w:val="single" w:color="D5D5DC" w:sz="6" w:space="6"/>
        </w:pBdr>
        <w:spacing w:after="200" w:before="400"/>
      </w:pPr>
      <w:r>
        <w:rPr>
          <w:rFonts w:ascii="Calibri" w:cs="Calibri" w:eastAsia="Calibri" w:hAnsi="Calibri"/>
          <w:b/>
          <w:bCs/>
          <w:color w:val="1A1A1F"/>
          <w:sz w:val="30"/>
          <w:szCs w:val="30"/>
        </w:rPr>
        <w:t xml:space="preserve">6. The generate-insight flow</w:t>
      </w:r>
    </w:p>
    <w:p>
      <w:pPr>
        <w:pStyle w:val="ListParagraph"/>
        <w:numPr>
          <w:ilvl w:val="0"/>
          <w:numId w:val="3"/>
        </w:numPr>
        <w:spacing w:after="100" w:line="288"/>
      </w:pPr>
      <w:r>
        <w:t xml:space="preserve">Builder opens a submission. Button reads Generate insight with the remaining count.</w:t>
      </w:r>
    </w:p>
    <w:p>
      <w:pPr>
        <w:pStyle w:val="ListParagraph"/>
        <w:numPr>
          <w:ilvl w:val="0"/>
          <w:numId w:val="3"/>
        </w:numPr>
        <w:spacing w:after="100" w:line="288"/>
      </w:pPr>
      <w:r>
        <w:t xml:space="preserve">Action calls </w:t>
      </w:r>
      <w:r>
        <w:rPr>
          <w:rFonts w:ascii="Consolas" w:cs="Consolas" w:eastAsia="Consolas" w:hAnsi="Consolas"/>
          <w:sz w:val="19"/>
          <w:szCs w:val="19"/>
        </w:rPr>
        <w:t xml:space="preserve">requireProjectOwner</w:t>
      </w:r>
      <w:r>
        <w:t xml:space="preserve"> — only the owner spends, and that helper already exists.</w:t>
      </w:r>
    </w:p>
    <w:p>
      <w:pPr>
        <w:pStyle w:val="ListParagraph"/>
        <w:numPr>
          <w:ilvl w:val="0"/>
          <w:numId w:val="3"/>
        </w:numPr>
        <w:spacing w:after="100" w:line="288"/>
      </w:pPr>
      <w:r>
        <w:t xml:space="preserve">If </w:t>
      </w:r>
      <w:r>
        <w:rPr>
          <w:rFonts w:ascii="Consolas" w:cs="Consolas" w:eastAsia="Consolas" w:hAnsi="Consolas"/>
          <w:sz w:val="19"/>
          <w:szCs w:val="19"/>
        </w:rPr>
        <w:t xml:space="preserve">ai_summary</w:t>
      </w:r>
      <w:r>
        <w:t xml:space="preserve"> is already populated, return it. </w:t>
      </w:r>
      <w:r>
        <w:rPr>
          <w:b/>
          <w:bCs/>
        </w:rPr>
        <w:t xml:space="preserve">A generated insight is cached forever and free to re-read.</w:t>
      </w:r>
    </w:p>
    <w:p>
      <w:pPr>
        <w:pStyle w:val="ListParagraph"/>
        <w:numPr>
          <w:ilvl w:val="0"/>
          <w:numId w:val="3"/>
        </w:numPr>
        <w:spacing w:after="100" w:line="288"/>
      </w:pPr>
      <w:r>
        <w:rPr>
          <w:rFonts w:ascii="Consolas" w:cs="Consolas" w:eastAsia="Consolas" w:hAnsi="Consolas"/>
          <w:sz w:val="19"/>
          <w:szCs w:val="19"/>
        </w:rPr>
        <w:t xml:space="preserve">consume_ai_credit(...)</w:t>
      </w:r>
      <w:r>
        <w:t xml:space="preserve"> — atomic check-and-spend.</w:t>
      </w:r>
    </w:p>
    <w:p>
      <w:pPr>
        <w:pStyle w:val="ListParagraph"/>
        <w:numPr>
          <w:ilvl w:val="0"/>
          <w:numId w:val="3"/>
        </w:numPr>
        <w:spacing w:after="100" w:line="288"/>
      </w:pPr>
      <w:r>
        <w:t xml:space="preserve">If refused: return a paywall state, no call made.</w:t>
      </w:r>
    </w:p>
    <w:p>
      <w:pPr>
        <w:pStyle w:val="ListParagraph"/>
        <w:numPr>
          <w:ilvl w:val="0"/>
          <w:numId w:val="3"/>
        </w:numPr>
        <w:spacing w:after="100" w:line="288"/>
      </w:pPr>
      <w:r>
        <w:t xml:space="preserve">If granted: fetch screenshots, call Gemini, write </w:t>
      </w:r>
      <w:r>
        <w:rPr>
          <w:rFonts w:ascii="Consolas" w:cs="Consolas" w:eastAsia="Consolas" w:hAnsi="Consolas"/>
          <w:sz w:val="19"/>
          <w:szCs w:val="19"/>
        </w:rPr>
        <w:t xml:space="preserve">ai_summary</w:t>
      </w:r>
      <w:r>
        <w:t xml:space="preserve"> and </w:t>
      </w:r>
      <w:r>
        <w:rPr>
          <w:rFonts w:ascii="Consolas" w:cs="Consolas" w:eastAsia="Consolas" w:hAnsi="Consolas"/>
          <w:sz w:val="19"/>
          <w:szCs w:val="19"/>
        </w:rPr>
        <w:t xml:space="preserve">ai_sentiment</w:t>
      </w:r>
      <w:r>
        <w:t xml:space="preserve">, record </w:t>
      </w:r>
      <w:r>
        <w:rPr>
          <w:rFonts w:ascii="Consolas" w:cs="Consolas" w:eastAsia="Consolas" w:hAnsi="Consolas"/>
          <w:sz w:val="19"/>
          <w:szCs w:val="19"/>
        </w:rPr>
        <w:t xml:space="preserve">usage</w:t>
      </w:r>
      <w:r>
        <w:t xml:space="preserve"> on the event row.</w:t>
      </w:r>
    </w:p>
    <w:p>
      <w:pPr>
        <w:pStyle w:val="ListParagraph"/>
        <w:numPr>
          <w:ilvl w:val="0"/>
          <w:numId w:val="3"/>
        </w:numPr>
        <w:spacing w:after="100" w:line="288"/>
      </w:pPr>
      <w:r>
        <w:t xml:space="preserve">On failure: mark the event failed (refund) and surface a retry.</w:t>
      </w:r>
    </w:p>
    <w:p>
      <w:pPr>
        <w:spacing w:after="160" w:line="288"/>
      </w:pPr>
      <w:r>
        <w:rPr>
          <w:b/>
          <w:bCs/>
        </w:rPr>
        <w:t xml:space="preserve">Two things to decide:</w:t>
      </w:r>
      <w:r>
        <w:t xml:space="preserve"> whether re-generating an existing insight is allowed (it should cost another credit if so), and whether a failed generation shows the tester's raw audit log as a fallback — it should, since the structured log is readable on its own and that is the whole point of the v2 format.</w:t>
      </w:r>
    </w:p>
    <w:p>
      <w:pPr>
        <w:pStyle w:val="Heading1"/>
        <w:pBdr>
          <w:bottom w:val="single" w:color="D5D5DC" w:sz="6" w:space="6"/>
        </w:pBdr>
        <w:spacing w:after="200" w:before="400"/>
      </w:pPr>
      <w:r>
        <w:rPr>
          <w:rFonts w:ascii="Calibri" w:cs="Calibri" w:eastAsia="Calibri" w:hAnsi="Calibri"/>
          <w:b/>
          <w:bCs/>
          <w:color w:val="1A1A1F"/>
          <w:sz w:val="30"/>
          <w:szCs w:val="30"/>
        </w:rPr>
        <w:t xml:space="preserve">7. What this breaks</w:t>
      </w:r>
    </w:p>
    <w:p>
      <w:pPr>
        <w:spacing w:after="160" w:line="288"/>
      </w:pPr>
      <w:r>
        <w:rPr>
          <w:b/>
          <w:bCs/>
        </w:rPr>
        <w:t xml:space="preserve">The notification email loses its summary.</w:t>
      </w:r>
      <w:r>
        <w:t xml:space="preserve"> The new-submission email currently includes the AI summary, which now will not exist at send time. Replace it with the pass/fail count from the audit log — arguably better anyway, since it is factual rather than generated, and it gives the builder a reason to click through and generate.</w:t>
      </w:r>
    </w:p>
    <w:p>
      <w:pPr>
        <w:spacing w:after="160" w:line="288"/>
      </w:pPr>
      <w:r>
        <w:rPr>
          <w:b/>
          <w:bCs/>
        </w:rPr>
        <w:t xml:space="preserve">The /admin/ai-reports page loses coverage.</w:t>
      </w:r>
      <w:r>
        <w:t xml:space="preserve"> It aggregates </w:t>
      </w:r>
      <w:r>
        <w:rPr>
          <w:rFonts w:ascii="Consolas" w:cs="Consolas" w:eastAsia="Consolas" w:hAnsi="Consolas"/>
          <w:sz w:val="19"/>
          <w:szCs w:val="19"/>
        </w:rPr>
        <w:t xml:space="preserve">ai_sentiment</w:t>
      </w:r>
      <w:r>
        <w:t xml:space="preserve">, which most rows will no longer have. The page needs to either report on the generated subset and say so, or be re-based on pass/fail rates from </w:t>
      </w:r>
      <w:r>
        <w:rPr>
          <w:rFonts w:ascii="Consolas" w:cs="Consolas" w:eastAsia="Consolas" w:hAnsi="Consolas"/>
          <w:sz w:val="19"/>
          <w:szCs w:val="19"/>
        </w:rPr>
        <w:t xml:space="preserve">test_result_entries</w:t>
      </w:r>
      <w:r>
        <w:t xml:space="preserve"> — which is real data on every submission, not a sample.</w:t>
      </w:r>
    </w:p>
    <w:p>
      <w:pPr>
        <w:spacing w:after="160" w:line="288"/>
      </w:pPr>
      <w:r>
        <w:rPr>
          <w:b/>
          <w:bCs/>
        </w:rPr>
        <w:t xml:space="preserve">Existing rows keep their summaries.</w:t>
      </w:r>
      <w:r>
        <w:t xml:space="preserve"> Everything analysed to date has one. Nothing needs backfilling and nothing should be charged retroactively.</w:t>
      </w:r>
    </w:p>
    <w:p>
      <w:pPr>
        <w:pStyle w:val="Heading1"/>
        <w:pBdr>
          <w:bottom w:val="single" w:color="D5D5DC" w:sz="6" w:space="6"/>
        </w:pBdr>
        <w:spacing w:after="200" w:before="400"/>
      </w:pPr>
      <w:r>
        <w:rPr>
          <w:rFonts w:ascii="Calibri" w:cs="Calibri" w:eastAsia="Calibri" w:hAnsi="Calibri"/>
          <w:b/>
          <w:bCs/>
          <w:color w:val="1A1A1F"/>
          <w:sz w:val="30"/>
          <w:szCs w:val="30"/>
        </w:rPr>
        <w:t xml:space="preserve">8. Sequencing — and how to unblock pricing</w:t>
      </w:r>
    </w:p>
    <w:p>
      <w:pPr>
        <w:spacing w:after="160" w:line="288"/>
      </w:pPr>
      <w:r>
        <w:t xml:space="preserve">Pricing is blocked on not knowing LLM cost. </w:t>
      </w:r>
      <w:r>
        <w:rPr>
          <w:b/>
          <w:bCs/>
        </w:rPr>
        <w:t xml:space="preserve">You do not have to guess, and you should not.</w:t>
      </w:r>
    </w:p>
    <w:p>
      <w:pPr>
        <w:pStyle w:val="Heading2"/>
        <w:spacing w:after="140" w:before="280"/>
      </w:pPr>
      <w:r>
        <w:rPr>
          <w:rFonts w:ascii="Calibri" w:cs="Calibri" w:eastAsia="Calibri" w:hAnsi="Calibri"/>
          <w:b/>
          <w:bCs/>
          <w:color w:val="5B6E00"/>
          <w:sz w:val="24"/>
          <w:szCs w:val="24"/>
        </w:rPr>
        <w:t xml:space="preserve">Phase 0 — Shadow metering (ship first, ~1 day)</w:t>
      </w:r>
    </w:p>
    <w:p>
      <w:pPr>
        <w:spacing w:after="160" w:line="288"/>
      </w:pPr>
      <w:r>
        <w:t xml:space="preserve">Add </w:t>
      </w:r>
      <w:r>
        <w:rPr>
          <w:rFonts w:ascii="Consolas" w:cs="Consolas" w:eastAsia="Consolas" w:hAnsi="Consolas"/>
          <w:sz w:val="19"/>
          <w:szCs w:val="19"/>
        </w:rPr>
        <w:t xml:space="preserve">ai_usage_events</w:t>
      </w:r>
      <w:r>
        <w:t xml:space="preserve">. Capture the </w:t>
      </w:r>
      <w:r>
        <w:rPr>
          <w:rFonts w:ascii="Consolas" w:cs="Consolas" w:eastAsia="Consolas" w:hAnsi="Consolas"/>
          <w:sz w:val="19"/>
          <w:szCs w:val="19"/>
        </w:rPr>
        <w:t xml:space="preserve">usage</w:t>
      </w:r>
      <w:r>
        <w:t xml:space="preserve"> object already being discarded in </w:t>
      </w:r>
      <w:r>
        <w:rPr>
          <w:rFonts w:ascii="Consolas" w:cs="Consolas" w:eastAsia="Consolas" w:hAnsi="Consolas"/>
          <w:sz w:val="19"/>
          <w:szCs w:val="19"/>
        </w:rPr>
        <w:t xml:space="preserve">lib/ai.ts</w:t>
      </w:r>
      <w:r>
        <w:t xml:space="preserve">, plus image count and computed cost. Write a row on every analysis. </w:t>
      </w:r>
      <w:r>
        <w:rPr>
          <w:b/>
          <w:bCs/>
        </w:rPr>
        <w:t xml:space="preserve">Change nothing else</w:t>
      </w:r>
      <w:r>
        <w:t xml:space="preserve"> — generation stays automatic, everything stays free, no user sees anything.</w:t>
      </w:r>
    </w:p>
    <w:p>
      <w:pPr>
        <w:spacing w:after="160" w:line="288"/>
      </w:pPr>
      <w:r>
        <w:t xml:space="preserve">After two to four weeks you know: median cost per analysis, the p95, cost per active builder per month, and how much of it is images. Pricing then becomes arithmetic instead of a guess. This is the highest-value day of work in the whole plan and it is almost entirely additive.</w:t>
      </w:r>
    </w:p>
    <w:p>
      <w:pPr>
        <w:pStyle w:val="Heading2"/>
        <w:spacing w:after="140" w:before="280"/>
      </w:pPr>
      <w:r>
        <w:rPr>
          <w:rFonts w:ascii="Calibri" w:cs="Calibri" w:eastAsia="Calibri" w:hAnsi="Calibri"/>
          <w:b/>
          <w:bCs/>
          <w:color w:val="5B6E00"/>
          <w:sz w:val="24"/>
          <w:szCs w:val="24"/>
        </w:rPr>
        <w:t xml:space="preserve">Phase 1 — Plans, limits, paywall</w:t>
      </w:r>
    </w:p>
    <w:p>
      <w:pPr>
        <w:spacing w:after="160" w:line="288"/>
      </w:pPr>
      <w:r>
        <w:rPr>
          <w:rFonts w:ascii="Consolas" w:cs="Consolas" w:eastAsia="Consolas" w:hAnsi="Consolas"/>
          <w:sz w:val="19"/>
          <w:szCs w:val="19"/>
        </w:rPr>
        <w:t xml:space="preserve">lib/plans.ts</w:t>
      </w:r>
      <w:r>
        <w:t xml:space="preserve">, </w:t>
      </w:r>
      <w:r>
        <w:rPr>
          <w:rFonts w:ascii="Consolas" w:cs="Consolas" w:eastAsia="Consolas" w:hAnsi="Consolas"/>
          <w:sz w:val="19"/>
          <w:szCs w:val="19"/>
        </w:rPr>
        <w:t xml:space="preserve">accounts.plan_id</w:t>
      </w:r>
      <w:r>
        <w:t xml:space="preserve">, </w:t>
      </w:r>
      <w:r>
        <w:rPr>
          <w:rFonts w:ascii="Consolas" w:cs="Consolas" w:eastAsia="Consolas" w:hAnsi="Consolas"/>
          <w:sz w:val="19"/>
          <w:szCs w:val="19"/>
        </w:rPr>
        <w:t xml:space="preserve">lib/limits.ts</w:t>
      </w:r>
      <w:r>
        <w:t xml:space="preserve">, the three gates, the on-demand generate flow, and paywall UI. Upgrade button opens a contact form or waitlist — </w:t>
      </w:r>
      <w:r>
        <w:rPr>
          <w:b/>
          <w:bCs/>
        </w:rPr>
        <w:t xml:space="preserve">no payment processing</w:t>
      </w:r>
      <w:r>
        <w:t xml:space="preserve">. You learn whether anyone hits the wall and asks to pay before building billing, dunning and refunds.</w:t>
      </w:r>
    </w:p>
    <w:p>
      <w:pPr>
        <w:pStyle w:val="Heading2"/>
        <w:spacing w:after="140" w:before="280"/>
      </w:pPr>
      <w:r>
        <w:rPr>
          <w:rFonts w:ascii="Calibri" w:cs="Calibri" w:eastAsia="Calibri" w:hAnsi="Calibri"/>
          <w:b/>
          <w:bCs/>
          <w:color w:val="5B6E00"/>
          <w:sz w:val="24"/>
          <w:szCs w:val="24"/>
        </w:rPr>
        <w:t xml:space="preserve">Phase 2 — Set the price</w:t>
      </w:r>
    </w:p>
    <w:p>
      <w:pPr>
        <w:spacing w:after="160" w:line="288"/>
      </w:pPr>
      <w:r>
        <w:t xml:space="preserve">From Phase 0 data. Also decide the free allowance from real usage rather than intuition.</w:t>
      </w:r>
    </w:p>
    <w:p>
      <w:pPr>
        <w:pStyle w:val="Heading2"/>
        <w:spacing w:after="140" w:before="280"/>
      </w:pPr>
      <w:r>
        <w:rPr>
          <w:rFonts w:ascii="Calibri" w:cs="Calibri" w:eastAsia="Calibri" w:hAnsi="Calibri"/>
          <w:b/>
          <w:bCs/>
          <w:color w:val="5B6E00"/>
          <w:sz w:val="24"/>
          <w:szCs w:val="24"/>
        </w:rPr>
        <w:t xml:space="preserve">Phase 3 — Real billing</w:t>
      </w:r>
    </w:p>
    <w:p>
      <w:pPr>
        <w:spacing w:after="160" w:line="288"/>
      </w:pPr>
      <w:r>
        <w:t xml:space="preserve">Only if Phase 1 produced people asking to pay. Paystack for NGN, Stripe for USD. Your own business model doc warns that Nigerian recurring cards fail often, so the annual or one-time local option is not a nice-to-have.</w:t>
      </w:r>
    </w:p>
    <w:p>
      <w:pPr>
        <w:pStyle w:val="Heading1"/>
        <w:pBdr>
          <w:bottom w:val="single" w:color="D5D5DC" w:sz="6" w:space="6"/>
        </w:pBdr>
        <w:spacing w:after="200" w:before="400"/>
      </w:pPr>
      <w:r>
        <w:rPr>
          <w:rFonts w:ascii="Calibri" w:cs="Calibri" w:eastAsia="Calibri" w:hAnsi="Calibri"/>
          <w:b/>
          <w:bCs/>
          <w:color w:val="1A1A1F"/>
          <w:sz w:val="30"/>
          <w:szCs w:val="30"/>
        </w:rPr>
        <w:t xml:space="preserve">9. Setting the price (method, not number)</w:t>
      </w:r>
    </w:p>
    <w:p>
      <w:pPr>
        <w:spacing w:after="160" w:line="288"/>
      </w:pPr>
      <w:r>
        <w:t xml:space="preserve">You cannot pick the number yet, but you can commit to the method now:</w:t>
      </w:r>
    </w:p>
    <w:p>
      <w:pPr>
        <w:pStyle w:val="ListParagraph"/>
        <w:numPr>
          <w:ilvl w:val="0"/>
          <w:numId w:val="2"/>
        </w:numPr>
        <w:spacing w:after="100" w:line="288"/>
      </w:pPr>
      <w:r>
        <w:rPr>
          <w:b/>
          <w:bCs/>
        </w:rPr>
        <w:t xml:space="preserve">Cost-plus with a target gross margin.</w:t>
      </w:r>
      <w:r>
        <w:t xml:space="preserve"> SaaS norm is 70–80% after COGS. Your COGS here is LLM spend plus Supabase plus Vercel.</w:t>
      </w:r>
    </w:p>
    <w:p>
      <w:pPr>
        <w:pStyle w:val="ListParagraph"/>
        <w:numPr>
          <w:ilvl w:val="0"/>
          <w:numId w:val="2"/>
        </w:numPr>
        <w:spacing w:after="100" w:line="288"/>
      </w:pPr>
      <w:r>
        <w:rPr>
          <w:b/>
          <w:bCs/>
        </w:rPr>
        <w:t xml:space="preserve">Price against the p95, not the median.</w:t>
      </w:r>
      <w:r>
        <w:t xml:space="preserve"> With image-heavy analyses the tail is what kills margin. A plan priced on median cost loses money on your most engaged users — precisely the ones you want.</w:t>
      </w:r>
    </w:p>
    <w:p>
      <w:pPr>
        <w:pStyle w:val="ListParagraph"/>
        <w:numPr>
          <w:ilvl w:val="0"/>
          <w:numId w:val="2"/>
        </w:numPr>
        <w:spacing w:after="100" w:line="288"/>
      </w:pPr>
      <w:r>
        <w:rPr>
          <w:b/>
          <w:bCs/>
        </w:rPr>
        <w:t xml:space="preserve">Allowance is the real lever.</w:t>
      </w:r>
      <w:r>
        <w:t xml:space="preserve"> Adjusting how many insights a tier includes is easier and less visible than changing the headline price later.</w:t>
      </w:r>
    </w:p>
    <w:p>
      <w:pPr>
        <w:pStyle w:val="ListParagraph"/>
        <w:numPr>
          <w:ilvl w:val="0"/>
          <w:numId w:val="2"/>
        </w:numPr>
        <w:spacing w:after="100" w:line="288"/>
      </w:pPr>
      <w:r>
        <w:rPr>
          <w:b/>
          <w:bCs/>
        </w:rPr>
        <w:t xml:space="preserve">PPP split, per the existing business model doc.</w:t>
      </w:r>
      <w:r>
        <w:t xml:space="preserve"> Accessible NGN, premium USD.</w:t>
      </w:r>
    </w:p>
    <w:p>
      <w:pPr>
        <w:pStyle w:val="Heading1"/>
        <w:pBdr>
          <w:bottom w:val="single" w:color="D5D5DC" w:sz="6" w:space="6"/>
        </w:pBdr>
        <w:spacing w:after="200" w:before="400"/>
      </w:pPr>
      <w:r>
        <w:rPr>
          <w:rFonts w:ascii="Calibri" w:cs="Calibri" w:eastAsia="Calibri" w:hAnsi="Calibri"/>
          <w:b/>
          <w:bCs/>
          <w:color w:val="1A1A1F"/>
          <w:sz w:val="30"/>
          <w:szCs w:val="30"/>
        </w:rPr>
        <w:t xml:space="preserve">10. Migration and admin</w:t>
      </w:r>
    </w:p>
    <w:p>
      <w:pPr>
        <w:spacing w:after="160" w:line="288"/>
      </w:pPr>
      <w:r>
        <w:rPr>
          <w:b/>
          <w:bCs/>
        </w:rPr>
        <w:t xml:space="preserve">Existing users:</w:t>
      </w:r>
      <w:r>
        <w:t xml:space="preserve"> ~36 accounts with existing projects. Grandfather them — anyone over the limit keeps what they have, and creation is blocked above it. Never delete or hide a project someone already made. The same rule applies to downgrades later: block creation, do not destroy.</w:t>
      </w:r>
    </w:p>
    <w:p>
      <w:pPr>
        <w:spacing w:after="160" w:line="288"/>
      </w:pPr>
      <w:r>
        <w:rPr>
          <w:b/>
          <w:bCs/>
        </w:rPr>
        <w:t xml:space="preserve">Admin needs, all on the existing console:</w:t>
      </w:r>
      <w:r>
        <w:t xml:space="preserve"> see a user's plan and usage, override a plan (to comp someone or fix a billing error), and a cost dashboard reading </w:t>
      </w:r>
      <w:r>
        <w:rPr>
          <w:rFonts w:ascii="Consolas" w:cs="Consolas" w:eastAsia="Consolas" w:hAnsi="Consolas"/>
          <w:sz w:val="19"/>
          <w:szCs w:val="19"/>
        </w:rPr>
        <w:t xml:space="preserve">ai_usage_events</w:t>
      </w:r>
      <w:r>
        <w:t xml:space="preserve">. The override is the one that will save you at 2am.</w:t>
      </w:r>
    </w:p>
    <w:p>
      <w:pPr>
        <w:pStyle w:val="Heading1"/>
        <w:pBdr>
          <w:bottom w:val="single" w:color="D5D5DC" w:sz="6" w:space="6"/>
        </w:pBdr>
        <w:spacing w:after="200" w:before="400"/>
      </w:pPr>
      <w:r>
        <w:rPr>
          <w:rFonts w:ascii="Calibri" w:cs="Calibri" w:eastAsia="Calibri" w:hAnsi="Calibri"/>
          <w:b/>
          <w:bCs/>
          <w:color w:val="1A1A1F"/>
          <w:sz w:val="30"/>
          <w:szCs w:val="30"/>
        </w:rPr>
        <w:t xml:space="preserve">11. Risks</w:t>
      </w:r>
    </w:p>
    <w:p>
      <w:pPr>
        <w:spacing w:after="160" w:line="288"/>
      </w:pPr>
      <w:r>
        <w:rPr>
          <w:b/>
          <w:bCs/>
        </w:rPr>
        <w:t xml:space="preserve">This is a different business from the one the strategy docs sell.</w:t>
      </w:r>
      <w:r>
        <w:t xml:space="preserve"> Twnhall_Business_Model_v2.pdf describes credits buying verified real testers and coordinated load testing — the value being sold is human supply. This plan sells AI summaries of feedback you would have received anyway. That is a reasonable thing to ship, because the tester-supply product does not exist yet and this one nearly does. But it is a departure, and the free tier is generous enough that it should be named: a free builder still gets real human testers on two projects, and only pays for the summarising.</w:t>
      </w:r>
    </w:p>
    <w:p>
      <w:pPr>
        <w:spacing w:after="160" w:line="288"/>
      </w:pPr>
      <w:r>
        <w:rPr>
          <w:b/>
          <w:bCs/>
        </w:rPr>
        <w:t xml:space="preserve">Wrapping a commodity.</w:t>
      </w:r>
      <w:r>
        <w:t xml:space="preserve"> AI summarisation is not defensible on its own — the moat in the strategy docs is coordinated real humans. Treat insight metering as the thing that funds the runway, not as the product.</w:t>
      </w:r>
    </w:p>
    <w:p>
      <w:pPr>
        <w:spacing w:after="160" w:line="288"/>
      </w:pPr>
      <w:r>
        <w:rPr>
          <w:b/>
          <w:bCs/>
        </w:rPr>
        <w:t xml:space="preserve">The free tier may not bite.</w:t>
      </w:r>
      <w:r>
        <w:t xml:space="preserve"> Two projects and a few missions is enough for most solo founders indefinitely. Watch what fraction of active builders actually hit any limit; if it is near zero, the tiers are decoration and the caps need tightening before the price does.</w:t>
      </w:r>
    </w:p>
    <w:p>
      <w:pPr>
        <w:spacing w:after="160" w:line="288"/>
      </w:pPr>
      <w:r>
        <w:rPr>
          <w:b/>
          <w:bCs/>
        </w:rPr>
        <w:t xml:space="preserve">Metering makes failure visible.</w:t>
      </w:r>
      <w:r>
        <w:t xml:space="preserve"> Today a Gemini outage silently produces an empty summary and nobody notices. Once builders spend credits, every failure is a support ticket. The refund path in section 4 is what stops that becoming a pattern.</w:t>
      </w:r>
    </w:p>
    <w:p>
      <w:pPr>
        <w:pStyle w:val="Heading1"/>
        <w:pBdr>
          <w:bottom w:val="single" w:color="D5D5DC" w:sz="6" w:space="6"/>
        </w:pBdr>
        <w:spacing w:after="200" w:before="400"/>
      </w:pPr>
      <w:r>
        <w:rPr>
          <w:rFonts w:ascii="Calibri" w:cs="Calibri" w:eastAsia="Calibri" w:hAnsi="Calibri"/>
          <w:b/>
          <w:bCs/>
          <w:color w:val="1A1A1F"/>
          <w:sz w:val="30"/>
          <w:szCs w:val="30"/>
        </w:rPr>
        <w:t xml:space="preserve">12. Open decisions</w:t>
      </w:r>
    </w:p>
    <w:p>
      <w:pPr>
        <w:pStyle w:val="ListParagraph"/>
        <w:numPr>
          <w:ilvl w:val="0"/>
          <w:numId w:val="4"/>
        </w:numPr>
        <w:spacing w:after="100" w:line="288"/>
      </w:pPr>
      <w:r>
        <w:t xml:space="preserve">Plan on </w:t>
      </w:r>
      <w:r>
        <w:rPr>
          <w:rFonts w:ascii="Consolas" w:cs="Consolas" w:eastAsia="Consolas" w:hAnsi="Consolas"/>
          <w:sz w:val="19"/>
          <w:szCs w:val="19"/>
        </w:rPr>
        <w:t xml:space="preserve">accounts</w:t>
      </w:r>
      <w:r>
        <w:t xml:space="preserve"> (role-scoped, per </w:t>
      </w:r>
      <w:r>
        <w:rPr>
          <w:rFonts w:ascii="Consolas" w:cs="Consolas" w:eastAsia="Consolas" w:hAnsi="Consolas"/>
          <w:sz w:val="19"/>
          <w:szCs w:val="19"/>
        </w:rPr>
        <w:t xml:space="preserve">CLAUDE.md</w:t>
      </w:r>
      <w:r>
        <w:t xml:space="preserve">) or </w:t>
      </w:r>
      <w:r>
        <w:rPr>
          <w:rFonts w:ascii="Consolas" w:cs="Consolas" w:eastAsia="Consolas" w:hAnsi="Consolas"/>
          <w:sz w:val="19"/>
          <w:szCs w:val="19"/>
        </w:rPr>
        <w:t xml:space="preserve">profiles</w:t>
      </w:r>
      <w:r>
        <w:t xml:space="preserve"> (person-scoped, better if testers ever pay)?</w:t>
      </w:r>
    </w:p>
    <w:p>
      <w:pPr>
        <w:pStyle w:val="ListParagraph"/>
        <w:numPr>
          <w:ilvl w:val="0"/>
          <w:numId w:val="4"/>
        </w:numPr>
        <w:spacing w:after="100" w:line="288"/>
      </w:pPr>
      <w:r>
        <w:t xml:space="preserve">Free tier numbers — 2 projects is set; active missions and monthly insights need Phase 0 data.</w:t>
      </w:r>
    </w:p>
    <w:p>
      <w:pPr>
        <w:pStyle w:val="ListParagraph"/>
        <w:numPr>
          <w:ilvl w:val="0"/>
          <w:numId w:val="4"/>
        </w:numPr>
        <w:spacing w:after="100" w:line="288"/>
      </w:pPr>
      <w:r>
        <w:t xml:space="preserve">Is re-generating an insight allowed, and does it cost?</w:t>
      </w:r>
    </w:p>
    <w:p>
      <w:pPr>
        <w:pStyle w:val="ListParagraph"/>
        <w:numPr>
          <w:ilvl w:val="0"/>
          <w:numId w:val="4"/>
        </w:numPr>
        <w:spacing w:after="100" w:line="288"/>
      </w:pPr>
      <w:r>
        <w:t xml:space="preserve">Cap images per analysis to compress cost variance — and at what number?</w:t>
      </w:r>
    </w:p>
    <w:p>
      <w:pPr>
        <w:pStyle w:val="ListParagraph"/>
        <w:numPr>
          <w:ilvl w:val="0"/>
          <w:numId w:val="4"/>
        </w:numPr>
        <w:spacing w:after="100" w:line="288"/>
      </w:pPr>
      <w:r>
        <w:t xml:space="preserve">How many paid tiers at launch? A Studio tier implies seats, which implies team accounts and invites — a large jump. Recommend deferring to one paid tier.</w:t>
      </w:r>
    </w:p>
    <w:sectPr>
      <w:pgSz w:w="11906" w:h="16838" w:orient="portrait"/>
      <w:pgMar w:top="1296" w:right="1367" w:bottom="1296"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abstractNum w:abstractNumId="4"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Twnhall — Monetisation Implementation Plan</dc:title>
  <dc:creator>Twnhall</dc:creator>
  <dc:description>How the free/paid tier model lands in the current codebase</dc:description>
  <cp:lastModifiedBy>Un-named</cp:lastModifiedBy>
  <cp:revision>1</cp:revision>
  <dcterms:created xsi:type="dcterms:W3CDTF">2026-09-08T09:46:39.806Z</dcterms:created>
  <dcterms:modified xsi:type="dcterms:W3CDTF">2026-09-08T09:46:39.806Z</dcterms:modified>
</cp:coreProperties>
</file>

<file path=docProps/custom.xml><?xml version="1.0" encoding="utf-8"?>
<Properties xmlns="http://schemas.openxmlformats.org/officeDocument/2006/custom-properties" xmlns:vt="http://schemas.openxmlformats.org/officeDocument/2006/docPropsVTypes"/>
</file>