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50529" w14:textId="14B8B472" w:rsidR="00614B50" w:rsidRPr="00614B50" w:rsidRDefault="00614B50">
      <w:pPr>
        <w:rPr>
          <w:b/>
          <w:bCs/>
        </w:rPr>
      </w:pPr>
      <w:r w:rsidRPr="00614B50">
        <w:rPr>
          <w:b/>
          <w:bCs/>
        </w:rPr>
        <w:t>FOR CHATGPT PROMPT</w:t>
      </w:r>
      <w:r w:rsidRPr="00614B50">
        <w:rPr>
          <w:b/>
          <w:bCs/>
        </w:rPr>
        <w:tab/>
      </w:r>
    </w:p>
    <w:p w14:paraId="32007BF3" w14:textId="013FADA3" w:rsidR="00335268" w:rsidRDefault="00335268">
      <w:r>
        <w:t xml:space="preserve">There will be 5 sources of data: </w:t>
      </w:r>
    </w:p>
    <w:p w14:paraId="2584D2AE" w14:textId="0FBDF314" w:rsidR="00E27D7A" w:rsidRDefault="00335268" w:rsidP="00335268">
      <w:pPr>
        <w:pStyle w:val="ListParagraph"/>
        <w:numPr>
          <w:ilvl w:val="0"/>
          <w:numId w:val="1"/>
        </w:numPr>
      </w:pPr>
      <w:r>
        <w:t>rolling 24hour rainfall at upper catchment, Jackson creek and deep creek area</w:t>
      </w:r>
    </w:p>
    <w:p w14:paraId="5DB2CC42" w14:textId="345B36C7" w:rsidR="00335268" w:rsidRDefault="00335268" w:rsidP="00335268">
      <w:pPr>
        <w:pStyle w:val="ListParagraph"/>
        <w:numPr>
          <w:ilvl w:val="0"/>
          <w:numId w:val="1"/>
        </w:numPr>
      </w:pPr>
      <w:r>
        <w:t xml:space="preserve">river level upstream measured at </w:t>
      </w:r>
      <w:r w:rsidR="004C7309">
        <w:t>K</w:t>
      </w:r>
      <w:r>
        <w:t>eilor gauge</w:t>
      </w:r>
    </w:p>
    <w:p w14:paraId="319FA637" w14:textId="62A076AE" w:rsidR="00335268" w:rsidRDefault="00335268" w:rsidP="00335268">
      <w:pPr>
        <w:pStyle w:val="ListParagraph"/>
        <w:numPr>
          <w:ilvl w:val="0"/>
          <w:numId w:val="1"/>
        </w:numPr>
      </w:pPr>
      <w:r>
        <w:t xml:space="preserve">river level downstream measured at Maribyrnong and </w:t>
      </w:r>
      <w:r w:rsidR="004C7309">
        <w:t>F</w:t>
      </w:r>
      <w:r>
        <w:t xml:space="preserve">ootscray gauge </w:t>
      </w:r>
    </w:p>
    <w:p w14:paraId="7B770D7E" w14:textId="58B1FC8C" w:rsidR="00335268" w:rsidRDefault="004C7309" w:rsidP="00335268">
      <w:pPr>
        <w:pStyle w:val="ListParagraph"/>
        <w:numPr>
          <w:ilvl w:val="0"/>
          <w:numId w:val="1"/>
        </w:numPr>
      </w:pPr>
      <w:r>
        <w:t>major drainage inflow flow meter</w:t>
      </w:r>
      <w:r w:rsidR="00614B50">
        <w:t xml:space="preserve">; assuming 80L/sec capacity pipe </w:t>
      </w:r>
    </w:p>
    <w:p w14:paraId="11FDCC5E" w14:textId="3EBAF306" w:rsidR="004C7309" w:rsidRDefault="004C7309" w:rsidP="00335268">
      <w:pPr>
        <w:pStyle w:val="ListParagraph"/>
        <w:numPr>
          <w:ilvl w:val="0"/>
          <w:numId w:val="1"/>
        </w:numPr>
      </w:pPr>
      <w:r>
        <w:t>major drainage outlet flow meter</w:t>
      </w:r>
      <w:r w:rsidR="00614B50">
        <w:t xml:space="preserve">; assuming 80L/sec capacity pipe </w:t>
      </w:r>
    </w:p>
    <w:p w14:paraId="38BF6696" w14:textId="0B47B54D" w:rsidR="004C7309" w:rsidRDefault="004C7309" w:rsidP="00335268">
      <w:pPr>
        <w:pStyle w:val="ListParagraph"/>
        <w:numPr>
          <w:ilvl w:val="0"/>
          <w:numId w:val="1"/>
        </w:numPr>
      </w:pPr>
      <w:r>
        <w:t xml:space="preserve">telecom reflective level estimate for downstream measured at Maribyrnong and Footscray gauge </w:t>
      </w:r>
    </w:p>
    <w:p w14:paraId="71397666" w14:textId="22E89999" w:rsidR="00335268" w:rsidRDefault="00335268">
      <w:r>
        <w:t xml:space="preserve">The rules to determine whether it is normal, watch, high risk or severe is as below: </w:t>
      </w:r>
    </w:p>
    <w:tbl>
      <w:tblPr>
        <w:tblStyle w:val="TableGrid"/>
        <w:tblpPr w:leftFromText="180" w:rightFromText="180" w:vertAnchor="text" w:horzAnchor="margin" w:tblpXSpec="center" w:tblpY="3"/>
        <w:tblW w:w="10349" w:type="dxa"/>
        <w:tblLook w:val="04A0" w:firstRow="1" w:lastRow="0" w:firstColumn="1" w:lastColumn="0" w:noHBand="0" w:noVBand="1"/>
      </w:tblPr>
      <w:tblGrid>
        <w:gridCol w:w="4612"/>
        <w:gridCol w:w="2051"/>
        <w:gridCol w:w="1843"/>
        <w:gridCol w:w="1843"/>
      </w:tblGrid>
      <w:tr w:rsidR="00335268" w14:paraId="25771865" w14:textId="77777777" w:rsidTr="00335268">
        <w:tc>
          <w:tcPr>
            <w:tcW w:w="4612" w:type="dxa"/>
            <w:vAlign w:val="center"/>
          </w:tcPr>
          <w:p w14:paraId="0A3CDD11" w14:textId="77777777" w:rsidR="00335268" w:rsidRDefault="00335268" w:rsidP="00335268">
            <w:pPr>
              <w:rPr>
                <w:sz w:val="22"/>
                <w:szCs w:val="22"/>
              </w:rPr>
            </w:pPr>
            <w:r w:rsidRPr="00FE73BC">
              <w:rPr>
                <w:sz w:val="22"/>
                <w:szCs w:val="22"/>
              </w:rPr>
              <w:t>Source</w:t>
            </w:r>
          </w:p>
        </w:tc>
        <w:tc>
          <w:tcPr>
            <w:tcW w:w="2051" w:type="dxa"/>
            <w:vAlign w:val="center"/>
          </w:tcPr>
          <w:p w14:paraId="5BF98C2C" w14:textId="77777777" w:rsidR="00335268" w:rsidRDefault="00335268" w:rsidP="00335268">
            <w:pPr>
              <w:rPr>
                <w:sz w:val="22"/>
                <w:szCs w:val="22"/>
              </w:rPr>
            </w:pPr>
            <w:r w:rsidRPr="00FE73BC">
              <w:rPr>
                <w:sz w:val="22"/>
                <w:szCs w:val="22"/>
              </w:rPr>
              <w:t>Watch</w:t>
            </w:r>
          </w:p>
        </w:tc>
        <w:tc>
          <w:tcPr>
            <w:tcW w:w="1843" w:type="dxa"/>
            <w:vAlign w:val="center"/>
          </w:tcPr>
          <w:p w14:paraId="0F835A44" w14:textId="77777777" w:rsidR="00335268" w:rsidRDefault="00335268" w:rsidP="00335268">
            <w:pPr>
              <w:rPr>
                <w:sz w:val="22"/>
                <w:szCs w:val="22"/>
              </w:rPr>
            </w:pPr>
            <w:r w:rsidRPr="00FE73BC">
              <w:rPr>
                <w:sz w:val="22"/>
                <w:szCs w:val="22"/>
              </w:rPr>
              <w:t>High risk</w:t>
            </w:r>
          </w:p>
        </w:tc>
        <w:tc>
          <w:tcPr>
            <w:tcW w:w="1843" w:type="dxa"/>
            <w:vAlign w:val="center"/>
          </w:tcPr>
          <w:p w14:paraId="3D2A93DB" w14:textId="77777777" w:rsidR="00335268" w:rsidRDefault="00335268" w:rsidP="00335268">
            <w:pPr>
              <w:rPr>
                <w:sz w:val="22"/>
                <w:szCs w:val="22"/>
              </w:rPr>
            </w:pPr>
            <w:r w:rsidRPr="00FE73BC">
              <w:rPr>
                <w:sz w:val="22"/>
                <w:szCs w:val="22"/>
              </w:rPr>
              <w:t>Severe</w:t>
            </w:r>
          </w:p>
        </w:tc>
      </w:tr>
      <w:tr w:rsidR="00335268" w14:paraId="0563CDF4" w14:textId="77777777" w:rsidTr="00335268">
        <w:tc>
          <w:tcPr>
            <w:tcW w:w="4612" w:type="dxa"/>
            <w:vAlign w:val="center"/>
          </w:tcPr>
          <w:p w14:paraId="64EF9A61" w14:textId="77777777" w:rsidR="00335268" w:rsidRDefault="00335268" w:rsidP="00335268">
            <w:pPr>
              <w:rPr>
                <w:sz w:val="22"/>
                <w:szCs w:val="22"/>
              </w:rPr>
            </w:pPr>
            <w:r w:rsidRPr="00FE73BC">
              <w:rPr>
                <w:sz w:val="22"/>
                <w:szCs w:val="22"/>
              </w:rPr>
              <w:t xml:space="preserve">Rolling </w:t>
            </w:r>
            <w:proofErr w:type="gramStart"/>
            <w:r w:rsidRPr="00FE73BC">
              <w:rPr>
                <w:sz w:val="22"/>
                <w:szCs w:val="22"/>
              </w:rPr>
              <w:t>24 hour</w:t>
            </w:r>
            <w:proofErr w:type="gramEnd"/>
            <w:r w:rsidRPr="00FE73BC">
              <w:rPr>
                <w:sz w:val="22"/>
                <w:szCs w:val="22"/>
              </w:rPr>
              <w:t xml:space="preserve"> rainfall at upper catchment, Jacksons Creek and Deep Creek</w:t>
            </w:r>
          </w:p>
        </w:tc>
        <w:tc>
          <w:tcPr>
            <w:tcW w:w="2051" w:type="dxa"/>
            <w:vAlign w:val="center"/>
          </w:tcPr>
          <w:p w14:paraId="57026436" w14:textId="77777777" w:rsidR="00335268" w:rsidRDefault="00335268" w:rsidP="00335268">
            <w:pPr>
              <w:rPr>
                <w:sz w:val="22"/>
                <w:szCs w:val="22"/>
              </w:rPr>
            </w:pPr>
            <w:r w:rsidRPr="00FE73BC">
              <w:rPr>
                <w:sz w:val="22"/>
                <w:szCs w:val="22"/>
              </w:rPr>
              <w:t>25 to 45 mm</w:t>
            </w:r>
          </w:p>
        </w:tc>
        <w:tc>
          <w:tcPr>
            <w:tcW w:w="1843" w:type="dxa"/>
            <w:vAlign w:val="center"/>
          </w:tcPr>
          <w:p w14:paraId="11CB57D1" w14:textId="77777777" w:rsidR="00335268" w:rsidRDefault="00335268" w:rsidP="00335268">
            <w:pPr>
              <w:rPr>
                <w:sz w:val="22"/>
                <w:szCs w:val="22"/>
              </w:rPr>
            </w:pPr>
            <w:r w:rsidRPr="00FE73BC">
              <w:rPr>
                <w:sz w:val="22"/>
                <w:szCs w:val="22"/>
              </w:rPr>
              <w:t>45 to 70 mm</w:t>
            </w:r>
          </w:p>
        </w:tc>
        <w:tc>
          <w:tcPr>
            <w:tcW w:w="1843" w:type="dxa"/>
            <w:vAlign w:val="center"/>
          </w:tcPr>
          <w:p w14:paraId="40F4AB7E" w14:textId="77777777" w:rsidR="00335268" w:rsidRDefault="00335268" w:rsidP="00335268">
            <w:pPr>
              <w:rPr>
                <w:sz w:val="22"/>
                <w:szCs w:val="22"/>
              </w:rPr>
            </w:pPr>
            <w:r w:rsidRPr="00FE73BC">
              <w:rPr>
                <w:sz w:val="22"/>
                <w:szCs w:val="22"/>
              </w:rPr>
              <w:t>70+ mm</w:t>
            </w:r>
          </w:p>
        </w:tc>
      </w:tr>
      <w:tr w:rsidR="00335268" w14:paraId="578C792A" w14:textId="77777777" w:rsidTr="00335268">
        <w:tc>
          <w:tcPr>
            <w:tcW w:w="4612" w:type="dxa"/>
            <w:vAlign w:val="center"/>
          </w:tcPr>
          <w:p w14:paraId="60E0C090" w14:textId="77777777" w:rsidR="00335268" w:rsidRDefault="00335268" w:rsidP="00335268">
            <w:pPr>
              <w:rPr>
                <w:sz w:val="22"/>
                <w:szCs w:val="22"/>
              </w:rPr>
            </w:pPr>
            <w:r w:rsidRPr="00FE73BC">
              <w:rPr>
                <w:sz w:val="22"/>
                <w:szCs w:val="22"/>
              </w:rPr>
              <w:t>River level upstream, Keilor gauge</w:t>
            </w:r>
          </w:p>
        </w:tc>
        <w:tc>
          <w:tcPr>
            <w:tcW w:w="2051" w:type="dxa"/>
            <w:vAlign w:val="center"/>
          </w:tcPr>
          <w:p w14:paraId="2948339F" w14:textId="77777777" w:rsidR="00335268" w:rsidRDefault="00335268" w:rsidP="00335268">
            <w:pPr>
              <w:rPr>
                <w:sz w:val="22"/>
                <w:szCs w:val="22"/>
              </w:rPr>
            </w:pPr>
            <w:r w:rsidRPr="00FE73BC">
              <w:rPr>
                <w:sz w:val="22"/>
                <w:szCs w:val="22"/>
              </w:rPr>
              <w:t>2.5 to 3.5 m</w:t>
            </w:r>
          </w:p>
        </w:tc>
        <w:tc>
          <w:tcPr>
            <w:tcW w:w="1843" w:type="dxa"/>
            <w:vAlign w:val="center"/>
          </w:tcPr>
          <w:p w14:paraId="51F13666" w14:textId="77777777" w:rsidR="00335268" w:rsidRDefault="00335268" w:rsidP="00335268">
            <w:pPr>
              <w:rPr>
                <w:sz w:val="22"/>
                <w:szCs w:val="22"/>
              </w:rPr>
            </w:pPr>
            <w:r w:rsidRPr="00FE73BC">
              <w:rPr>
                <w:sz w:val="22"/>
                <w:szCs w:val="22"/>
              </w:rPr>
              <w:t>3.5 to 4.0 m</w:t>
            </w:r>
          </w:p>
        </w:tc>
        <w:tc>
          <w:tcPr>
            <w:tcW w:w="1843" w:type="dxa"/>
            <w:vAlign w:val="center"/>
          </w:tcPr>
          <w:p w14:paraId="2DC0C684" w14:textId="77777777" w:rsidR="00335268" w:rsidRDefault="00335268" w:rsidP="00335268">
            <w:pPr>
              <w:rPr>
                <w:sz w:val="22"/>
                <w:szCs w:val="22"/>
              </w:rPr>
            </w:pPr>
            <w:r w:rsidRPr="00FE73BC">
              <w:rPr>
                <w:sz w:val="22"/>
                <w:szCs w:val="22"/>
              </w:rPr>
              <w:t>4.0+ m</w:t>
            </w:r>
          </w:p>
        </w:tc>
      </w:tr>
      <w:tr w:rsidR="00335268" w14:paraId="026D5132" w14:textId="77777777" w:rsidTr="00335268">
        <w:tc>
          <w:tcPr>
            <w:tcW w:w="4612" w:type="dxa"/>
            <w:vAlign w:val="center"/>
          </w:tcPr>
          <w:p w14:paraId="43111779" w14:textId="77777777" w:rsidR="00335268" w:rsidRDefault="00335268" w:rsidP="00335268">
            <w:pPr>
              <w:rPr>
                <w:sz w:val="22"/>
                <w:szCs w:val="22"/>
              </w:rPr>
            </w:pPr>
            <w:r w:rsidRPr="00FE73BC">
              <w:rPr>
                <w:sz w:val="22"/>
                <w:szCs w:val="22"/>
              </w:rPr>
              <w:t>River level downstream, Maribyrnong and Footscray gauge</w:t>
            </w:r>
          </w:p>
        </w:tc>
        <w:tc>
          <w:tcPr>
            <w:tcW w:w="2051" w:type="dxa"/>
            <w:vAlign w:val="center"/>
          </w:tcPr>
          <w:p w14:paraId="01BE6749" w14:textId="77777777" w:rsidR="00335268" w:rsidRDefault="00335268" w:rsidP="00335268">
            <w:pPr>
              <w:rPr>
                <w:sz w:val="22"/>
                <w:szCs w:val="22"/>
              </w:rPr>
            </w:pPr>
            <w:r w:rsidRPr="00FE73BC">
              <w:rPr>
                <w:sz w:val="22"/>
                <w:szCs w:val="22"/>
              </w:rPr>
              <w:t>1.2 to 1.7 m</w:t>
            </w:r>
          </w:p>
        </w:tc>
        <w:tc>
          <w:tcPr>
            <w:tcW w:w="1843" w:type="dxa"/>
            <w:vAlign w:val="center"/>
          </w:tcPr>
          <w:p w14:paraId="008D0555" w14:textId="77777777" w:rsidR="00335268" w:rsidRDefault="00335268" w:rsidP="00335268">
            <w:pPr>
              <w:rPr>
                <w:sz w:val="22"/>
                <w:szCs w:val="22"/>
              </w:rPr>
            </w:pPr>
            <w:r w:rsidRPr="00FE73BC">
              <w:rPr>
                <w:sz w:val="22"/>
                <w:szCs w:val="22"/>
              </w:rPr>
              <w:t>1.7 to 2.9 m</w:t>
            </w:r>
          </w:p>
        </w:tc>
        <w:tc>
          <w:tcPr>
            <w:tcW w:w="1843" w:type="dxa"/>
            <w:vAlign w:val="center"/>
          </w:tcPr>
          <w:p w14:paraId="3D124EFF" w14:textId="77777777" w:rsidR="00335268" w:rsidRDefault="00335268" w:rsidP="00335268">
            <w:pPr>
              <w:rPr>
                <w:sz w:val="22"/>
                <w:szCs w:val="22"/>
              </w:rPr>
            </w:pPr>
            <w:r w:rsidRPr="00FE73BC">
              <w:rPr>
                <w:sz w:val="22"/>
                <w:szCs w:val="22"/>
              </w:rPr>
              <w:t>2.9+ m</w:t>
            </w:r>
          </w:p>
        </w:tc>
      </w:tr>
      <w:tr w:rsidR="00335268" w14:paraId="25EAEB03" w14:textId="77777777" w:rsidTr="00335268">
        <w:tc>
          <w:tcPr>
            <w:tcW w:w="4612" w:type="dxa"/>
            <w:vAlign w:val="center"/>
          </w:tcPr>
          <w:p w14:paraId="36D09340" w14:textId="713E363A" w:rsidR="00335268" w:rsidRDefault="00335268" w:rsidP="00335268">
            <w:pPr>
              <w:rPr>
                <w:sz w:val="22"/>
                <w:szCs w:val="22"/>
              </w:rPr>
            </w:pPr>
            <w:r w:rsidRPr="00FE73BC">
              <w:rPr>
                <w:sz w:val="22"/>
                <w:szCs w:val="22"/>
              </w:rPr>
              <w:t xml:space="preserve">Major drain </w:t>
            </w:r>
            <w:r w:rsidR="00614B50">
              <w:rPr>
                <w:sz w:val="22"/>
                <w:szCs w:val="22"/>
              </w:rPr>
              <w:t xml:space="preserve">inflow meter </w:t>
            </w:r>
          </w:p>
        </w:tc>
        <w:tc>
          <w:tcPr>
            <w:tcW w:w="2051" w:type="dxa"/>
            <w:vAlign w:val="center"/>
          </w:tcPr>
          <w:p w14:paraId="7AADDEE8" w14:textId="25970658" w:rsidR="00335268" w:rsidRDefault="00614B50" w:rsidP="00335268">
            <w:pPr>
              <w:rPr>
                <w:sz w:val="22"/>
                <w:szCs w:val="22"/>
              </w:rPr>
            </w:pPr>
            <w:r>
              <w:rPr>
                <w:sz w:val="22"/>
                <w:szCs w:val="22"/>
              </w:rPr>
              <w:t>48 L/sec</w:t>
            </w:r>
            <w:r w:rsidR="00335268">
              <w:rPr>
                <w:sz w:val="22"/>
                <w:szCs w:val="22"/>
              </w:rPr>
              <w:t xml:space="preserve"> </w:t>
            </w:r>
            <w:r>
              <w:rPr>
                <w:sz w:val="22"/>
                <w:szCs w:val="22"/>
              </w:rPr>
              <w:t>–</w:t>
            </w:r>
            <w:r w:rsidR="00335268">
              <w:rPr>
                <w:sz w:val="22"/>
                <w:szCs w:val="22"/>
              </w:rPr>
              <w:t xml:space="preserve"> </w:t>
            </w:r>
            <w:r>
              <w:rPr>
                <w:sz w:val="22"/>
                <w:szCs w:val="22"/>
              </w:rPr>
              <w:t xml:space="preserve">64 L/sec </w:t>
            </w:r>
          </w:p>
        </w:tc>
        <w:tc>
          <w:tcPr>
            <w:tcW w:w="1843" w:type="dxa"/>
            <w:vAlign w:val="center"/>
          </w:tcPr>
          <w:p w14:paraId="7B4D6742" w14:textId="50ABC0D5" w:rsidR="00335268" w:rsidRDefault="00614B50" w:rsidP="00335268">
            <w:pPr>
              <w:rPr>
                <w:sz w:val="22"/>
                <w:szCs w:val="22"/>
              </w:rPr>
            </w:pPr>
            <w:r>
              <w:rPr>
                <w:sz w:val="22"/>
                <w:szCs w:val="22"/>
              </w:rPr>
              <w:t xml:space="preserve">64 L/sec – 76 L/sec </w:t>
            </w:r>
          </w:p>
        </w:tc>
        <w:tc>
          <w:tcPr>
            <w:tcW w:w="1843" w:type="dxa"/>
            <w:vAlign w:val="center"/>
          </w:tcPr>
          <w:p w14:paraId="637F4E47" w14:textId="31E51954" w:rsidR="00335268" w:rsidRDefault="00614B50" w:rsidP="00335268">
            <w:pPr>
              <w:rPr>
                <w:sz w:val="22"/>
                <w:szCs w:val="22"/>
              </w:rPr>
            </w:pPr>
            <w:r>
              <w:rPr>
                <w:sz w:val="22"/>
                <w:szCs w:val="22"/>
              </w:rPr>
              <w:t xml:space="preserve">76 L/sec </w:t>
            </w:r>
          </w:p>
        </w:tc>
      </w:tr>
      <w:tr w:rsidR="00335268" w14:paraId="21EA64CB" w14:textId="77777777" w:rsidTr="00335268">
        <w:tc>
          <w:tcPr>
            <w:tcW w:w="4612" w:type="dxa"/>
            <w:vAlign w:val="center"/>
          </w:tcPr>
          <w:p w14:paraId="4046972D" w14:textId="77777777" w:rsidR="00335268" w:rsidRDefault="00335268" w:rsidP="00335268">
            <w:pPr>
              <w:rPr>
                <w:sz w:val="22"/>
                <w:szCs w:val="22"/>
              </w:rPr>
            </w:pPr>
            <w:r w:rsidRPr="00FE73BC">
              <w:rPr>
                <w:sz w:val="22"/>
                <w:szCs w:val="22"/>
              </w:rPr>
              <w:t>Telecom reflective level estimate</w:t>
            </w:r>
          </w:p>
        </w:tc>
        <w:tc>
          <w:tcPr>
            <w:tcW w:w="2051" w:type="dxa"/>
            <w:vAlign w:val="center"/>
          </w:tcPr>
          <w:p w14:paraId="6F225EF4" w14:textId="77777777" w:rsidR="00335268" w:rsidRDefault="00335268" w:rsidP="00335268">
            <w:pPr>
              <w:rPr>
                <w:sz w:val="22"/>
                <w:szCs w:val="22"/>
              </w:rPr>
            </w:pPr>
            <w:r w:rsidRPr="00FE73BC">
              <w:rPr>
                <w:sz w:val="22"/>
                <w:szCs w:val="22"/>
              </w:rPr>
              <w:t>1.2 to 1.7 m</w:t>
            </w:r>
          </w:p>
        </w:tc>
        <w:tc>
          <w:tcPr>
            <w:tcW w:w="1843" w:type="dxa"/>
            <w:vAlign w:val="center"/>
          </w:tcPr>
          <w:p w14:paraId="14A1AD08" w14:textId="77777777" w:rsidR="00335268" w:rsidRDefault="00335268" w:rsidP="00335268">
            <w:pPr>
              <w:rPr>
                <w:sz w:val="22"/>
                <w:szCs w:val="22"/>
              </w:rPr>
            </w:pPr>
            <w:r w:rsidRPr="00FE73BC">
              <w:rPr>
                <w:sz w:val="22"/>
                <w:szCs w:val="22"/>
              </w:rPr>
              <w:t>1.7 to 2.9 m</w:t>
            </w:r>
          </w:p>
        </w:tc>
        <w:tc>
          <w:tcPr>
            <w:tcW w:w="1843" w:type="dxa"/>
            <w:vAlign w:val="center"/>
          </w:tcPr>
          <w:p w14:paraId="1977BF16" w14:textId="77777777" w:rsidR="00335268" w:rsidRDefault="00335268" w:rsidP="00335268">
            <w:pPr>
              <w:rPr>
                <w:sz w:val="22"/>
                <w:szCs w:val="22"/>
              </w:rPr>
            </w:pPr>
            <w:r w:rsidRPr="00FE73BC">
              <w:rPr>
                <w:sz w:val="22"/>
                <w:szCs w:val="22"/>
              </w:rPr>
              <w:t>2.9+ m</w:t>
            </w:r>
          </w:p>
        </w:tc>
      </w:tr>
    </w:tbl>
    <w:p w14:paraId="3F0705E4" w14:textId="0A6A4464" w:rsidR="00335268" w:rsidRDefault="00335268"/>
    <w:p w14:paraId="08EC42DA" w14:textId="3D098548" w:rsidR="00335268" w:rsidRDefault="00335268">
      <w:r>
        <w:t xml:space="preserve">The rule is if 2/5 data shows watch, it is watch; 2/5 data show high risk; it is high risk. 2/5 data show severe, it is severe. </w:t>
      </w:r>
    </w:p>
    <w:p w14:paraId="6E4202B8" w14:textId="3DF56057" w:rsidR="00335268" w:rsidRDefault="00614B50">
      <w:r>
        <w:t xml:space="preserve">Another feature the website should have other than identifying flood risk is identifying blocked drainage. The rule to determine that is as below: </w:t>
      </w:r>
    </w:p>
    <w:p w14:paraId="386F41B5" w14:textId="61B08B0D" w:rsidR="00614B50" w:rsidRDefault="00614B50" w:rsidP="00614B50">
      <w:pPr>
        <w:pStyle w:val="ListParagraph"/>
        <w:numPr>
          <w:ilvl w:val="0"/>
          <w:numId w:val="2"/>
        </w:numPr>
      </w:pPr>
      <w:r>
        <w:t xml:space="preserve">if (inflow rate – outflow </w:t>
      </w:r>
      <w:proofErr w:type="gramStart"/>
      <w:r>
        <w:t>rate)  &gt;</w:t>
      </w:r>
      <w:proofErr w:type="gramEnd"/>
      <w:r>
        <w:t xml:space="preserve">  20L/sec    there is a small blockage </w:t>
      </w:r>
    </w:p>
    <w:p w14:paraId="2E509FE8" w14:textId="35DB6858" w:rsidR="00614B50" w:rsidRDefault="00614B50" w:rsidP="00614B50">
      <w:pPr>
        <w:pStyle w:val="ListParagraph"/>
        <w:numPr>
          <w:ilvl w:val="0"/>
          <w:numId w:val="2"/>
        </w:numPr>
      </w:pPr>
      <w:r>
        <w:t xml:space="preserve">if (inflow rate – outflow </w:t>
      </w:r>
      <w:proofErr w:type="gramStart"/>
      <w:r>
        <w:t>rate)  &gt;</w:t>
      </w:r>
      <w:proofErr w:type="gramEnd"/>
      <w:r>
        <w:t xml:space="preserve">  </w:t>
      </w:r>
      <w:r>
        <w:t>4</w:t>
      </w:r>
      <w:r>
        <w:t xml:space="preserve">0L/sec    there is a </w:t>
      </w:r>
      <w:r>
        <w:t>big</w:t>
      </w:r>
      <w:r>
        <w:t xml:space="preserve"> blockage </w:t>
      </w:r>
    </w:p>
    <w:p w14:paraId="49FFB647" w14:textId="30630800" w:rsidR="00335268" w:rsidRDefault="00614B50" w:rsidP="00614B50">
      <w:pPr>
        <w:pStyle w:val="ListParagraph"/>
        <w:numPr>
          <w:ilvl w:val="0"/>
          <w:numId w:val="2"/>
        </w:numPr>
      </w:pPr>
      <w:r>
        <w:t xml:space="preserve">if (inflow rate – outflow </w:t>
      </w:r>
      <w:proofErr w:type="gramStart"/>
      <w:r>
        <w:t>rate)  &gt;</w:t>
      </w:r>
      <w:proofErr w:type="gramEnd"/>
      <w:r>
        <w:t xml:space="preserve">  </w:t>
      </w:r>
      <w:r>
        <w:t>6</w:t>
      </w:r>
      <w:r>
        <w:t xml:space="preserve">0L/sec    there is a </w:t>
      </w:r>
      <w:r>
        <w:t>severe</w:t>
      </w:r>
      <w:r>
        <w:t xml:space="preserve"> blockage </w:t>
      </w:r>
    </w:p>
    <w:p w14:paraId="1A1501E9" w14:textId="18C9B9BB" w:rsidR="00335268" w:rsidRDefault="0028396C">
      <w:pPr>
        <w:rPr>
          <w:b/>
          <w:bCs/>
        </w:rPr>
      </w:pPr>
      <w:r>
        <w:rPr>
          <w:b/>
          <w:bCs/>
        </w:rPr>
        <w:t xml:space="preserve">We want to be able to feed the data into the website and see real time change in flood risk analysis. Ie real time change from watch to high risk. Ideally, we can visually see how all 6 sources of data changes over time. For </w:t>
      </w:r>
      <w:proofErr w:type="gramStart"/>
      <w:r>
        <w:rPr>
          <w:b/>
          <w:bCs/>
        </w:rPr>
        <w:t>example</w:t>
      </w:r>
      <w:proofErr w:type="gramEnd"/>
      <w:r>
        <w:rPr>
          <w:b/>
          <w:bCs/>
        </w:rPr>
        <w:t xml:space="preserve"> a real time plotting graph for each data source. </w:t>
      </w:r>
    </w:p>
    <w:p w14:paraId="3EC99AAD" w14:textId="77777777" w:rsidR="0028396C" w:rsidRDefault="0028396C">
      <w:pPr>
        <w:rPr>
          <w:b/>
          <w:bCs/>
        </w:rPr>
      </w:pPr>
    </w:p>
    <w:p w14:paraId="3FCE69F1" w14:textId="77777777" w:rsidR="0028396C" w:rsidRPr="00614B50" w:rsidRDefault="0028396C">
      <w:pPr>
        <w:rPr>
          <w:b/>
          <w:bCs/>
        </w:rPr>
      </w:pPr>
    </w:p>
    <w:p w14:paraId="4782AC24" w14:textId="6236BC25" w:rsidR="00335268" w:rsidRDefault="00614B50">
      <w:pPr>
        <w:rPr>
          <w:b/>
          <w:bCs/>
        </w:rPr>
      </w:pPr>
      <w:r>
        <w:rPr>
          <w:b/>
          <w:bCs/>
        </w:rPr>
        <w:t xml:space="preserve">For </w:t>
      </w:r>
      <w:proofErr w:type="spellStart"/>
      <w:r>
        <w:rPr>
          <w:b/>
          <w:bCs/>
        </w:rPr>
        <w:t>Chrisio</w:t>
      </w:r>
      <w:proofErr w:type="spellEnd"/>
      <w:r>
        <w:rPr>
          <w:b/>
          <w:bCs/>
        </w:rPr>
        <w:t xml:space="preserve"> </w:t>
      </w:r>
    </w:p>
    <w:p w14:paraId="2DA6202F" w14:textId="72C39912" w:rsidR="00614B50" w:rsidRDefault="00614B50">
      <w:r>
        <w:rPr>
          <w:b/>
          <w:bCs/>
        </w:rPr>
        <w:t xml:space="preserve">There are 10 sheets </w:t>
      </w:r>
      <w:r w:rsidR="00A0475B">
        <w:rPr>
          <w:b/>
          <w:bCs/>
        </w:rPr>
        <w:t xml:space="preserve">of data </w:t>
      </w:r>
      <w:r>
        <w:rPr>
          <w:b/>
          <w:bCs/>
        </w:rPr>
        <w:t>that I gave you</w:t>
      </w:r>
      <w:r w:rsidR="00A0475B">
        <w:rPr>
          <w:b/>
          <w:bCs/>
        </w:rPr>
        <w:t>, test all 10 sheets. The correct answer is labelled</w:t>
      </w:r>
      <w:r w:rsidR="0028396C">
        <w:rPr>
          <w:b/>
          <w:bCs/>
        </w:rPr>
        <w:t xml:space="preserve">. </w:t>
      </w:r>
    </w:p>
    <w:sectPr w:rsidR="00614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70952"/>
    <w:multiLevelType w:val="hybridMultilevel"/>
    <w:tmpl w:val="3D847902"/>
    <w:lvl w:ilvl="0" w:tplc="5A4A2664">
      <w:start w:val="2"/>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5DA1983"/>
    <w:multiLevelType w:val="hybridMultilevel"/>
    <w:tmpl w:val="420E6C28"/>
    <w:lvl w:ilvl="0" w:tplc="4D4E115C">
      <w:start w:val="76"/>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07670982">
    <w:abstractNumId w:val="0"/>
  </w:num>
  <w:num w:numId="2" w16cid:durableId="16393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268"/>
    <w:rsid w:val="0026689A"/>
    <w:rsid w:val="0028396C"/>
    <w:rsid w:val="00335268"/>
    <w:rsid w:val="004C7309"/>
    <w:rsid w:val="00614B50"/>
    <w:rsid w:val="00A0475B"/>
    <w:rsid w:val="00A74678"/>
    <w:rsid w:val="00E27D7A"/>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2F28A"/>
  <w15:chartTrackingRefBased/>
  <w15:docId w15:val="{C32342FF-968C-49EC-BB8D-FF5322A6E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268"/>
  </w:style>
  <w:style w:type="paragraph" w:styleId="Heading1">
    <w:name w:val="heading 1"/>
    <w:basedOn w:val="Normal"/>
    <w:next w:val="Normal"/>
    <w:link w:val="Heading1Char"/>
    <w:uiPriority w:val="9"/>
    <w:qFormat/>
    <w:rsid w:val="00335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268"/>
    <w:rPr>
      <w:rFonts w:eastAsiaTheme="majorEastAsia" w:cstheme="majorBidi"/>
      <w:color w:val="272727" w:themeColor="text1" w:themeTint="D8"/>
    </w:rPr>
  </w:style>
  <w:style w:type="paragraph" w:styleId="Title">
    <w:name w:val="Title"/>
    <w:basedOn w:val="Normal"/>
    <w:next w:val="Normal"/>
    <w:link w:val="TitleChar"/>
    <w:uiPriority w:val="10"/>
    <w:qFormat/>
    <w:rsid w:val="00335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268"/>
    <w:pPr>
      <w:spacing w:before="160"/>
      <w:jc w:val="center"/>
    </w:pPr>
    <w:rPr>
      <w:i/>
      <w:iCs/>
      <w:color w:val="404040" w:themeColor="text1" w:themeTint="BF"/>
    </w:rPr>
  </w:style>
  <w:style w:type="character" w:customStyle="1" w:styleId="QuoteChar">
    <w:name w:val="Quote Char"/>
    <w:basedOn w:val="DefaultParagraphFont"/>
    <w:link w:val="Quote"/>
    <w:uiPriority w:val="29"/>
    <w:rsid w:val="00335268"/>
    <w:rPr>
      <w:i/>
      <w:iCs/>
      <w:color w:val="404040" w:themeColor="text1" w:themeTint="BF"/>
    </w:rPr>
  </w:style>
  <w:style w:type="paragraph" w:styleId="ListParagraph">
    <w:name w:val="List Paragraph"/>
    <w:basedOn w:val="Normal"/>
    <w:uiPriority w:val="34"/>
    <w:qFormat/>
    <w:rsid w:val="00335268"/>
    <w:pPr>
      <w:ind w:left="720"/>
      <w:contextualSpacing/>
    </w:pPr>
  </w:style>
  <w:style w:type="character" w:styleId="IntenseEmphasis">
    <w:name w:val="Intense Emphasis"/>
    <w:basedOn w:val="DefaultParagraphFont"/>
    <w:uiPriority w:val="21"/>
    <w:qFormat/>
    <w:rsid w:val="00335268"/>
    <w:rPr>
      <w:i/>
      <w:iCs/>
      <w:color w:val="0F4761" w:themeColor="accent1" w:themeShade="BF"/>
    </w:rPr>
  </w:style>
  <w:style w:type="paragraph" w:styleId="IntenseQuote">
    <w:name w:val="Intense Quote"/>
    <w:basedOn w:val="Normal"/>
    <w:next w:val="Normal"/>
    <w:link w:val="IntenseQuoteChar"/>
    <w:uiPriority w:val="30"/>
    <w:qFormat/>
    <w:rsid w:val="00335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268"/>
    <w:rPr>
      <w:i/>
      <w:iCs/>
      <w:color w:val="0F4761" w:themeColor="accent1" w:themeShade="BF"/>
    </w:rPr>
  </w:style>
  <w:style w:type="character" w:styleId="IntenseReference">
    <w:name w:val="Intense Reference"/>
    <w:basedOn w:val="DefaultParagraphFont"/>
    <w:uiPriority w:val="32"/>
    <w:qFormat/>
    <w:rsid w:val="00335268"/>
    <w:rPr>
      <w:b/>
      <w:bCs/>
      <w:smallCaps/>
      <w:color w:val="0F4761" w:themeColor="accent1" w:themeShade="BF"/>
      <w:spacing w:val="5"/>
    </w:rPr>
  </w:style>
  <w:style w:type="table" w:styleId="TableGrid">
    <w:name w:val="Table Grid"/>
    <w:basedOn w:val="TableNormal"/>
    <w:uiPriority w:val="39"/>
    <w:rsid w:val="00335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F5EB79979164499120DAEADE8F5FD8" ma:contentTypeVersion="11" ma:contentTypeDescription="Create a new document." ma:contentTypeScope="" ma:versionID="37958bff59af7328b7d28c902a5b6bcb">
  <xsd:schema xmlns:xsd="http://www.w3.org/2001/XMLSchema" xmlns:xs="http://www.w3.org/2001/XMLSchema" xmlns:p="http://schemas.microsoft.com/office/2006/metadata/properties" xmlns:ns2="d30085ca-613c-4601-8277-d35addf1af81" xmlns:ns3="eeb9cb97-f3db-4707-a852-4668d3b32b49" targetNamespace="http://schemas.microsoft.com/office/2006/metadata/properties" ma:root="true" ma:fieldsID="04955ff09b4a44e2cee3e2b172daed55" ns2:_="" ns3:_="">
    <xsd:import namespace="d30085ca-613c-4601-8277-d35addf1af81"/>
    <xsd:import namespace="eeb9cb97-f3db-4707-a852-4668d3b32b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085ca-613c-4601-8277-d35addf1af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163b37-248a-4bdb-8038-6e8df1cc47ab"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9cb97-f3db-4707-a852-4668d3b32b4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a395ca4-bd6c-429c-83bb-ebe2a0d3a8a6}" ma:internalName="TaxCatchAll" ma:showField="CatchAllData" ma:web="eeb9cb97-f3db-4707-a852-4668d3b32b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0085ca-613c-4601-8277-d35addf1af81">
      <Terms xmlns="http://schemas.microsoft.com/office/infopath/2007/PartnerControls"/>
    </lcf76f155ced4ddcb4097134ff3c332f>
    <TaxCatchAll xmlns="eeb9cb97-f3db-4707-a852-4668d3b32b49" xsi:nil="true"/>
  </documentManagement>
</p:properties>
</file>

<file path=customXml/itemProps1.xml><?xml version="1.0" encoding="utf-8"?>
<ds:datastoreItem xmlns:ds="http://schemas.openxmlformats.org/officeDocument/2006/customXml" ds:itemID="{80116F52-8CEF-4BFE-82A8-480D190DEAC4}"/>
</file>

<file path=customXml/itemProps2.xml><?xml version="1.0" encoding="utf-8"?>
<ds:datastoreItem xmlns:ds="http://schemas.openxmlformats.org/officeDocument/2006/customXml" ds:itemID="{918E534A-5C82-4AA4-8F8B-6F55CD568120}"/>
</file>

<file path=customXml/itemProps3.xml><?xml version="1.0" encoding="utf-8"?>
<ds:datastoreItem xmlns:ds="http://schemas.openxmlformats.org/officeDocument/2006/customXml" ds:itemID="{525F2EDC-9D1E-481E-831B-BD862EC9BE3E}"/>
</file>

<file path=docProps/app.xml><?xml version="1.0" encoding="utf-8"?>
<Properties xmlns="http://schemas.openxmlformats.org/officeDocument/2006/extended-properties" xmlns:vt="http://schemas.openxmlformats.org/officeDocument/2006/docPropsVTypes">
  <Template>Normal</Template>
  <TotalTime>312</TotalTime>
  <Pages>1</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Lu</dc:creator>
  <cp:keywords/>
  <dc:description/>
  <cp:lastModifiedBy>Melody Lu</cp:lastModifiedBy>
  <cp:revision>1</cp:revision>
  <dcterms:created xsi:type="dcterms:W3CDTF">2026-05-13T00:21:00Z</dcterms:created>
  <dcterms:modified xsi:type="dcterms:W3CDTF">2026-05-13T05:33:00Z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0x010100D2F5EB79979164499120DAEADE8F5FD8</vt:lpwstr>
  </property>
</Properties>
</file>