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32-the-clarification"/>
    <w:p>
      <w:pPr>
        <w:pStyle w:val="Heading1"/>
      </w:pPr>
      <w:r>
        <w:t xml:space="preserve">Chapter 32: The Clarification</w:t>
      </w:r>
    </w:p>
    <w:p>
      <w:pPr>
        <w:pStyle w:val="FirstParagraph"/>
      </w:pPr>
      <w:r>
        <w:t xml:space="preserve">The third morning bell.</w:t>
      </w:r>
    </w:p>
    <w:p>
      <w:pPr>
        <w:pStyle w:val="BodyText"/>
      </w:pPr>
      <w:r>
        <w:t xml:space="preserve">The cell is colder than it has been. I have noticed this gradually over the trial’s first two days, the temperature dropping by an increment that the body would not register if the body had not learned to read the cell. The holy power that fills the cells does not heat them; the heat the cathedral admits filters through the consecrated stone the way light admits through the high windows, in measured, regulated quantities, the temperature managed as the testimony is managed. The cell’s cold is part of the procedure.</w:t>
      </w:r>
    </w:p>
    <w:p>
      <w:pPr>
        <w:pStyle w:val="BodyText"/>
      </w:pPr>
      <w:r>
        <w:t xml:space="preserve">The guards come. The chains. The ascent.</w:t>
      </w:r>
    </w:p>
    <w:p>
      <w:pPr>
        <w:pStyle w:val="BodyText"/>
      </w:pPr>
      <w:r>
        <w:t xml:space="preserve">The chamber receives me as it received me yesterday and the day before, the gallery thinner still, the benches half empty, the procedure shedding observers as the procedure proceeds. Today the proceeding is not the first day’s revelation or the second day’s testimony. Today is the procedural middle, the day no one’s calendar requires them to attend, the day the Archbishop’s choreography has reserved for the work that cannot be done in front of an audience.</w:t>
      </w:r>
    </w:p>
    <w:p>
      <w:pPr>
        <w:pStyle w:val="BodyText"/>
      </w:pPr>
      <w:r>
        <w:t xml:space="preserve">The principals take their places. Cardinal Marcellus, the delegates, the Archbishop. The arrangement repeats. Elijah enters and sits on the front bench. The dark robe. The hands. The discipline holding what it now holds, the architecture beneath the architecture more present today than it was yesterday, the door he named in the cell last night being applied to the carrying of what the room behind it contains.</w:t>
      </w:r>
    </w:p>
    <w:p>
      <w:pPr>
        <w:pStyle w:val="BodyText"/>
      </w:pPr>
      <w:r>
        <w:t xml:space="preserve">Seraine is still in the gallery. I know without looking. The vampire delegate on the platform has not acknowledged her presence; the Compact permits her observation and proscribes the formal recognition that would require either delegate’s attention. She watches. The watching is itself a sentence she is delivering, in a language the chamber does not parse.</w:t>
      </w:r>
    </w:p>
    <w:p>
      <w:pPr>
        <w:pStyle w:val="BodyText"/>
      </w:pPr>
      <w:r>
        <w:t xml:space="preserve">Cardinal Marcellus rises.</w:t>
      </w:r>
    </w:p>
    <w:p>
      <w:pPr>
        <w:pStyle w:val="BodyText"/>
      </w:pPr>
      <w:r>
        <w:t xml:space="preserve">“The proceeding resumes for the purpose of clarifying certain phrasings entered into the record yesterday by the witness. The accused will be present for the clarification. The clarification is procedural and does not constitute new testimony. The witness will be recalled.”</w:t>
      </w:r>
    </w:p>
    <w:p>
      <w:pPr>
        <w:pStyle w:val="BodyText"/>
      </w:pPr>
      <w:r>
        <w:t xml:space="preserve">The words are formula. The formula is the Church’s. The formula has been used in this chamber and in chambers like it for centuries, in proceedings whose participants have not survived the centuries but whose phrasings persist, the legal vocabulary preserved with the patient thoroughness of an institution that has converted language into instrument and treats the instrument with the same care a craftsman gives to a tool he uses every day.</w:t>
      </w:r>
    </w:p>
    <w:p>
      <w:pPr>
        <w:pStyle w:val="BodyText"/>
      </w:pPr>
      <w:r>
        <w:t xml:space="preserve">Elijah rises. He crosses the floor to the same place he stood yesterday. The stride is the same stride. The dark robe moves around him with the same loose drape. The hands rest at his sides. The face holds the discipline. The door holds the room.</w:t>
      </w:r>
    </w:p>
    <w:p>
      <w:pPr>
        <w:pStyle w:val="BodyText"/>
      </w:pPr>
      <w:r>
        <w:t xml:space="preserve">The Archbishop opens the document in front of him. He does not read aloud. He turns a page. He turns another. The chamber waits with the practiced patience of an audience that understands the silence is itself the proceeding.</w:t>
      </w:r>
    </w:p>
    <w:p>
      <w:pPr>
        <w:pStyle w:val="BodyText"/>
      </w:pPr>
      <w:r>
        <w:t xml:space="preserve">Cardinal Marcellus speaks.</w:t>
      </w:r>
    </w:p>
    <w:p>
      <w:pPr>
        <w:pStyle w:val="BodyText"/>
      </w:pPr>
      <w:r>
        <w:t xml:space="preserve">“The witness used the phrasing</w:t>
      </w:r>
      <w:r>
        <w:t xml:space="preserve"> </w:t>
      </w:r>
      <w:r>
        <w:rPr>
          <w:i/>
          <w:iCs/>
        </w:rPr>
        <w:t xml:space="preserve">werefolk do not forge blades</w:t>
      </w:r>
      <w:r>
        <w:t xml:space="preserve">. The record requires citation. What is the basis for this claim.”</w:t>
      </w:r>
    </w:p>
    <w:p>
      <w:pPr>
        <w:pStyle w:val="BodyText"/>
      </w:pPr>
      <w:r>
        <w:t xml:space="preserve">Elijah answers. The voice is the voice he used yesterday. Level. Precise. Clipped at its edges.</w:t>
      </w:r>
    </w:p>
    <w:p>
      <w:pPr>
        <w:pStyle w:val="BodyText"/>
      </w:pPr>
      <w:r>
        <w:t xml:space="preserve">“Direct observation across twelve years of frontier service in the western territories. Werefolk material culture excludes the forge. The Compact’s anthropological annex, Volume Three, page seventy-one, confirms the absence of metalworking among the werefolk peoples within the Compact’s recognized boundaries. The basis is the Compact’s own classification.”</w:t>
      </w:r>
    </w:p>
    <w:p>
      <w:pPr>
        <w:pStyle w:val="BodyText"/>
      </w:pPr>
      <w:r>
        <w:t xml:space="preserve">“The witness will note that the anthropological annex is a descriptive document, not a normative one.”</w:t>
      </w:r>
    </w:p>
    <w:p>
      <w:pPr>
        <w:pStyle w:val="BodyText"/>
      </w:pPr>
      <w:r>
        <w:t xml:space="preserve">“The witness notes that the destruction of the village was characterized in the official report as a normative act. The report attributed an act to a people whose own material culture, recorded by the Compact, precludes the act. The descriptive document is the disproof of the normative claim. I cite the descriptive document for that purpose.”</w:t>
      </w:r>
    </w:p>
    <w:p>
      <w:pPr>
        <w:pStyle w:val="BodyText"/>
      </w:pPr>
      <w:r>
        <w:t xml:space="preserve">Marcellus does not respond to the substance. He turns a page.</w:t>
      </w:r>
    </w:p>
    <w:p>
      <w:pPr>
        <w:pStyle w:val="BodyText"/>
      </w:pPr>
      <w:r>
        <w:t xml:space="preserve">“The witness used the phrasing</w:t>
      </w:r>
      <w:r>
        <w:t xml:space="preserve"> </w:t>
      </w:r>
      <w:r>
        <w:rPr>
          <w:i/>
          <w:iCs/>
        </w:rPr>
        <w:t xml:space="preserve">the order to destroy the village came from a garrison commander. Captain Brennan of the Queen’s Fourth.</w:t>
      </w:r>
      <w:r>
        <w:t xml:space="preserve"> </w:t>
      </w:r>
      <w:r>
        <w:t xml:space="preserve">What is the source for this attribution.”</w:t>
      </w:r>
    </w:p>
    <w:p>
      <w:pPr>
        <w:pStyle w:val="BodyText"/>
      </w:pPr>
      <w:r>
        <w:t xml:space="preserve">“Sera of the werefolk pack the Compact’s records identify as the Ridgewater Pack, in her capacity as the pack’s surviving leader, in a recorded conversation transcribed in my deposition appendix four, lines twelve through forty-seven. The attribution is hers. I recorded it. The Compact’s procedures for transcription of werefolk testimony were followed.”</w:t>
      </w:r>
    </w:p>
    <w:p>
      <w:pPr>
        <w:pStyle w:val="BodyText"/>
      </w:pPr>
      <w:r>
        <w:t xml:space="preserve">“The witness will note that werefolk testimony is admitted under the Compact’s modified evidentiary standard.”</w:t>
      </w:r>
    </w:p>
    <w:p>
      <w:pPr>
        <w:pStyle w:val="BodyText"/>
      </w:pPr>
      <w:r>
        <w:t xml:space="preserve">“The witness notes that the modified standard governs werefolk testimony in proceedings to which werefolk are party. Captain Brennan is not werefolk. The garrison commander’s identification is testimony about a human officer, given by a witness whom the modified standard does not in this instance reduce. I cite the modified standard’s actual provisions, not the recitation of the standard’s existence.”</w:t>
      </w:r>
    </w:p>
    <w:p>
      <w:pPr>
        <w:pStyle w:val="BodyText"/>
      </w:pPr>
      <w:r>
        <w:t xml:space="preserve">Marcellus turns another page. He does not look at the delegates. He does not look at the Archbishop. He follows the script of contestation the records office has prepared, working through the witness’s testimony phrase by phrase, the contestations calibrated to invite retraction without forcing it, each one shaped to look like procedural concern and to function as institutional pressure.</w:t>
      </w:r>
    </w:p>
    <w:p>
      <w:pPr>
        <w:pStyle w:val="BodyText"/>
      </w:pPr>
      <w:r>
        <w:t xml:space="preserve">“The witness used the phrasing</w:t>
      </w:r>
      <w:r>
        <w:t xml:space="preserve"> </w:t>
      </w:r>
      <w:r>
        <w:rPr>
          <w:i/>
          <w:iCs/>
        </w:rPr>
        <w:t xml:space="preserve">no one in this chamber will inquire after them.</w:t>
      </w:r>
      <w:r>
        <w:t xml:space="preserve"> </w:t>
      </w:r>
      <w:r>
        <w:t xml:space="preserve">The records office offered a passive formulation. The witness declined. The witness will reconsider.”</w:t>
      </w:r>
    </w:p>
    <w:p>
      <w:pPr>
        <w:pStyle w:val="BodyText"/>
      </w:pPr>
      <w:r>
        <w:t xml:space="preserve">“The witness will not reconsider.”</w:t>
      </w:r>
    </w:p>
    <w:p>
      <w:pPr>
        <w:pStyle w:val="BodyText"/>
      </w:pPr>
      <w:r>
        <w:t xml:space="preserve">The voice does not lift. The voice does not soften. The level cadence holds the refusal as it held the answers, and the cadence is doing what it did yesterday in the cell — the diction clipped at its edges with an exactness that is not theatre, the precision that is itself a refusal. Cordelia, watching from the post, sees the chamber begin to register what the chamber has been working to avoid registering for two days: that the witness is not in the proceeding’s possession. The witness has chosen what he came here to do, and what the witness has chosen is the placing-into-record of facts the chamber will not investigate, and the placing has been completed, and the contestation is not going to undo it because the contestation is a contestation of phrasing and the facts have already been placed.</w:t>
      </w:r>
    </w:p>
    <w:p>
      <w:pPr>
        <w:pStyle w:val="BodyText"/>
      </w:pPr>
      <w:r>
        <w:t xml:space="preserve">Marcellus closes the document. He turns to the Archbishop. A brief consultation. The Archbishop inclines his chin.</w:t>
      </w:r>
    </w:p>
    <w:p>
      <w:pPr>
        <w:pStyle w:val="BodyText"/>
      </w:pPr>
      <w:r>
        <w:t xml:space="preserve">The Archbishop speaks.</w:t>
      </w:r>
    </w:p>
    <w:p>
      <w:pPr>
        <w:pStyle w:val="BodyText"/>
      </w:pPr>
      <w:r>
        <w:t xml:space="preserve">“Hunter.”</w:t>
      </w:r>
    </w:p>
    <w:p>
      <w:pPr>
        <w:pStyle w:val="BodyText"/>
      </w:pPr>
      <w:r>
        <w:t xml:space="preserve">Elijah turns his head a fraction. He does not lower his eyes. The discipline holds. The door holds the room. The level voice waits.</w:t>
      </w:r>
    </w:p>
    <w:p>
      <w:pPr>
        <w:pStyle w:val="BodyText"/>
      </w:pPr>
      <w:r>
        <w:t xml:space="preserve">“You have walked a long road.” The Archbishop’s voice has changed. The formal register the chamber’s procedure requires has softened. The voice that addresses Elijah now is not the voice that thanked the accused yesterday for her testimony. The voice is closer, lower, the kind of voice an older man uses with a younger man when the older man wishes the younger man to remember that the older man was once the younger man’s teacher. “The Church recognizes the cost.”</w:t>
      </w:r>
    </w:p>
    <w:p>
      <w:pPr>
        <w:pStyle w:val="BodyText"/>
      </w:pPr>
      <w:r>
        <w:t xml:space="preserve">The chamber holds still.</w:t>
      </w:r>
    </w:p>
    <w:p>
      <w:pPr>
        <w:pStyle w:val="BodyText"/>
      </w:pPr>
      <w:r>
        <w:t xml:space="preserve">“The Church also recognizes,” the Archbishop continues, “that the road has its own gravity. That the gravity sometimes alters a man’s perception of what he has witnessed. The supplementary deposition prepared by the records office offers you the opportunity to rest the testimony in its proper context. The opportunity remains open. The tribunal will consider the testimony as it now stands. The tribunal will consider any clarifications the witness wishes to provide before the verdict is delivered tomorrow.”</w:t>
      </w:r>
    </w:p>
    <w:p>
      <w:pPr>
        <w:pStyle w:val="BodyText"/>
      </w:pPr>
      <w:r>
        <w:t xml:space="preserve">The offer is to retract. The offer is dressed as compassion. The offer is the same offer the young Bishop received twenty years ago in a different room from a different chair, the offer to call the numbers a mistake of perception and to walk back into the institutional life the numbers had threatened. The Archbishop has made the offer himself this time, in his own voice, in the chamber, in front of the woman who is not supposed to recognize that the offer is the offer. But Cordelia has heard Elijah’s account of that room and that chair and that conversation, and she recognizes the offer’s shape with the precision of a creature who has spent three centuries learning to read the things power conceals.</w:t>
      </w:r>
    </w:p>
    <w:p>
      <w:pPr>
        <w:pStyle w:val="BodyText"/>
      </w:pPr>
      <w:r>
        <w:t xml:space="preserve">Elijah does not respond immediately.</w:t>
      </w:r>
    </w:p>
    <w:p>
      <w:pPr>
        <w:pStyle w:val="BodyText"/>
      </w:pPr>
      <w:r>
        <w:t xml:space="preserve">The pause is not the pause of a man considering. The pause is the pause of a man who has already considered and is choosing the words he will use to deliver the response. The discipline holds. The door holds the room. The architecture beneath the architecture orients itself with the precision of a thing that has been waiting for this moment since the corridor outside the chamber two days ago.</w:t>
      </w:r>
    </w:p>
    <w:p>
      <w:pPr>
        <w:pStyle w:val="BodyText"/>
      </w:pPr>
      <w:r>
        <w:t xml:space="preserve">“With respect.”</w:t>
      </w:r>
    </w:p>
    <w:p>
      <w:pPr>
        <w:pStyle w:val="BodyText"/>
      </w:pPr>
      <w:r>
        <w:t xml:space="preserve">The voice is the voice. Level. Clipped at its edges. The interior pressure beneath the cadence is more visible to Cordelia than it has been at any point in the trial; she watches it occupy the eyes, the set of the jaw, the angle of the shoulders. The discipline is performing its function. The function is the holding. The architecture beneath the architecture is performing its function. The function is the orientation. The two functions, together, produce a voice that the chamber will receive as polite refusal and that Cordelia receives as something else entirely.</w:t>
      </w:r>
    </w:p>
    <w:p>
      <w:pPr>
        <w:pStyle w:val="BodyText"/>
      </w:pPr>
      <w:r>
        <w:t xml:space="preserve">“With respect, Your Eminence, the testimony stands. The context the Church seeks is the testimony’s removal from the record. I have come a thousand miles to place it on the record. I am not the man to take it off.”</w:t>
      </w:r>
    </w:p>
    <w:p>
      <w:pPr>
        <w:pStyle w:val="BodyText"/>
      </w:pPr>
      <w:r>
        <w:t xml:space="preserve">The chamber does not move.</w:t>
      </w:r>
    </w:p>
    <w:p>
      <w:pPr>
        <w:pStyle w:val="BodyText"/>
      </w:pPr>
      <w:r>
        <w:t xml:space="preserve">The Archbishop’s face does not move.</w:t>
      </w:r>
    </w:p>
    <w:p>
      <w:pPr>
        <w:pStyle w:val="BodyText"/>
      </w:pPr>
      <w:r>
        <w:t xml:space="preserve">But the chamber and the Archbishop’s face have both registered what has happened, and the registration is the only thing that matters in this exchange. The young Bishop refused twenty years ago in a private room. The hunter has refused today in the chamber the Archbishop chose to preside over. The refusals are the same refusal. The witnesses are not the same witnesses. The first refusal could be answered with reassignment to the frontier. The second refusal sits in the chamber’s record, observed by the Compact’s delegates and a woman in chains and a sister in the gallery and a clerk who is transcribing and a young priest in the back row who came to learn how a Compact trial functions and is learning something else. The second refusal cannot be answered with reassignment because the second refusal has been placed where reassignment cannot reach.</w:t>
      </w:r>
    </w:p>
    <w:p>
      <w:pPr>
        <w:pStyle w:val="BodyText"/>
      </w:pPr>
      <w:r>
        <w:t xml:space="preserve">The Archbishop’s regard returns to flat. The personal voice is gone. The formal register resumes.</w:t>
      </w:r>
    </w:p>
    <w:p>
      <w:pPr>
        <w:pStyle w:val="BodyText"/>
      </w:pPr>
      <w:r>
        <w:t xml:space="preserve">“The witness may step down.”</w:t>
      </w:r>
    </w:p>
    <w:p>
      <w:pPr>
        <w:pStyle w:val="BodyText"/>
      </w:pPr>
      <w:r>
        <w:t xml:space="preserve">Elijah steps down. He returns to his seat on the front bench. The robe settles around him. The hands rest in the lap. The discipline holds. The door holds the room. The new architecture, more visible than it has been at any point in the proceeding, settles into the shape it will hold for the duration of the trial.</w:t>
      </w:r>
    </w:p>
    <w:p>
      <w:pPr>
        <w:pStyle w:val="BodyText"/>
      </w:pPr>
      <w:r>
        <w:t xml:space="preserve">Cardinal Marcellus steps forward. He has another document.</w:t>
      </w:r>
    </w:p>
    <w:p>
      <w:pPr>
        <w:pStyle w:val="BodyText"/>
      </w:pPr>
      <w:r>
        <w:t xml:space="preserve">“A procedural matter requires the accused’s formal response. A petition has been entered into the record under Compact Section Twelve, Internal Discipline. The petition originates from the vampiric house of the Lady Seraine of Aer’s line, presently present in the gallery in her capacity as observer under the Compact’s recognized provisions. The petition requests the transfer of the accused’s case from the Church’s jurisdiction to vampiric authority under the petitioning house’s governance. The accused must affirm or decline the petition on the record.”</w:t>
      </w:r>
    </w:p>
    <w:p>
      <w:pPr>
        <w:pStyle w:val="BodyText"/>
      </w:pPr>
      <w:r>
        <w:t xml:space="preserve">The chamber turns its attention to me.</w:t>
      </w:r>
    </w:p>
    <w:p>
      <w:pPr>
        <w:pStyle w:val="BodyText"/>
      </w:pPr>
      <w:r>
        <w:t xml:space="preserve">Marcellus’s words have made what was private public. Seraine’s offer, given in the cell three days ago in the voice of a sister who chose the center, is now an entry in the Church’s archive. The vampire delegate’s presence on the platform suddenly acquires a different valence: he is not merely the Compact’s procedural representative; he is the witness who can confirm or refuse the petition’s validity from the vampire side. The geometry of the chamber rearranges itself in the moment. The proceeding is not just a Church trial. The proceeding has become a Compact tribunal.</w:t>
      </w:r>
    </w:p>
    <w:p>
      <w:pPr>
        <w:pStyle w:val="BodyText"/>
      </w:pPr>
      <w:r>
        <w:t xml:space="preserve">“The accused will respond.”</w:t>
      </w:r>
    </w:p>
    <w:p>
      <w:pPr>
        <w:pStyle w:val="BodyText"/>
      </w:pPr>
      <w:r>
        <w:t xml:space="preserve">Marcellus’s voice. The voice that has run the procedure since the first day. I speak.</w:t>
      </w:r>
    </w:p>
    <w:p>
      <w:pPr>
        <w:pStyle w:val="BodyText"/>
      </w:pPr>
      <w:r>
        <w:t xml:space="preserve">“I decline.”</w:t>
      </w:r>
    </w:p>
    <w:p>
      <w:pPr>
        <w:pStyle w:val="BodyText"/>
      </w:pPr>
      <w:r>
        <w:t xml:space="preserve">The chamber holds.</w:t>
      </w:r>
    </w:p>
    <w:p>
      <w:pPr>
        <w:pStyle w:val="BodyText"/>
      </w:pPr>
      <w:r>
        <w:t xml:space="preserve">“The petition offers transfer to vampiric authority. The petition is correctly summarized by the cardinal in its formal scope. The petition is the offer of a cage that has been designed by people who consider my existence a function rather than an abomination. The cage’s walls are familiar. The cage’s faces are familiar. The cage’s logic is the logic of the system I left three centuries ago. The petition cannot accept the response</w:t>
      </w:r>
      <w:r>
        <w:t xml:space="preserve"> </w:t>
      </w:r>
      <w:r>
        <w:rPr>
          <w:i/>
          <w:iCs/>
        </w:rPr>
        <w:t xml:space="preserve">I left,</w:t>
      </w:r>
      <w:r>
        <w:t xml:space="preserve"> </w:t>
      </w:r>
      <w:r>
        <w:t xml:space="preserve">but the response is the response. I left. I will not return.”</w:t>
      </w:r>
    </w:p>
    <w:p>
      <w:pPr>
        <w:pStyle w:val="BodyText"/>
      </w:pPr>
      <w:r>
        <w:t xml:space="preserve">The vampire delegate’s pale composure does not register the statement.</w:t>
      </w:r>
    </w:p>
    <w:p>
      <w:pPr>
        <w:pStyle w:val="BodyText"/>
      </w:pPr>
      <w:r>
        <w:t xml:space="preserve">“The decline is on the record.” Marcellus’s voice. The procedure resuming.</w:t>
      </w:r>
    </w:p>
    <w:p>
      <w:pPr>
        <w:pStyle w:val="BodyText"/>
      </w:pPr>
      <w:r>
        <w:t xml:space="preserve">But I am not finished.</w:t>
      </w:r>
    </w:p>
    <w:p>
      <w:pPr>
        <w:pStyle w:val="BodyText"/>
      </w:pPr>
      <w:r>
        <w:t xml:space="preserve">I had spent seventeen days in the cell preparing for the moment when I would be permitted to speak in the chamber. The moment I prepared for was the moment of my testimony, and the testimony has already been given. But the procedure has provided a second moment, an opening Marcellus did not intend to create when he read the petition into the record. The petition required me to speak. The speaking is mine.</w:t>
      </w:r>
    </w:p>
    <w:p>
      <w:pPr>
        <w:pStyle w:val="BodyText"/>
      </w:pPr>
      <w:r>
        <w:t xml:space="preserve">“The system I left,” I say. The voice carries into the chamber and the painted saints look down. “The system that the petition seeks to return me to. I have not described it. I have referred to it in the testimony of two days ago as the regulated channels I do not feed within. I have referred to it again now as the cage. The references have been correct but insufficient. The chamber should hear what the petition is offering me a return to.”</w:t>
      </w:r>
    </w:p>
    <w:p>
      <w:pPr>
        <w:pStyle w:val="BodyText"/>
      </w:pPr>
      <w:r>
        <w:t xml:space="preserve">Marcellus opens his mouth to interrupt.</w:t>
      </w:r>
    </w:p>
    <w:p>
      <w:pPr>
        <w:pStyle w:val="BodyText"/>
      </w:pPr>
      <w:r>
        <w:t xml:space="preserve">The Archbishop raises one finger.</w:t>
      </w:r>
    </w:p>
    <w:p>
      <w:pPr>
        <w:pStyle w:val="BodyText"/>
      </w:pPr>
      <w:r>
        <w:t xml:space="preserve">The finger is the only motion the Archbishop has made for an hour. The finger is sufficient. Marcellus does not interrupt. The Archbishop’s choice is to permit the speaking. I do not know what the Archbishop’s choice means. I do not need to know.</w:t>
      </w:r>
    </w:p>
    <w:p>
      <w:pPr>
        <w:pStyle w:val="BodyText"/>
      </w:pPr>
      <w:r>
        <w:t xml:space="preserve">“The petition would return me to a society that, at the gathering I last attended before I chose exile, was finalizing what it called</w:t>
      </w:r>
      <w:r>
        <w:t xml:space="preserve"> </w:t>
      </w:r>
      <w:r>
        <w:rPr>
          <w:i/>
          <w:iCs/>
        </w:rPr>
        <w:t xml:space="preserve">the regulations.</w:t>
      </w:r>
      <w:r>
        <w:t xml:space="preserve"> </w:t>
      </w:r>
      <w:r>
        <w:t xml:space="preserve">The regulations governed feeding. They specified the permitted quantities, the permitted intervals, the permitted populations. They specified that the very young would be removed from the permitted populations as a humane standard. They specified that the elderly would be added to the permitted populations as a compassionate end-of-life provision. They specified that the vagrant, the unhoused, the unregistered would constitute a separate category requiring no consent procedures because consent procedures did not apply to populations the regulations did not formally recognize. The regulations were drafted with great care. The regulations were dressed in the language of governance. The regulations were intended to formalize what had previously been informal practice and to make the informal practice defensible. I read the draft. I attended the discussion. I did not speak. I left. The leaving was the only response that was not complicity.”</w:t>
      </w:r>
    </w:p>
    <w:p>
      <w:pPr>
        <w:pStyle w:val="BodyText"/>
      </w:pPr>
      <w:r>
        <w:t xml:space="preserve">The chamber holds. The vampire delegate’s composure has acquired a new quality, the stillness deeper, the blankness more deliberate. The werefolk elder’s grey gaze has shifted to the vampire delegate and stayed there. Cardinal Marcellus’s smile holds at the same calibrated angle. The Archbishop’s face does not change.</w:t>
      </w:r>
    </w:p>
    <w:p>
      <w:pPr>
        <w:pStyle w:val="BodyText"/>
      </w:pPr>
      <w:r>
        <w:t xml:space="preserve">“The petition,” I say, “would return me to a society that has refined those regulations in the three centuries of my absence. I have not read the refinements. I have not needed to. The trajectory is sufficient. The architecture survives by absorbing its critics or expelling them. I was expelled, by my own choice. The petition extends the option of absorption. The option is the same option the cardinal extends to the hunter on the bench: retraction in exchange for return. I decline as the hunter declined. The declinations are the same declination. The systems are the same system.”</w:t>
      </w:r>
    </w:p>
    <w:p>
      <w:pPr>
        <w:pStyle w:val="BodyText"/>
      </w:pPr>
      <w:r>
        <w:t xml:space="preserve">The chamber receives the words. The chamber does not move.</w:t>
      </w:r>
    </w:p>
    <w:p>
      <w:pPr>
        <w:pStyle w:val="BodyText"/>
      </w:pPr>
      <w:r>
        <w:t xml:space="preserve">“The decline is on the record.” Marcellus repeats his formula. The procedure resumes its tempo. The Archbishop’s raised finger has lowered.</w:t>
      </w:r>
    </w:p>
    <w:p>
      <w:pPr>
        <w:pStyle w:val="BodyText"/>
      </w:pPr>
      <w:r>
        <w:t xml:space="preserve">“The tribunal will conclude its consideration of the evidence overnight. The verdict will be delivered tomorrow at the morning bell. The proceeding is adjourned.”</w:t>
      </w:r>
    </w:p>
    <w:p>
      <w:pPr>
        <w:pStyle w:val="BodyText"/>
      </w:pPr>
      <w:r>
        <w:t xml:space="preserve">The Archbishop rises. The delegates rise. The chamber rises with them, the gallery’s remaining occupants standing as the procedure requires. The Archbishop leaves through the side door without looking at me, without looking at Elijah, without looking at Seraine. The delegates follow. Marcellus follows.</w:t>
      </w:r>
    </w:p>
    <w:p>
      <w:pPr>
        <w:pStyle w:val="BodyText"/>
      </w:pPr>
      <w:r>
        <w:t xml:space="preserve">The guards approach the post. They release my chains. They lead me back the way we came.</w:t>
      </w:r>
    </w:p>
    <w:p>
      <w:pPr>
        <w:jc w:val="center"/>
      </w:pPr>
      <w:r>
        <w:t xml:space="preserve">* * *</w:t>
      </w:r>
    </w:p>
    <w:p>
      <w:pPr>
        <w:pStyle w:val="BodyText"/>
      </w:pPr>
      <w:r>
        <w:t xml:space="preserve">The cell. The light has nearly cleared the right wall. The day is closing. The afternoon’s testimony has been entered into the record. The petition has been declined. The policies have been named. The chamber will reconvene tomorrow.</w:t>
      </w:r>
    </w:p>
    <w:p>
      <w:pPr>
        <w:pStyle w:val="BodyText"/>
      </w:pPr>
      <w:r>
        <w:t xml:space="preserve">I sit on the cot.</w:t>
      </w:r>
    </w:p>
    <w:p>
      <w:pPr>
        <w:pStyle w:val="BodyText"/>
      </w:pPr>
      <w:r>
        <w:t xml:space="preserve">I have not stopped feeling Seraine’s gaze. She watched me describe what we left. She watched me describe it not to the chamber but to her, in front of the chamber, the testimony arranged so that the words landed in the gallery where she sat and the gallery’s silence received them. The petition was the cardinal’s procedural construct, but the answer was the answer I owed her in the cell three days ago and could not deliver because the privacy of the visit made the answer too small. The chamber made the answer large. The chamber required the witness to be public. The witness is on the record now. The record exists.</w:t>
      </w:r>
    </w:p>
    <w:p>
      <w:pPr>
        <w:pStyle w:val="BodyText"/>
      </w:pPr>
      <w:r>
        <w:t xml:space="preserve">I have given Seraine the answer she did not ask for and would not have framed as a question and required nonetheless. The vampire delegate has heard the answer. The vampire delegate will report what was said to whatever house he answers to. The house will receive the report. The house will process the report. The house will, in some private chamber I will never see, decide what was said about the regulations and what to do about it, and the decision will sit in the house’s own archive and join whatever archive it joins.</w:t>
      </w:r>
    </w:p>
    <w:p>
      <w:pPr>
        <w:pStyle w:val="BodyText"/>
      </w:pPr>
      <w:r>
        <w:t xml:space="preserve">I have not damaged Seraine. The petition was the cardinal’s. The cardinal entered it into the record. The cardinal calculated, correctly, that the petition’s introduction would provide the Archbishop with a procedural lever and would not damage Seraine’s standing because the petition’s entry was Section Twelve and Section Twelve’s invocation was within Seraine’s prerogative. Seraine made the offer. The offer is on the record. The offer was declined. The decline is on the record. Nothing in this exchange has damaged Seraine that her own house’s calculus did not already accept as a possibility when the offer was made.</w:t>
      </w:r>
    </w:p>
    <w:p>
      <w:pPr>
        <w:pStyle w:val="BodyText"/>
      </w:pPr>
      <w:r>
        <w:t xml:space="preserve">But the regulations are on the record.</w:t>
      </w:r>
    </w:p>
    <w:p>
      <w:pPr>
        <w:pStyle w:val="BodyText"/>
      </w:pPr>
      <w:r>
        <w:t xml:space="preserve">This is the thing the cardinal did not anticipate and the Archbishop did not anticipate and Seraine, perhaps, did anticipate. The petition’s introduction provided the procedural opening that allowed the regulations to be named. The Archbishop’s raised finger granted the permission. The chamber received the description. The vampire delegate’s silence acknowledged what could not be denied because the denial would have entered into the same record. The regulations exist. The regulations are on the Church’s record now as well as the house’s. The Church will not investigate them. The Church will not pursue them. The Church will file the description as it has filed every other description of an institutional system the Church does not have jurisdiction over. But the description is in the archive, and the description was given by a creature who left the system and lived three centuries in the forest and was brought to the chamber in chains, and the description has the credibility that comes from the testimony of a creature who could be lying and could not, under the binding’s pressure, be lying without the binding’s response.</w:t>
      </w:r>
    </w:p>
    <w:p>
      <w:pPr>
        <w:pStyle w:val="BodyText"/>
      </w:pPr>
      <w:r>
        <w:t xml:space="preserve">The binding did not respond.</w:t>
      </w:r>
    </w:p>
    <w:p>
      <w:pPr>
        <w:pStyle w:val="BodyText"/>
      </w:pPr>
      <w:r>
        <w:t xml:space="preserve">This is what I sit with in the cold cell. The binding suppresses my abilities and compels truth on direct questions and exacts a price for falsehood that the rebinding cannot fully levy but can register. I described the regulations. The binding did not respond. The description was true. The description is on the record. The truth and the record have produced something the chamber will not act upon and that, in some other chamber I will not see, in some other archive, will outlive the verdict and the Archbishop and the proceeding.</w:t>
      </w:r>
    </w:p>
    <w:p>
      <w:pPr>
        <w:pStyle w:val="BodyText"/>
      </w:pPr>
      <w:r>
        <w:t xml:space="preserve">The light reaches the wall. The rectangle dims.</w:t>
      </w:r>
    </w:p>
    <w:p>
      <w:pPr>
        <w:jc w:val="center"/>
      </w:pPr>
      <w:r>
        <w:t xml:space="preserve">* * *</w:t>
      </w:r>
    </w:p>
    <w:p>
      <w:pPr>
        <w:pStyle w:val="BodyText"/>
      </w:pPr>
      <w:r>
        <w:t xml:space="preserve">He comes late.</w:t>
      </w:r>
    </w:p>
    <w:p>
      <w:pPr>
        <w:pStyle w:val="BodyText"/>
      </w:pPr>
      <w:r>
        <w:t xml:space="preserve">The lamp returns to its bracket. The yellow circle of light. The dark robe. The man inside the robe seated on the stone. The hands in the lap. The eyes.</w:t>
      </w:r>
    </w:p>
    <w:p>
      <w:pPr>
        <w:pStyle w:val="BodyText"/>
      </w:pPr>
      <w:r>
        <w:t xml:space="preserve">We do not speak for a long time.</w:t>
      </w:r>
    </w:p>
    <w:p>
      <w:pPr>
        <w:pStyle w:val="BodyText"/>
      </w:pPr>
      <w:r>
        <w:t xml:space="preserve">The not-speaking is not the silence of two people who have run out of words. The not-speaking is the silence of two people who have spent the day in the chamber together and have nothing they need to verify with each other. He heard me speak the regulations. I heard him refuse the Archbishop’s offer. The mutual witnessing is sufficient. The words we would use to discuss what was witnessed would only restate what was witnessed, and the restating would be redundant, and the redundancy would diminish what occurred.</w:t>
      </w:r>
    </w:p>
    <w:p>
      <w:pPr>
        <w:pStyle w:val="BodyText"/>
      </w:pPr>
      <w:r>
        <w:t xml:space="preserve">“Tomorrow.”</w:t>
      </w:r>
    </w:p>
    <w:p>
      <w:pPr>
        <w:pStyle w:val="BodyText"/>
      </w:pPr>
      <w:r>
        <w:t xml:space="preserve">“Tomorrow.”</w:t>
      </w:r>
    </w:p>
    <w:p>
      <w:pPr>
        <w:pStyle w:val="BodyText"/>
      </w:pPr>
      <w:r>
        <w:t xml:space="preserve">The word again. The single repetition. He has used it on the road and in the cell and in the chamber, and tonight the word carries the freight of three days of trial and the verdict that will follow them. The freight is not heavier than the freight he carried last night. The freight is the same freight. The architecture that holds it is the same architecture. The architecture has not been tested yet, in the chamber. The architecture will be tested in the morning.</w:t>
      </w:r>
    </w:p>
    <w:p>
      <w:pPr>
        <w:pStyle w:val="BodyText"/>
      </w:pPr>
      <w:r>
        <w:t xml:space="preserve">“I will be there,” he says.</w:t>
      </w:r>
    </w:p>
    <w:p>
      <w:pPr>
        <w:pStyle w:val="BodyText"/>
      </w:pPr>
      <w:r>
        <w:t xml:space="preserve">“I know.”</w:t>
      </w:r>
    </w:p>
    <w:p>
      <w:pPr>
        <w:pStyle w:val="BodyText"/>
      </w:pPr>
      <w:r>
        <w:t xml:space="preserve">“I will not move from the bench when the verdict is read. I will not stand. I will not speak. The remaining act is yours and the Archbishop’s. My act has been performed.”</w:t>
      </w:r>
    </w:p>
    <w:p>
      <w:pPr>
        <w:pStyle w:val="BodyText"/>
      </w:pPr>
      <w:r>
        <w:t xml:space="preserve">The voice carries the same level cadence the trial has worn into it. But beneath the level voice, the new architecture has settled into its operational shape. The door holds the room. The room contains what the cattle showed him and what the trial has confirmed. The door does not yield. The door is in place.</w:t>
      </w:r>
    </w:p>
    <w:p>
      <w:pPr>
        <w:pStyle w:val="BodyText"/>
      </w:pPr>
      <w:r>
        <w:t xml:space="preserve">“Elijah.”</w:t>
      </w:r>
    </w:p>
    <w:p>
      <w:pPr>
        <w:pStyle w:val="BodyText"/>
      </w:pPr>
      <w:r>
        <w:t xml:space="preserve">“Yes.”</w:t>
      </w:r>
    </w:p>
    <w:p>
      <w:pPr>
        <w:pStyle w:val="BodyText"/>
      </w:pPr>
      <w:r>
        <w:t xml:space="preserve">“The thing beneath the discipline has a name.”</w:t>
      </w:r>
    </w:p>
    <w:p>
      <w:pPr>
        <w:pStyle w:val="BodyText"/>
      </w:pPr>
      <w:r>
        <w:t xml:space="preserve">He waits.</w:t>
      </w:r>
    </w:p>
    <w:p>
      <w:pPr>
        <w:pStyle w:val="BodyText"/>
      </w:pPr>
      <w:r>
        <w:t xml:space="preserve">“You named it for me last night. The door. That is the name. The thing has been waiting to be made into the door. The Archbishop’s chamber gave the timber. The records office hammered the hinges. The day after tomorrow, when the verdict is delivered and the chamber’s work is done, the door will be the part of you that walks out of the building. The Church will think it released a hunter. The hunter the Church releases will be a different man.”</w:t>
      </w:r>
    </w:p>
    <w:p>
      <w:pPr>
        <w:pStyle w:val="BodyText"/>
      </w:pPr>
      <w:r>
        <w:t xml:space="preserve">He is still. The lamp burns.</w:t>
      </w:r>
    </w:p>
    <w:p>
      <w:pPr>
        <w:pStyle w:val="BodyText"/>
      </w:pPr>
      <w:r>
        <w:t xml:space="preserve">“I have served the Church for twenty years.”</w:t>
      </w:r>
    </w:p>
    <w:p>
      <w:pPr>
        <w:pStyle w:val="BodyText"/>
      </w:pPr>
      <w:r>
        <w:t xml:space="preserve">“You have served what the Church was meant to serve. The Church will continue to occupy the building. The building is not what you served.”</w:t>
      </w:r>
    </w:p>
    <w:p>
      <w:pPr>
        <w:pStyle w:val="BodyText"/>
      </w:pPr>
      <w:r>
        <w:t xml:space="preserve">He nods. Once. Not the assent of a man agreeing to a proposition. The acknowledgment of a fact about himself he has been waiting to be told.</w:t>
      </w:r>
    </w:p>
    <w:p>
      <w:pPr>
        <w:pStyle w:val="BodyText"/>
      </w:pPr>
      <w:r>
        <w:t xml:space="preserve">The lamp burns. The guard does not move. The night holds. He rises.</w:t>
      </w:r>
    </w:p>
    <w:p>
      <w:pPr>
        <w:pStyle w:val="BodyText"/>
      </w:pPr>
      <w:r>
        <w:t xml:space="preserve">“Tomorrow,” he says.</w:t>
      </w:r>
    </w:p>
    <w:p>
      <w:pPr>
        <w:pStyle w:val="BodyText"/>
      </w:pPr>
      <w:r>
        <w:t xml:space="preserve">“Tomorrow.”</w:t>
      </w:r>
    </w:p>
    <w:p>
      <w:pPr>
        <w:pStyle w:val="BodyText"/>
      </w:pPr>
      <w:r>
        <w:t xml:space="preserve">He climbs the staircase. The yellow light retreats. The grey, sourceless glow returns. The corridor is empty.</w:t>
      </w:r>
    </w:p>
    <w:p>
      <w:pPr>
        <w:pStyle w:val="BodyText"/>
      </w:pPr>
      <w:r>
        <w:t xml:space="preserve">The lamp flickers on the bracket where the guard has left it for the residual time before the watch changes. I sit with what the day produced. The regulations on the record. The hunter on the bench. The door in the man. The verdict tomorrow.</w:t>
      </w:r>
    </w:p>
    <w:p>
      <w:pPr>
        <w:pStyle w:val="BodyText"/>
      </w:pPr>
      <w:r>
        <w:t xml:space="preserve">The light burns down. The wick gives out. The corridor settles into the cell’s customary dimness, the grey, sourceless glow that I have learned in twenty days to sleep inside.</w:t>
      </w:r>
    </w:p>
    <w:p>
      <w:pPr>
        <w:pStyle w:val="BodyText"/>
      </w:pPr>
      <w:r>
        <w:t xml:space="preserve">I do not sleep. I wait for morning.</w:t>
      </w:r>
    </w:p>
    <w:bookmarkEnd w:id="9"/>
    <w:sectPr w:rsidR="00316AFE"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1756927" w:numId="1">
    <w:abstractNumId w:val="8"/>
  </w:num>
  <w:num w16cid:durableId="39012312" w:numId="2">
    <w:abstractNumId w:val="6"/>
  </w:num>
  <w:num w16cid:durableId="418528740" w:numId="3">
    <w:abstractNumId w:val="5"/>
  </w:num>
  <w:num w16cid:durableId="1319071751" w:numId="4">
    <w:abstractNumId w:val="4"/>
  </w:num>
  <w:num w16cid:durableId="835728884" w:numId="5">
    <w:abstractNumId w:val="7"/>
  </w:num>
  <w:num w16cid:durableId="1758283365" w:numId="6">
    <w:abstractNumId w:val="3"/>
  </w:num>
  <w:num w16cid:durableId="106119535" w:numId="7">
    <w:abstractNumId w:val="2"/>
  </w:num>
  <w:num w16cid:durableId="1000280003" w:numId="8">
    <w:abstractNumId w:val="1"/>
  </w:num>
  <w:num w16cid:durableId="1003705101"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45A"/>
    <w:rsid w:val="0015074B"/>
    <w:rsid w:val="0029639D"/>
    <w:rsid w:val="00316AFE"/>
    <w:rsid w:val="00326F90"/>
    <w:rsid w:val="003D4798"/>
    <w:rsid w:val="00592849"/>
    <w:rsid w:val="00927C44"/>
    <w:rsid w:val="00AA1D8D"/>
    <w:rsid w:val="00B47730"/>
    <w:rsid w:val="00CB0664"/>
    <w:rsid w:val="00E91F25"/>
    <w:rsid w:val="00F23809"/>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0" w:line="480" w:lineRule="auto"/>
      <w:ind w:firstLine="720"/>
    </w:pPr>
    <w:rPr>
      <w:rFonts w:ascii="Times New Roman" w:hAnsi="Times New Roman"/>
      <w:sz w:val="24"/>
    </w:rPr>
  </w:style>
  <w:style w:styleId="Heading1" w:type="paragraph">
    <w:name w:val="heading 1"/>
    <w:basedOn w:val="Normal"/>
    <w:next w:val="Normal"/>
    <w:link w:val="Heading1Char"/>
    <w:uiPriority w:val="9"/>
    <w:qFormat/>
    <w:rsid w:val="00FC693F"/>
    <w:pPr>
      <w:keepNext/>
      <w:keepLines/>
      <w:spacing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ind w:firstLine="720"/>
    </w:pPr>
    <w:rPr>
      <w:rFonts w:asciiTheme="majorHAnsi" w:cstheme="majorBidi" w:eastAsiaTheme="majorEastAsia" w:hAnsiTheme="majorHAnsi"/>
      <w:i/>
      <w:iCs/>
      <w:color w:themeColor="accent1" w:val="4F81BD"/>
      <w:spacing w:val="1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11</Pages>
  <Words>3211</Words>
  <Characters>14743</Characters>
  <Application>Microsoft Office Word</Application>
  <DocSecurity>0</DocSecurity>
  <Lines>241</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2026-05-21T16:15:50Z</dcterms:created>
  <dcterms:modified xsi:type="dcterms:W3CDTF">2026-05-21T16:15:50Z</dcterms:modified>
</cp:coreProperties>
</file>

<file path=docProps/custom.xml><?xml version="1.0" encoding="utf-8"?>
<Properties xmlns="http://schemas.openxmlformats.org/officeDocument/2006/custom-properties" xmlns:vt="http://schemas.openxmlformats.org/officeDocument/2006/docPropsVTypes"/>
</file>