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2B6CB0"/>
          <w:sz w:val="18"/>
          <w:szCs w:val="18"/>
        </w:rPr>
        <w:t xml:space="preserve">API INTEGRATION REQUEST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FWIS Connectivity for Factory Warranty Claims Underwriting Tool (FWCUT)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</w:t>
      </w:r>
      <w:r>
        <w:rPr>
          <w:rFonts w:ascii="Arial" w:cs="Arial" w:eastAsia="Arial" w:hAnsi="Arial"/>
          <w:sz w:val="22"/>
          <w:szCs w:val="22"/>
        </w:rPr>
        <w:t xml:space="preserve">Freedom Warranty — FWIS Technical / Partner Integrations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System: </w:t>
      </w:r>
      <w:r>
        <w:rPr>
          <w:rFonts w:ascii="Arial" w:cs="Arial" w:eastAsia="Arial" w:hAnsi="Arial"/>
          <w:sz w:val="22"/>
          <w:szCs w:val="22"/>
        </w:rPr>
        <w:t xml:space="preserve">https://fwis.freedomwarranty.com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July 15, 2026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Enable secure API access so FWCUT can load contract and claim data from FWIS (replacing manual portal screenshots) and optionally return underwriting decisions.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building FWCUT, a claims underwriting application used by Freedom Warranty adjusters and supervisors. Today, staff can enter claims manually or from portal screenshots. We are ready to integrate directly with FWIS so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Adjusters enter a contract (policy) number and claim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FWCUT retrieves the full claim package from FWIS via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Underwriting rules and AI run on that authoritative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Optionally, final decisions (approve / deny / needs information) are written back to FWIS.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client layer is already implemented and configurable. We need confirmed authentication details, endpoint URLs, and sample JSON responses from your team to complete the go-live wiring.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What we need from Freedom Warranty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2.1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API key or client credentials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Production and/or sandbox key for FWCUT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Authentication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Confirm: Bearer token, X-API-Key header, or 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Environment base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Confirm if production is https://fwis.freedomwarranty.com (or a dedicated API host)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IP allowlisting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If required, we will provide hosting egress IPs (e.g. Vercel)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Sandbox / test claims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2–3 sample contract + claim number pairs with known data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2.2 Required API capabilities (priority order)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1 — Claim intake (blocks replacing 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we need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contract / policy by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Contract or policy number (e.g. FWVL041518)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Effective/expiration dates, plan type, vehicle, start mileage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Get claim by claim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Claim number (and contract number if required)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Claimant, loss, repair estimate, shop, status, odometer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Combined search (preferred)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contractNumber + claimNumber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Single call to load full intake package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2 — Decision sync (after underwriting)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we need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Post underwriting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FWCUT → FWIS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Write approve / deny / under review / needs info + 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Optional: attach notes / info checklist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FWCUT → FWIS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When adjuster requests documents from claimant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3 — Operational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Health or version 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For connection monitoring (optional but helpful)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Error format documentation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How 401 / 403 / 404 / 422 are returned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Rate limits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Requests per minute/hour if enforced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Data fields we consume for claim intake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confirm field names (or provide a sample payload). We map flexible aliases already, but exact names reduce errors.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3.1 Contract /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field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Contract / policy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FWVL041518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Plan / product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Freedom Vital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Contract type / plan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vital / classic / drive /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2024-01-01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Expiration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2028-01-01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1HGCM…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 if on contract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Vehicle make / model / year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Honda Accord 2020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 if on contract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Odometer at contract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40000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 (waiting-period miles)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Contract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3.2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field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Claim number / claim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CLM-100 or internal 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Linked contract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FWVL041518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Claim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Open / Pending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Claimant full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Jane Smith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Contact (phone or email)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jane@…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Relationship to vehicle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Date of 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2025-06-01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Incident / failure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Engine noise…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Location of 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Atlanta, GA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Current odometer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45000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Repair estimate amount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1500.00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Repair / component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Alternator replacement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Repair facility / shop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City Auto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Preferred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Suggested endpoint shapes (for discussion)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placeholders our client already supports via configuration. We will adopt your official paths.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GET  {base}/api/v1/policies/{policyNumber}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GET  {base}/api/v1/claims/by-number/{claimNumber}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GET  {base}/api/v1/claims?contractNumber={contractNumber}&amp;claimNumber={claimNumber}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POST {base}/api/v1/claims/{claimId}/decisions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GET  {base}/api/health   (optional)</w:t>
      </w:r>
    </w:p>
    <w:p>
      <w:pP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decision body we can send (flexible to your schema):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{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"localClaimId": "uuid",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"fwisClaimId": "…",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"decision": "approved | denied | under_review | needs_info",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"reason": "Waiting period not met…",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"source": "ai | manual",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"decidedBy": "adjuster@company.com",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"decidedAt": "2026-07-15T12:00:00Z",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  "riskScore": 3</w:t>
      </w:r>
    </w:p>
    <w:p>
      <w:pPr>
        <w:shd w:fill="F1F5F9" w:val="clear"/>
        <w:spacing w:after="4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}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Authentication we can support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send the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Bearer (default)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Authorization: Bearer &lt;API_KEY&gt;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X-API-Key: &lt;API_KEY&gt;  (header name 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Raw 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Authorization: &lt;API_KEY&gt;  (if your gateway expects a non-Bearer scheme)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tell us which style FWIS expects and whether the key is scoped (read-only vs read/write for decisions).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Security &amp; operational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keys will be stored only in server environment variables (never in the browser or source control).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access to FWCUT is authenticated (named users + JWT sessions).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claimants only see a limited status view via a tracking code + last name — not the FWIS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Outbound calls use HTTPS with configurable timeouts.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push to FWIS will remain off until you confirm the write endpoint (feature flag).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Implementation status on our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FWIS HTTP client + env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Flexible JSON field mappers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Health / connection test (supervisor UI)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Import UI: contract # + claim # → claim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Screenshot intake demoted to legacy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Underwriting rules + AI on imported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Live paths / auth against production FWIS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Waiting on your API details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Decision write-back enabled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Waiting on write endpoint confirmation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Ask — please provide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base URL (production and sandbox if available)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(or OAuth client credentials) and authentication method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Official endpoint list for policy-by-number and claim-by-number (OpenAPI or Postman preferred)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sample JSON response for a policy and one for a claim (with field names)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Whether decision write-back is supported; if yes, the request schema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Any rate limits, IP allowlist process, or partner agreement terms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Contact / next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items in Section 8 are available, we can complete endpoint configuration, run a supervised connection test, and validate a full intake cycle (import → underwrite → optional decision sync) within a short integration window.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reply with technical contact information for FWIS API support and preferred sandbox onboarding process.</w:t>
      </w:r>
    </w:p>
    <w:p>
      <w:pPr>
        <w:spacing w:before="2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version: </w:t>
      </w:r>
      <w:r>
        <w:rPr>
          <w:rFonts w:ascii="Arial" w:cs="Arial" w:eastAsia="Arial" w:hAnsi="Arial"/>
          <w:sz w:val="22"/>
          <w:szCs w:val="22"/>
        </w:rPr>
        <w:t xml:space="preserve">1.0  ·  FWCUT FWIS Integration Request</w:t>
      </w:r>
    </w:p>
    <w:p>
      <w:pPr>
        <w:spacing w:after="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This document describes partner integration needs only; it does not request changes to Freedom Warranty consumer-facing products beyond API access for authorized underwriting staff tools.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8"/>
      </w:pBdr>
      <w:spacing w:before="120"/>
    </w:pPr>
    <w:r>
      <w:rPr>
        <w:rFonts w:ascii="Arial" w:cs="Arial" w:eastAsia="Arial" w:hAnsi="Arial"/>
        <w:color w:val="718096"/>
        <w:sz w:val="16"/>
        <w:szCs w:val="16"/>
      </w:rPr>
      <w:t xml:space="preserve">Confidential — for Freedom Warranty technical review  · 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2" w:space="8"/>
      </w:pBdr>
      <w:spacing w:after="200"/>
    </w:pPr>
    <w:r>
      <w:rPr>
        <w:rFonts w:ascii="Arial" w:cs="Arial" w:eastAsia="Arial" w:hAnsi="Arial"/>
        <w:color w:val="4A5568"/>
        <w:sz w:val="18"/>
        <w:szCs w:val="18"/>
      </w:rPr>
      <w:t xml:space="preserve">FWCUT  ·  Freedom Warranty Integration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2026-07-15T17:01:53.012Z</dcterms:created>
  <dcterms:modified xsi:type="dcterms:W3CDTF">2026-07-15T17:01:53.013Z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