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A371F3" w:rsidRPr="00260AD2" w14:paraId="3C5EA82B" w14:textId="77777777" w:rsidTr="00A371F3">
        <w:tc>
          <w:tcPr>
            <w:tcW w:w="9062" w:type="dxa"/>
          </w:tcPr>
          <w:p w14:paraId="1BEF09FB" w14:textId="7FD46F30" w:rsidR="00A371F3" w:rsidRPr="00BA2F6E" w:rsidRDefault="00A371F3" w:rsidP="00A371F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A2F6E">
              <w:rPr>
                <w:rFonts w:ascii="Arial" w:hAnsi="Arial" w:cs="Arial"/>
                <w:b/>
                <w:bCs/>
                <w:sz w:val="28"/>
                <w:szCs w:val="28"/>
              </w:rPr>
              <w:t>MCOT : Mise en Cohérence des Objectifs du T</w:t>
            </w:r>
            <w:r w:rsidR="00326DFC" w:rsidRPr="00BA2F6E">
              <w:rPr>
                <w:rFonts w:ascii="Arial" w:hAnsi="Arial" w:cs="Arial"/>
                <w:b/>
                <w:bCs/>
                <w:sz w:val="28"/>
                <w:szCs w:val="28"/>
              </w:rPr>
              <w:t>.</w:t>
            </w:r>
            <w:r w:rsidRPr="00BA2F6E">
              <w:rPr>
                <w:rFonts w:ascii="Arial" w:hAnsi="Arial" w:cs="Arial"/>
                <w:b/>
                <w:bCs/>
                <w:sz w:val="28"/>
                <w:szCs w:val="28"/>
              </w:rPr>
              <w:t>I</w:t>
            </w:r>
            <w:r w:rsidR="00326DFC" w:rsidRPr="00BA2F6E">
              <w:rPr>
                <w:rFonts w:ascii="Arial" w:hAnsi="Arial" w:cs="Arial"/>
                <w:b/>
                <w:bCs/>
                <w:sz w:val="28"/>
                <w:szCs w:val="28"/>
              </w:rPr>
              <w:t>.</w:t>
            </w:r>
            <w:r w:rsidRPr="00BA2F6E">
              <w:rPr>
                <w:rFonts w:ascii="Arial" w:hAnsi="Arial" w:cs="Arial"/>
                <w:b/>
                <w:bCs/>
                <w:sz w:val="28"/>
                <w:szCs w:val="28"/>
              </w:rPr>
              <w:t>P</w:t>
            </w:r>
            <w:r w:rsidR="00326DFC" w:rsidRPr="00BA2F6E">
              <w:rPr>
                <w:rFonts w:ascii="Arial" w:hAnsi="Arial" w:cs="Arial"/>
                <w:b/>
                <w:bCs/>
                <w:sz w:val="28"/>
                <w:szCs w:val="28"/>
              </w:rPr>
              <w:t>.</w:t>
            </w:r>
            <w:r w:rsidRPr="00BA2F6E">
              <w:rPr>
                <w:rFonts w:ascii="Arial" w:hAnsi="Arial" w:cs="Arial"/>
                <w:b/>
                <w:bCs/>
                <w:sz w:val="28"/>
                <w:szCs w:val="28"/>
              </w:rPr>
              <w:t>E</w:t>
            </w:r>
            <w:r w:rsidR="00326DFC" w:rsidRPr="00BA2F6E">
              <w:rPr>
                <w:rFonts w:ascii="Arial" w:hAnsi="Arial" w:cs="Arial"/>
                <w:b/>
                <w:bCs/>
                <w:sz w:val="28"/>
                <w:szCs w:val="28"/>
              </w:rPr>
              <w:t>.</w:t>
            </w:r>
          </w:p>
        </w:tc>
      </w:tr>
    </w:tbl>
    <w:p w14:paraId="6D7B7D62" w14:textId="77777777" w:rsidR="00BA2F6E" w:rsidRDefault="00BA2F6E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0C7D104" w14:textId="72AA5C00" w:rsidR="00753A01" w:rsidRPr="00BA2F6E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60AD2">
        <w:rPr>
          <w:rFonts w:ascii="Arial" w:hAnsi="Arial" w:cs="Arial"/>
          <w:b/>
          <w:bCs/>
          <w:sz w:val="32"/>
          <w:szCs w:val="32"/>
          <w:u w:val="single"/>
        </w:rPr>
        <w:t>Titre :</w:t>
      </w:r>
      <w:r w:rsidRPr="00BA2F6E">
        <w:rPr>
          <w:rFonts w:ascii="Arial" w:hAnsi="Arial" w:cs="Arial"/>
          <w:b/>
          <w:bCs/>
          <w:sz w:val="32"/>
          <w:szCs w:val="32"/>
        </w:rPr>
        <w:t xml:space="preserve"> </w:t>
      </w:r>
      <w:r w:rsidR="00BA2F6E" w:rsidRPr="00BA2F6E">
        <w:rPr>
          <w:rFonts w:ascii="Arial" w:hAnsi="Arial" w:cs="Arial"/>
          <w:b/>
          <w:bCs/>
          <w:sz w:val="32"/>
          <w:szCs w:val="32"/>
        </w:rPr>
        <w:t xml:space="preserve"> </w:t>
      </w:r>
      <w:r w:rsidR="00EE4AE6" w:rsidRPr="00260AD2">
        <w:rPr>
          <w:rFonts w:ascii="Arial" w:hAnsi="Arial" w:cs="Arial"/>
          <w:sz w:val="24"/>
          <w:szCs w:val="24"/>
        </w:rPr>
        <w:t>Influence du type de micro de guitare électrique sur le son perçu</w:t>
      </w:r>
    </w:p>
    <w:p w14:paraId="02C720A5" w14:textId="4F131B9D" w:rsidR="00A371F3" w:rsidRPr="00260AD2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60AD2">
        <w:rPr>
          <w:rFonts w:ascii="Arial" w:hAnsi="Arial" w:cs="Arial"/>
          <w:b/>
          <w:bCs/>
          <w:sz w:val="32"/>
          <w:szCs w:val="32"/>
          <w:u w:val="single"/>
        </w:rPr>
        <w:t>Bibliographie Commentée :</w:t>
      </w:r>
    </w:p>
    <w:p w14:paraId="3913806A" w14:textId="77777777" w:rsidR="00077ADF" w:rsidRPr="00260AD2" w:rsidRDefault="0096145C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sz w:val="24"/>
          <w:szCs w:val="24"/>
        </w:rPr>
        <w:t xml:space="preserve">L’apparition de la guitare électrique au XXe siècle </w:t>
      </w:r>
      <w:r w:rsidR="00677200" w:rsidRPr="00260AD2">
        <w:rPr>
          <w:rFonts w:ascii="Arial" w:hAnsi="Arial" w:cs="Arial"/>
          <w:sz w:val="24"/>
          <w:szCs w:val="24"/>
        </w:rPr>
        <w:t>a marqué l’histoire de la musique.</w:t>
      </w:r>
      <w:r w:rsidR="00077ADF" w:rsidRPr="00260AD2">
        <w:rPr>
          <w:rFonts w:ascii="Arial" w:hAnsi="Arial" w:cs="Arial"/>
          <w:sz w:val="24"/>
          <w:szCs w:val="24"/>
        </w:rPr>
        <w:t xml:space="preserve"> </w:t>
      </w:r>
      <w:r w:rsidR="00677200" w:rsidRPr="00260AD2">
        <w:rPr>
          <w:rFonts w:ascii="Arial" w:hAnsi="Arial" w:cs="Arial"/>
          <w:sz w:val="24"/>
          <w:szCs w:val="24"/>
        </w:rPr>
        <w:t>Né suite à la nécessité d’amplifier le son pour rivaliser avec les percussion et le</w:t>
      </w:r>
      <w:r w:rsidR="00B556AA" w:rsidRPr="00260AD2">
        <w:rPr>
          <w:rFonts w:ascii="Arial" w:hAnsi="Arial" w:cs="Arial"/>
          <w:sz w:val="24"/>
          <w:szCs w:val="24"/>
        </w:rPr>
        <w:t>s</w:t>
      </w:r>
      <w:r w:rsidR="00677200" w:rsidRPr="00260AD2">
        <w:rPr>
          <w:rFonts w:ascii="Arial" w:hAnsi="Arial" w:cs="Arial"/>
          <w:sz w:val="24"/>
          <w:szCs w:val="24"/>
        </w:rPr>
        <w:t xml:space="preserve"> cuivres dans les grands ensemble, elle a transformé le paysage musical. </w:t>
      </w:r>
      <w:r w:rsidR="00077ADF" w:rsidRPr="00260AD2">
        <w:rPr>
          <w:rFonts w:ascii="Arial" w:hAnsi="Arial" w:cs="Arial"/>
          <w:sz w:val="24"/>
          <w:szCs w:val="24"/>
        </w:rPr>
        <w:t xml:space="preserve"> </w:t>
      </w:r>
    </w:p>
    <w:p w14:paraId="37230B52" w14:textId="295EE8BE" w:rsidR="00077ADF" w:rsidRPr="00260AD2" w:rsidRDefault="00A371F3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sz w:val="24"/>
          <w:szCs w:val="24"/>
        </w:rPr>
        <w:t>Contrairement à une guitare dite acoustique</w:t>
      </w:r>
      <w:r w:rsidR="00677200" w:rsidRPr="00260AD2">
        <w:rPr>
          <w:rFonts w:ascii="Arial" w:hAnsi="Arial" w:cs="Arial"/>
          <w:sz w:val="24"/>
          <w:szCs w:val="24"/>
        </w:rPr>
        <w:t xml:space="preserve"> qui utilise une caisse de résonnance pour amplifier le son</w:t>
      </w:r>
      <w:r w:rsidRPr="00260AD2">
        <w:rPr>
          <w:rFonts w:ascii="Arial" w:hAnsi="Arial" w:cs="Arial"/>
          <w:sz w:val="24"/>
          <w:szCs w:val="24"/>
        </w:rPr>
        <w:t xml:space="preserve">, une guitare électrique </w:t>
      </w:r>
      <w:r w:rsidR="00677200" w:rsidRPr="00260AD2">
        <w:rPr>
          <w:rFonts w:ascii="Arial" w:hAnsi="Arial" w:cs="Arial"/>
          <w:sz w:val="24"/>
          <w:szCs w:val="24"/>
        </w:rPr>
        <w:t>est basé uniquement sur un système de transduction électromagnétique pour convertir</w:t>
      </w:r>
      <w:r w:rsidRPr="00260AD2">
        <w:rPr>
          <w:rFonts w:ascii="Arial" w:hAnsi="Arial" w:cs="Arial"/>
          <w:sz w:val="24"/>
          <w:szCs w:val="24"/>
        </w:rPr>
        <w:t xml:space="preserve"> la vibration</w:t>
      </w:r>
      <w:r w:rsidR="00677200" w:rsidRPr="00260AD2">
        <w:rPr>
          <w:rFonts w:ascii="Arial" w:hAnsi="Arial" w:cs="Arial"/>
          <w:sz w:val="24"/>
          <w:szCs w:val="24"/>
        </w:rPr>
        <w:t xml:space="preserve"> mécanique</w:t>
      </w:r>
      <w:r w:rsidRPr="00260AD2">
        <w:rPr>
          <w:rFonts w:ascii="Arial" w:hAnsi="Arial" w:cs="Arial"/>
          <w:sz w:val="24"/>
          <w:szCs w:val="24"/>
        </w:rPr>
        <w:t xml:space="preserve"> de la corde e</w:t>
      </w:r>
      <w:r w:rsidR="005808C0" w:rsidRPr="00260AD2">
        <w:rPr>
          <w:rFonts w:ascii="Arial" w:hAnsi="Arial" w:cs="Arial"/>
          <w:sz w:val="24"/>
          <w:szCs w:val="24"/>
        </w:rPr>
        <w:t>n</w:t>
      </w:r>
      <w:r w:rsidRPr="00260AD2">
        <w:rPr>
          <w:rFonts w:ascii="Arial" w:hAnsi="Arial" w:cs="Arial"/>
          <w:sz w:val="24"/>
          <w:szCs w:val="24"/>
        </w:rPr>
        <w:t xml:space="preserve"> signal électrique</w:t>
      </w:r>
      <w:r w:rsidR="0096145C" w:rsidRPr="00260AD2">
        <w:rPr>
          <w:rFonts w:ascii="Arial" w:hAnsi="Arial" w:cs="Arial"/>
          <w:sz w:val="24"/>
          <w:szCs w:val="24"/>
        </w:rPr>
        <w:t>.</w:t>
      </w:r>
    </w:p>
    <w:p w14:paraId="38785257" w14:textId="77777777" w:rsidR="00077ADF" w:rsidRPr="00260AD2" w:rsidRDefault="00677200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sz w:val="24"/>
          <w:szCs w:val="24"/>
        </w:rPr>
        <w:t>Le dispositif de conversion, le micro, est</w:t>
      </w:r>
      <w:r w:rsidR="00A371F3" w:rsidRPr="00260AD2">
        <w:rPr>
          <w:rFonts w:ascii="Arial" w:hAnsi="Arial" w:cs="Arial"/>
          <w:sz w:val="24"/>
          <w:szCs w:val="24"/>
        </w:rPr>
        <w:t xml:space="preserve"> en vérité une technologie relativement récente</w:t>
      </w:r>
      <w:r w:rsidR="009D2E8F" w:rsidRPr="00260AD2">
        <w:rPr>
          <w:rFonts w:ascii="Arial" w:hAnsi="Arial" w:cs="Arial"/>
          <w:sz w:val="24"/>
          <w:szCs w:val="24"/>
        </w:rPr>
        <w:t xml:space="preserve">. En effet, malgré une première invention en 1890 par George Breed </w:t>
      </w:r>
      <w:r w:rsidR="009D2E8F" w:rsidRPr="001E630F">
        <w:rPr>
          <w:rFonts w:ascii="Arial" w:hAnsi="Arial" w:cs="Arial"/>
          <w:b/>
          <w:bCs/>
          <w:sz w:val="24"/>
          <w:szCs w:val="24"/>
        </w:rPr>
        <w:t>[1]</w:t>
      </w:r>
      <w:r w:rsidR="009D2E8F" w:rsidRPr="00260AD2">
        <w:rPr>
          <w:rFonts w:ascii="Arial" w:hAnsi="Arial" w:cs="Arial"/>
          <w:sz w:val="24"/>
          <w:szCs w:val="24"/>
        </w:rPr>
        <w:t>, l</w:t>
      </w:r>
      <w:r w:rsidR="00A371F3" w:rsidRPr="00260AD2">
        <w:rPr>
          <w:rFonts w:ascii="Arial" w:hAnsi="Arial" w:cs="Arial"/>
          <w:sz w:val="24"/>
          <w:szCs w:val="24"/>
        </w:rPr>
        <w:t xml:space="preserve">a première guitare électrique connaissant un succès commercial fut </w:t>
      </w:r>
      <w:r w:rsidR="006447C8" w:rsidRPr="00260AD2">
        <w:rPr>
          <w:rFonts w:ascii="Arial" w:hAnsi="Arial" w:cs="Arial"/>
          <w:sz w:val="24"/>
          <w:szCs w:val="24"/>
        </w:rPr>
        <w:t>inventée</w:t>
      </w:r>
      <w:r w:rsidR="00A371F3" w:rsidRPr="00260AD2">
        <w:rPr>
          <w:rFonts w:ascii="Arial" w:hAnsi="Arial" w:cs="Arial"/>
          <w:sz w:val="24"/>
          <w:szCs w:val="24"/>
        </w:rPr>
        <w:t xml:space="preserve"> en 193</w:t>
      </w:r>
      <w:r w:rsidR="00C17442" w:rsidRPr="00260AD2">
        <w:rPr>
          <w:rFonts w:ascii="Arial" w:hAnsi="Arial" w:cs="Arial"/>
          <w:sz w:val="24"/>
          <w:szCs w:val="24"/>
        </w:rPr>
        <w:t>2</w:t>
      </w:r>
      <w:r w:rsidR="00A238AE" w:rsidRPr="00260AD2">
        <w:rPr>
          <w:rFonts w:ascii="Arial" w:hAnsi="Arial" w:cs="Arial"/>
          <w:sz w:val="24"/>
          <w:szCs w:val="24"/>
        </w:rPr>
        <w:t xml:space="preserve"> par l’entreprise </w:t>
      </w:r>
      <w:r w:rsidR="00C17442" w:rsidRPr="00260AD2">
        <w:rPr>
          <w:rFonts w:ascii="Arial" w:hAnsi="Arial" w:cs="Arial"/>
          <w:sz w:val="24"/>
          <w:szCs w:val="24"/>
        </w:rPr>
        <w:t>Rickenbacker</w:t>
      </w:r>
      <w:r w:rsidR="00A238AE" w:rsidRPr="00260AD2">
        <w:rPr>
          <w:rFonts w:ascii="Arial" w:hAnsi="Arial" w:cs="Arial"/>
          <w:sz w:val="24"/>
          <w:szCs w:val="24"/>
        </w:rPr>
        <w:t xml:space="preserve"> </w:t>
      </w:r>
      <w:r w:rsidR="001F5C17" w:rsidRPr="001E630F">
        <w:rPr>
          <w:rFonts w:ascii="Arial" w:hAnsi="Arial" w:cs="Arial"/>
          <w:b/>
          <w:bCs/>
          <w:sz w:val="24"/>
          <w:szCs w:val="24"/>
        </w:rPr>
        <w:t>[2</w:t>
      </w:r>
      <w:r w:rsidR="00A238AE" w:rsidRPr="001E630F">
        <w:rPr>
          <w:rFonts w:ascii="Arial" w:hAnsi="Arial" w:cs="Arial"/>
          <w:b/>
          <w:bCs/>
          <w:sz w:val="24"/>
          <w:szCs w:val="24"/>
        </w:rPr>
        <w:t>]</w:t>
      </w:r>
      <w:r w:rsidR="00A371F3" w:rsidRPr="00260AD2">
        <w:rPr>
          <w:rFonts w:ascii="Arial" w:hAnsi="Arial" w:cs="Arial"/>
          <w:sz w:val="24"/>
          <w:szCs w:val="24"/>
        </w:rPr>
        <w:t>.</w:t>
      </w:r>
      <w:r w:rsidR="00A238AE" w:rsidRPr="00260AD2">
        <w:rPr>
          <w:rFonts w:ascii="Arial" w:hAnsi="Arial" w:cs="Arial"/>
          <w:sz w:val="24"/>
          <w:szCs w:val="24"/>
        </w:rPr>
        <w:t xml:space="preserve"> Le fonctionnement à l’époque est assez rudimentaire et basé sur un principe connu de la Physique : La loi d’induction de Faraday</w:t>
      </w:r>
      <w:r w:rsidR="00C14A67" w:rsidRPr="00260AD2">
        <w:rPr>
          <w:rFonts w:ascii="Arial" w:hAnsi="Arial" w:cs="Arial"/>
          <w:sz w:val="24"/>
          <w:szCs w:val="24"/>
        </w:rPr>
        <w:t xml:space="preserve"> </w:t>
      </w:r>
      <w:r w:rsidR="00C14A67" w:rsidRPr="001E630F">
        <w:rPr>
          <w:rFonts w:ascii="Arial" w:hAnsi="Arial" w:cs="Arial"/>
          <w:b/>
          <w:bCs/>
          <w:sz w:val="24"/>
          <w:szCs w:val="24"/>
        </w:rPr>
        <w:t>[3]</w:t>
      </w:r>
      <w:r w:rsidR="00A238AE" w:rsidRPr="00260AD2">
        <w:rPr>
          <w:rFonts w:ascii="Arial" w:hAnsi="Arial" w:cs="Arial"/>
          <w:sz w:val="24"/>
          <w:szCs w:val="24"/>
        </w:rPr>
        <w:t xml:space="preserve">. </w:t>
      </w:r>
    </w:p>
    <w:p w14:paraId="0EA51A72" w14:textId="6C5949FD" w:rsidR="00077ADF" w:rsidRPr="00260AD2" w:rsidRDefault="00A238AE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sz w:val="24"/>
          <w:szCs w:val="24"/>
        </w:rPr>
        <w:t>Principalement composé d’une bobine de cuivre et d’aimant permanent</w:t>
      </w:r>
      <w:r w:rsidR="0096145C" w:rsidRPr="00260AD2">
        <w:rPr>
          <w:rFonts w:ascii="Arial" w:hAnsi="Arial" w:cs="Arial"/>
          <w:sz w:val="24"/>
          <w:szCs w:val="24"/>
        </w:rPr>
        <w:t xml:space="preserve">, </w:t>
      </w:r>
      <w:r w:rsidR="00677200" w:rsidRPr="00260AD2">
        <w:rPr>
          <w:rFonts w:ascii="Arial" w:hAnsi="Arial" w:cs="Arial"/>
          <w:sz w:val="24"/>
          <w:szCs w:val="24"/>
        </w:rPr>
        <w:t>c</w:t>
      </w:r>
      <w:r w:rsidR="0096145C" w:rsidRPr="00260AD2">
        <w:rPr>
          <w:rFonts w:ascii="Arial" w:hAnsi="Arial" w:cs="Arial"/>
          <w:sz w:val="24"/>
          <w:szCs w:val="24"/>
        </w:rPr>
        <w:t>es derniers</w:t>
      </w:r>
      <w:r w:rsidRPr="00260AD2">
        <w:rPr>
          <w:rFonts w:ascii="Arial" w:hAnsi="Arial" w:cs="Arial"/>
          <w:sz w:val="24"/>
          <w:szCs w:val="24"/>
        </w:rPr>
        <w:t xml:space="preserve"> vien</w:t>
      </w:r>
      <w:r w:rsidR="0096145C" w:rsidRPr="00260AD2">
        <w:rPr>
          <w:rFonts w:ascii="Arial" w:hAnsi="Arial" w:cs="Arial"/>
          <w:sz w:val="24"/>
          <w:szCs w:val="24"/>
        </w:rPr>
        <w:t>nen</w:t>
      </w:r>
      <w:r w:rsidRPr="00260AD2">
        <w:rPr>
          <w:rFonts w:ascii="Arial" w:hAnsi="Arial" w:cs="Arial"/>
          <w:sz w:val="24"/>
          <w:szCs w:val="24"/>
        </w:rPr>
        <w:t xml:space="preserve">t fournir </w:t>
      </w:r>
      <w:r w:rsidR="0096145C" w:rsidRPr="00260AD2">
        <w:rPr>
          <w:rFonts w:ascii="Arial" w:hAnsi="Arial" w:cs="Arial"/>
          <w:sz w:val="24"/>
          <w:szCs w:val="24"/>
        </w:rPr>
        <w:t xml:space="preserve">aux </w:t>
      </w:r>
      <w:r w:rsidRPr="00260AD2">
        <w:rPr>
          <w:rFonts w:ascii="Arial" w:hAnsi="Arial" w:cs="Arial"/>
          <w:sz w:val="24"/>
          <w:szCs w:val="24"/>
        </w:rPr>
        <w:t>corde</w:t>
      </w:r>
      <w:r w:rsidR="0096145C" w:rsidRPr="00260AD2">
        <w:rPr>
          <w:rFonts w:ascii="Arial" w:hAnsi="Arial" w:cs="Arial"/>
          <w:sz w:val="24"/>
          <w:szCs w:val="24"/>
        </w:rPr>
        <w:t>s</w:t>
      </w:r>
      <w:r w:rsidRPr="00260AD2">
        <w:rPr>
          <w:rFonts w:ascii="Arial" w:hAnsi="Arial" w:cs="Arial"/>
          <w:sz w:val="24"/>
          <w:szCs w:val="24"/>
        </w:rPr>
        <w:t xml:space="preserve"> un champ magnétique. Lorsque celle</w:t>
      </w:r>
      <w:r w:rsidR="0096145C" w:rsidRPr="00260AD2">
        <w:rPr>
          <w:rFonts w:ascii="Arial" w:hAnsi="Arial" w:cs="Arial"/>
          <w:sz w:val="24"/>
          <w:szCs w:val="24"/>
        </w:rPr>
        <w:t>s</w:t>
      </w:r>
      <w:r w:rsidRPr="00260AD2">
        <w:rPr>
          <w:rFonts w:ascii="Arial" w:hAnsi="Arial" w:cs="Arial"/>
          <w:sz w:val="24"/>
          <w:szCs w:val="24"/>
        </w:rPr>
        <w:t>-ci v</w:t>
      </w:r>
      <w:r w:rsidR="0096145C" w:rsidRPr="00260AD2">
        <w:rPr>
          <w:rFonts w:ascii="Arial" w:hAnsi="Arial" w:cs="Arial"/>
          <w:sz w:val="24"/>
          <w:szCs w:val="24"/>
        </w:rPr>
        <w:t>ont</w:t>
      </w:r>
      <w:r w:rsidRPr="00260AD2">
        <w:rPr>
          <w:rFonts w:ascii="Arial" w:hAnsi="Arial" w:cs="Arial"/>
          <w:sz w:val="24"/>
          <w:szCs w:val="24"/>
        </w:rPr>
        <w:t xml:space="preserve"> vibrer, elle</w:t>
      </w:r>
      <w:r w:rsidR="0096145C" w:rsidRPr="00260AD2">
        <w:rPr>
          <w:rFonts w:ascii="Arial" w:hAnsi="Arial" w:cs="Arial"/>
          <w:sz w:val="24"/>
          <w:szCs w:val="24"/>
        </w:rPr>
        <w:t>s</w:t>
      </w:r>
      <w:r w:rsidRPr="00260AD2">
        <w:rPr>
          <w:rFonts w:ascii="Arial" w:hAnsi="Arial" w:cs="Arial"/>
          <w:sz w:val="24"/>
          <w:szCs w:val="24"/>
        </w:rPr>
        <w:t xml:space="preserve"> v</w:t>
      </w:r>
      <w:r w:rsidR="0096145C" w:rsidRPr="00260AD2">
        <w:rPr>
          <w:rFonts w:ascii="Arial" w:hAnsi="Arial" w:cs="Arial"/>
          <w:sz w:val="24"/>
          <w:szCs w:val="24"/>
        </w:rPr>
        <w:t>ont</w:t>
      </w:r>
      <w:r w:rsidRPr="00260AD2">
        <w:rPr>
          <w:rFonts w:ascii="Arial" w:hAnsi="Arial" w:cs="Arial"/>
          <w:sz w:val="24"/>
          <w:szCs w:val="24"/>
        </w:rPr>
        <w:t xml:space="preserve"> engendrer une variation de flux dans la bobine qui va </w:t>
      </w:r>
      <w:r w:rsidR="00427D56" w:rsidRPr="00260AD2">
        <w:rPr>
          <w:rFonts w:ascii="Arial" w:hAnsi="Arial" w:cs="Arial"/>
          <w:sz w:val="24"/>
          <w:szCs w:val="24"/>
        </w:rPr>
        <w:t>générer</w:t>
      </w:r>
      <w:r w:rsidRPr="00260AD2">
        <w:rPr>
          <w:rFonts w:ascii="Arial" w:hAnsi="Arial" w:cs="Arial"/>
          <w:sz w:val="24"/>
          <w:szCs w:val="24"/>
        </w:rPr>
        <w:t xml:space="preserve"> une </w:t>
      </w:r>
      <w:r w:rsidR="00677200" w:rsidRPr="00260AD2">
        <w:rPr>
          <w:rFonts w:ascii="Arial" w:hAnsi="Arial" w:cs="Arial"/>
          <w:sz w:val="24"/>
          <w:szCs w:val="24"/>
        </w:rPr>
        <w:t>force électromotrice (FEM)</w:t>
      </w:r>
      <w:r w:rsidRPr="00260AD2">
        <w:rPr>
          <w:rFonts w:ascii="Arial" w:hAnsi="Arial" w:cs="Arial"/>
          <w:sz w:val="24"/>
          <w:szCs w:val="24"/>
        </w:rPr>
        <w:t>.</w:t>
      </w:r>
      <w:r w:rsidR="00677200" w:rsidRPr="00260AD2">
        <w:rPr>
          <w:rFonts w:ascii="Arial" w:hAnsi="Arial" w:cs="Arial"/>
          <w:sz w:val="24"/>
          <w:szCs w:val="24"/>
        </w:rPr>
        <w:t xml:space="preserve"> </w:t>
      </w:r>
      <w:r w:rsidR="00677200" w:rsidRPr="00260AD2">
        <w:rPr>
          <w:rFonts w:ascii="Arial" w:hAnsi="Arial" w:cs="Arial"/>
          <w:sz w:val="24"/>
          <w:szCs w:val="24"/>
        </w:rPr>
        <w:t>C’est ce signal électrique qui ensuite transmit à l’amplificateur</w:t>
      </w:r>
      <w:r w:rsidR="00817E78" w:rsidRPr="00260AD2">
        <w:rPr>
          <w:rFonts w:ascii="Arial" w:hAnsi="Arial" w:cs="Arial"/>
          <w:sz w:val="24"/>
          <w:szCs w:val="24"/>
        </w:rPr>
        <w:t xml:space="preserve"> en convertit en son</w:t>
      </w:r>
      <w:r w:rsidR="00677200" w:rsidRPr="00260AD2">
        <w:rPr>
          <w:rFonts w:ascii="Arial" w:hAnsi="Arial" w:cs="Arial"/>
          <w:sz w:val="24"/>
          <w:szCs w:val="24"/>
        </w:rPr>
        <w:t>.</w:t>
      </w:r>
    </w:p>
    <w:p w14:paraId="32CF5EEA" w14:textId="14DF355A" w:rsidR="00EE4AE6" w:rsidRPr="00260AD2" w:rsidRDefault="00A238AE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sz w:val="24"/>
          <w:szCs w:val="24"/>
        </w:rPr>
        <w:t>En revanche, ces micros</w:t>
      </w:r>
      <w:r w:rsidR="005808C0" w:rsidRPr="00260AD2">
        <w:rPr>
          <w:rFonts w:ascii="Arial" w:hAnsi="Arial" w:cs="Arial"/>
          <w:sz w:val="24"/>
          <w:szCs w:val="24"/>
        </w:rPr>
        <w:t xml:space="preserve"> (appelé SingleCoil)</w:t>
      </w:r>
      <w:r w:rsidRPr="00260AD2">
        <w:rPr>
          <w:rFonts w:ascii="Arial" w:hAnsi="Arial" w:cs="Arial"/>
          <w:sz w:val="24"/>
          <w:szCs w:val="24"/>
        </w:rPr>
        <w:t xml:space="preserve"> connaissent vite une limite puisqu’il</w:t>
      </w:r>
      <w:r w:rsidR="005808C0" w:rsidRPr="00260AD2">
        <w:rPr>
          <w:rFonts w:ascii="Arial" w:hAnsi="Arial" w:cs="Arial"/>
          <w:sz w:val="24"/>
          <w:szCs w:val="24"/>
        </w:rPr>
        <w:t>s</w:t>
      </w:r>
      <w:r w:rsidRPr="00260AD2">
        <w:rPr>
          <w:rFonts w:ascii="Arial" w:hAnsi="Arial" w:cs="Arial"/>
          <w:sz w:val="24"/>
          <w:szCs w:val="24"/>
        </w:rPr>
        <w:t xml:space="preserve"> </w:t>
      </w:r>
      <w:r w:rsidR="005808C0" w:rsidRPr="00260AD2">
        <w:rPr>
          <w:rFonts w:ascii="Arial" w:hAnsi="Arial" w:cs="Arial"/>
          <w:sz w:val="24"/>
          <w:szCs w:val="24"/>
        </w:rPr>
        <w:t>détectent</w:t>
      </w:r>
      <w:r w:rsidRPr="00260AD2">
        <w:rPr>
          <w:rFonts w:ascii="Arial" w:hAnsi="Arial" w:cs="Arial"/>
          <w:sz w:val="24"/>
          <w:szCs w:val="24"/>
        </w:rPr>
        <w:t xml:space="preserve"> également les champs magnétiques ambiant, parasite donc, qui vont </w:t>
      </w:r>
      <w:r w:rsidR="00427D56" w:rsidRPr="00260AD2">
        <w:rPr>
          <w:rFonts w:ascii="Arial" w:hAnsi="Arial" w:cs="Arial"/>
          <w:sz w:val="24"/>
          <w:szCs w:val="24"/>
        </w:rPr>
        <w:t>détériorer</w:t>
      </w:r>
      <w:r w:rsidRPr="00260AD2">
        <w:rPr>
          <w:rFonts w:ascii="Arial" w:hAnsi="Arial" w:cs="Arial"/>
          <w:sz w:val="24"/>
          <w:szCs w:val="24"/>
        </w:rPr>
        <w:t xml:space="preserve"> la qualité sonore.</w:t>
      </w:r>
      <w:r w:rsidR="00427D56" w:rsidRPr="00260AD2">
        <w:rPr>
          <w:rFonts w:ascii="Arial" w:hAnsi="Arial" w:cs="Arial"/>
          <w:sz w:val="24"/>
          <w:szCs w:val="24"/>
        </w:rPr>
        <w:t xml:space="preserve"> </w:t>
      </w:r>
      <w:r w:rsidR="00EE4AE6" w:rsidRPr="00260AD2">
        <w:rPr>
          <w:rFonts w:ascii="Arial" w:hAnsi="Arial" w:cs="Arial"/>
          <w:sz w:val="24"/>
          <w:szCs w:val="24"/>
        </w:rPr>
        <w:t xml:space="preserve">En effet, sur scène, le guitariste joue en présence de nombreux appareil électronique destiné à l’éclairage, la sonorisation, les accessoires ou encore à l’alimentation de toute l’installation. Ces divers composants </w:t>
      </w:r>
      <w:r w:rsidR="00E6015C" w:rsidRPr="00260AD2">
        <w:rPr>
          <w:rFonts w:ascii="Arial" w:hAnsi="Arial" w:cs="Arial"/>
          <w:sz w:val="24"/>
          <w:szCs w:val="24"/>
        </w:rPr>
        <w:t>génèrent</w:t>
      </w:r>
      <w:r w:rsidR="00EE4AE6" w:rsidRPr="00260AD2">
        <w:rPr>
          <w:rFonts w:ascii="Arial" w:hAnsi="Arial" w:cs="Arial"/>
          <w:sz w:val="24"/>
          <w:szCs w:val="24"/>
        </w:rPr>
        <w:t xml:space="preserve"> malgré eux un champ magnétique ambiant </w:t>
      </w:r>
      <w:r w:rsidR="00373B53" w:rsidRPr="00260AD2">
        <w:rPr>
          <w:rFonts w:ascii="Arial" w:hAnsi="Arial" w:cs="Arial"/>
          <w:sz w:val="24"/>
          <w:szCs w:val="24"/>
        </w:rPr>
        <w:t xml:space="preserve">(souvent à 50Hz) </w:t>
      </w:r>
      <w:r w:rsidR="00EE4AE6" w:rsidRPr="00260AD2">
        <w:rPr>
          <w:rFonts w:ascii="Arial" w:hAnsi="Arial" w:cs="Arial"/>
          <w:sz w:val="24"/>
          <w:szCs w:val="24"/>
        </w:rPr>
        <w:t xml:space="preserve">qui peut s’avérer parasite et </w:t>
      </w:r>
      <w:r w:rsidR="00E6015C" w:rsidRPr="00260AD2">
        <w:rPr>
          <w:rFonts w:ascii="Arial" w:hAnsi="Arial" w:cs="Arial"/>
          <w:sz w:val="24"/>
          <w:szCs w:val="24"/>
        </w:rPr>
        <w:t xml:space="preserve">produire un son </w:t>
      </w:r>
      <w:r w:rsidR="00EE4AE6" w:rsidRPr="00260AD2">
        <w:rPr>
          <w:rFonts w:ascii="Arial" w:hAnsi="Arial" w:cs="Arial"/>
          <w:sz w:val="24"/>
          <w:szCs w:val="24"/>
        </w:rPr>
        <w:t>non souhait</w:t>
      </w:r>
      <w:r w:rsidR="00E6015C" w:rsidRPr="00260AD2">
        <w:rPr>
          <w:rFonts w:ascii="Arial" w:hAnsi="Arial" w:cs="Arial"/>
          <w:sz w:val="24"/>
          <w:szCs w:val="24"/>
        </w:rPr>
        <w:t>é</w:t>
      </w:r>
      <w:r w:rsidR="00EE4AE6" w:rsidRPr="00260AD2">
        <w:rPr>
          <w:rFonts w:ascii="Arial" w:hAnsi="Arial" w:cs="Arial"/>
          <w:sz w:val="24"/>
          <w:szCs w:val="24"/>
        </w:rPr>
        <w:t xml:space="preserve"> p</w:t>
      </w:r>
      <w:r w:rsidR="00E6015C" w:rsidRPr="00260AD2">
        <w:rPr>
          <w:rFonts w:ascii="Arial" w:hAnsi="Arial" w:cs="Arial"/>
          <w:sz w:val="24"/>
          <w:szCs w:val="24"/>
        </w:rPr>
        <w:t>ar</w:t>
      </w:r>
      <w:r w:rsidR="00EE4AE6" w:rsidRPr="00260AD2">
        <w:rPr>
          <w:rFonts w:ascii="Arial" w:hAnsi="Arial" w:cs="Arial"/>
          <w:sz w:val="24"/>
          <w:szCs w:val="24"/>
        </w:rPr>
        <w:t xml:space="preserve"> le guitariste.</w:t>
      </w:r>
      <w:r w:rsidR="005F18FB" w:rsidRPr="00260AD2">
        <w:rPr>
          <w:rFonts w:ascii="Arial" w:hAnsi="Arial" w:cs="Arial"/>
          <w:sz w:val="24"/>
          <w:szCs w:val="24"/>
        </w:rPr>
        <w:t xml:space="preserve"> </w:t>
      </w:r>
      <w:r w:rsidR="005F18FB" w:rsidRPr="001E630F">
        <w:rPr>
          <w:rFonts w:ascii="Arial" w:hAnsi="Arial" w:cs="Arial"/>
          <w:b/>
          <w:bCs/>
          <w:sz w:val="24"/>
          <w:szCs w:val="24"/>
        </w:rPr>
        <w:t>[4]</w:t>
      </w:r>
    </w:p>
    <w:p w14:paraId="18B7FA9A" w14:textId="01252065" w:rsidR="00B556AA" w:rsidRPr="00260AD2" w:rsidRDefault="005A16F1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sz w:val="24"/>
          <w:szCs w:val="24"/>
        </w:rPr>
        <w:t xml:space="preserve">C’est pourquoi en 1955 fut inventé un nouveau type de </w:t>
      </w:r>
      <w:r w:rsidRPr="00260AD2">
        <w:rPr>
          <w:rFonts w:ascii="Arial" w:hAnsi="Arial" w:cs="Arial"/>
          <w:sz w:val="24"/>
          <w:szCs w:val="24"/>
        </w:rPr>
        <w:t>m</w:t>
      </w:r>
      <w:r w:rsidRPr="00260AD2">
        <w:rPr>
          <w:rFonts w:ascii="Arial" w:hAnsi="Arial" w:cs="Arial"/>
          <w:sz w:val="24"/>
          <w:szCs w:val="24"/>
        </w:rPr>
        <w:t xml:space="preserve">icro par l’ingénieur Seth Lover : Le Humbucker </w:t>
      </w:r>
      <w:r w:rsidRPr="001E630F">
        <w:rPr>
          <w:rFonts w:ascii="Arial" w:hAnsi="Arial" w:cs="Arial"/>
          <w:b/>
          <w:bCs/>
          <w:sz w:val="24"/>
          <w:szCs w:val="24"/>
        </w:rPr>
        <w:t>[3]</w:t>
      </w:r>
      <w:r w:rsidRPr="00260AD2">
        <w:rPr>
          <w:rFonts w:ascii="Arial" w:hAnsi="Arial" w:cs="Arial"/>
          <w:sz w:val="24"/>
          <w:szCs w:val="24"/>
        </w:rPr>
        <w:t>.</w:t>
      </w:r>
      <w:r w:rsidR="00B556AA" w:rsidRPr="00260AD2">
        <w:rPr>
          <w:rFonts w:ascii="Arial" w:hAnsi="Arial" w:cs="Arial"/>
          <w:sz w:val="24"/>
          <w:szCs w:val="24"/>
        </w:rPr>
        <w:t xml:space="preserve"> Ce micro, censé réduire considérablement</w:t>
      </w:r>
      <w:r w:rsidR="006642B2" w:rsidRPr="00260AD2">
        <w:rPr>
          <w:rFonts w:ascii="Arial" w:hAnsi="Arial" w:cs="Arial"/>
          <w:sz w:val="24"/>
          <w:szCs w:val="24"/>
        </w:rPr>
        <w:t>,</w:t>
      </w:r>
      <w:r w:rsidR="00B556AA" w:rsidRPr="00260AD2">
        <w:rPr>
          <w:rFonts w:ascii="Arial" w:hAnsi="Arial" w:cs="Arial"/>
          <w:sz w:val="24"/>
          <w:szCs w:val="24"/>
        </w:rPr>
        <w:t xml:space="preserve"> </w:t>
      </w:r>
      <w:r w:rsidR="001E630F" w:rsidRPr="00260AD2">
        <w:rPr>
          <w:rFonts w:ascii="Arial" w:hAnsi="Arial" w:cs="Arial"/>
          <w:sz w:val="24"/>
          <w:szCs w:val="24"/>
        </w:rPr>
        <w:t>voire</w:t>
      </w:r>
      <w:r w:rsidR="00B556AA" w:rsidRPr="00260AD2">
        <w:rPr>
          <w:rFonts w:ascii="Arial" w:hAnsi="Arial" w:cs="Arial"/>
          <w:sz w:val="24"/>
          <w:szCs w:val="24"/>
        </w:rPr>
        <w:t xml:space="preserve"> parfois annul</w:t>
      </w:r>
      <w:r w:rsidR="006642B2" w:rsidRPr="00260AD2">
        <w:rPr>
          <w:rFonts w:ascii="Arial" w:hAnsi="Arial" w:cs="Arial"/>
          <w:sz w:val="24"/>
          <w:szCs w:val="24"/>
        </w:rPr>
        <w:t>er,</w:t>
      </w:r>
      <w:r w:rsidR="00B556AA" w:rsidRPr="00260AD2">
        <w:rPr>
          <w:rFonts w:ascii="Arial" w:hAnsi="Arial" w:cs="Arial"/>
          <w:sz w:val="24"/>
          <w:szCs w:val="24"/>
        </w:rPr>
        <w:t xml:space="preserve"> le bruit parasite permet ainsi de reproduire le son </w:t>
      </w:r>
      <w:r w:rsidR="006642B2" w:rsidRPr="00260AD2">
        <w:rPr>
          <w:rFonts w:ascii="Arial" w:hAnsi="Arial" w:cs="Arial"/>
          <w:sz w:val="24"/>
          <w:szCs w:val="24"/>
        </w:rPr>
        <w:t>généré</w:t>
      </w:r>
      <w:r w:rsidR="00B556AA" w:rsidRPr="00260AD2">
        <w:rPr>
          <w:rFonts w:ascii="Arial" w:hAnsi="Arial" w:cs="Arial"/>
          <w:sz w:val="24"/>
          <w:szCs w:val="24"/>
        </w:rPr>
        <w:t xml:space="preserve"> par la corde dans de meilleures condition.</w:t>
      </w:r>
    </w:p>
    <w:p w14:paraId="4CB7FE36" w14:textId="77777777" w:rsidR="00592E97" w:rsidRPr="00260AD2" w:rsidRDefault="00B556AA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sz w:val="24"/>
          <w:szCs w:val="24"/>
        </w:rPr>
        <w:t>L'architecture du Humbucker est ingénieuse : il est composé de deux bobines en série, exploitant deux principes d'inversion pour obtenir une annulation sélective :</w:t>
      </w:r>
    </w:p>
    <w:p w14:paraId="7048A1F1" w14:textId="1D555E3C" w:rsidR="00592E97" w:rsidRPr="00260AD2" w:rsidRDefault="00592E97" w:rsidP="00260AD2">
      <w:pPr>
        <w:pStyle w:val="ListParagraph"/>
        <w:numPr>
          <w:ilvl w:val="0"/>
          <w:numId w:val="4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b/>
          <w:bCs/>
          <w:sz w:val="24"/>
          <w:szCs w:val="24"/>
        </w:rPr>
        <w:t>Opposition de phase :</w:t>
      </w:r>
      <w:r w:rsidRPr="00260AD2">
        <w:rPr>
          <w:rFonts w:ascii="Arial" w:hAnsi="Arial" w:cs="Arial"/>
          <w:sz w:val="24"/>
          <w:szCs w:val="24"/>
        </w:rPr>
        <w:t xml:space="preserve"> </w:t>
      </w:r>
      <w:r w:rsidR="00B556AA" w:rsidRPr="00260AD2">
        <w:rPr>
          <w:rFonts w:ascii="Arial" w:hAnsi="Arial" w:cs="Arial"/>
          <w:sz w:val="24"/>
          <w:szCs w:val="24"/>
        </w:rPr>
        <w:t>Les bobines sont câblées dans des sens opposé</w:t>
      </w:r>
      <w:r w:rsidRPr="00260AD2">
        <w:rPr>
          <w:rFonts w:ascii="Arial" w:hAnsi="Arial" w:cs="Arial"/>
          <w:sz w:val="24"/>
          <w:szCs w:val="24"/>
        </w:rPr>
        <w:t xml:space="preserve">. Tout champ induit alors une FEM opposé dans chaque bobine, </w:t>
      </w:r>
      <w:r w:rsidR="00B556AA" w:rsidRPr="00260AD2">
        <w:rPr>
          <w:rFonts w:ascii="Arial" w:hAnsi="Arial" w:cs="Arial"/>
          <w:sz w:val="24"/>
          <w:szCs w:val="24"/>
        </w:rPr>
        <w:t xml:space="preserve">conduisant à une soustraction et une annulation du bruit. </w:t>
      </w:r>
    </w:p>
    <w:p w14:paraId="0435025A" w14:textId="7D8CB29F" w:rsidR="00186BD4" w:rsidRPr="00260AD2" w:rsidRDefault="00592E97" w:rsidP="00260AD2">
      <w:pPr>
        <w:pStyle w:val="ListParagraph"/>
        <w:numPr>
          <w:ilvl w:val="0"/>
          <w:numId w:val="4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b/>
          <w:bCs/>
          <w:sz w:val="24"/>
          <w:szCs w:val="24"/>
        </w:rPr>
        <w:t xml:space="preserve">Polarité inversé : </w:t>
      </w:r>
      <w:r w:rsidR="00B556AA" w:rsidRPr="00260AD2">
        <w:rPr>
          <w:rFonts w:ascii="Arial" w:hAnsi="Arial" w:cs="Arial"/>
          <w:sz w:val="24"/>
          <w:szCs w:val="24"/>
        </w:rPr>
        <w:t>Les aimants sous chaque corde ont des polarité opposé, cette inversion magnétique compense l’inversion du bobinage pour le signal produit par la corde, assurant l’addition du signal.</w:t>
      </w:r>
    </w:p>
    <w:p w14:paraId="0F79D11F" w14:textId="42DAE142" w:rsidR="00B556AA" w:rsidRPr="00260AD2" w:rsidRDefault="00B556AA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sz w:val="24"/>
          <w:szCs w:val="24"/>
        </w:rPr>
        <w:lastRenderedPageBreak/>
        <w:t>Cependant, cette architecture double a un impact direct sur le timbre du son</w:t>
      </w:r>
      <w:r w:rsidRPr="00260AD2">
        <w:rPr>
          <w:rFonts w:ascii="Arial" w:hAnsi="Arial" w:cs="Arial"/>
          <w:sz w:val="24"/>
          <w:szCs w:val="24"/>
        </w:rPr>
        <w:t xml:space="preserve">. </w:t>
      </w:r>
      <w:r w:rsidR="00592E97" w:rsidRPr="00260AD2">
        <w:rPr>
          <w:rFonts w:ascii="Arial" w:hAnsi="Arial" w:cs="Arial"/>
          <w:sz w:val="24"/>
          <w:szCs w:val="24"/>
        </w:rPr>
        <w:t>En effet, les guitaristes ravi de cette technologie se plaigne d’une perte des hautes fréquences et d’un son plus rond par rapport au micro SingleCoil</w:t>
      </w:r>
      <w:r w:rsidR="001E630F">
        <w:rPr>
          <w:rFonts w:ascii="Arial" w:hAnsi="Arial" w:cs="Arial"/>
          <w:sz w:val="24"/>
          <w:szCs w:val="24"/>
        </w:rPr>
        <w:t xml:space="preserve"> </w:t>
      </w:r>
      <w:r w:rsidR="001E630F" w:rsidRPr="001E630F">
        <w:rPr>
          <w:rFonts w:ascii="Arial" w:hAnsi="Arial" w:cs="Arial"/>
          <w:b/>
          <w:bCs/>
          <w:sz w:val="24"/>
          <w:szCs w:val="24"/>
        </w:rPr>
        <w:t>[3]</w:t>
      </w:r>
      <w:r w:rsidR="001E630F" w:rsidRPr="00260AD2">
        <w:rPr>
          <w:rFonts w:ascii="Arial" w:hAnsi="Arial" w:cs="Arial"/>
          <w:sz w:val="24"/>
          <w:szCs w:val="24"/>
        </w:rPr>
        <w:t>.</w:t>
      </w:r>
    </w:p>
    <w:p w14:paraId="151E5A48" w14:textId="77777777" w:rsidR="00B556AA" w:rsidRPr="00260AD2" w:rsidRDefault="00B556AA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</w:p>
    <w:p w14:paraId="31A04C8D" w14:textId="03CD220A" w:rsidR="00A371F3" w:rsidRPr="00260AD2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60AD2">
        <w:rPr>
          <w:rFonts w:ascii="Arial" w:hAnsi="Arial" w:cs="Arial"/>
          <w:b/>
          <w:bCs/>
          <w:sz w:val="32"/>
          <w:szCs w:val="32"/>
          <w:u w:val="single"/>
        </w:rPr>
        <w:t>Problématique :</w:t>
      </w:r>
    </w:p>
    <w:p w14:paraId="4B926289" w14:textId="0C9860D1" w:rsidR="005608E4" w:rsidRDefault="005808C0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sz w:val="24"/>
          <w:szCs w:val="24"/>
        </w:rPr>
        <w:t>Comment le type de micro influence la qualité et le timbre du son produit par une guitare électrique ?</w:t>
      </w:r>
    </w:p>
    <w:p w14:paraId="0663E632" w14:textId="77777777" w:rsidR="00BA2F6E" w:rsidRPr="00BA2F6E" w:rsidRDefault="00BA2F6E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</w:p>
    <w:p w14:paraId="548858C7" w14:textId="09EC5C02" w:rsidR="00A371F3" w:rsidRPr="00260AD2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60AD2">
        <w:rPr>
          <w:rFonts w:ascii="Arial" w:hAnsi="Arial" w:cs="Arial"/>
          <w:b/>
          <w:bCs/>
          <w:sz w:val="32"/>
          <w:szCs w:val="32"/>
          <w:u w:val="single"/>
        </w:rPr>
        <w:t>Objectifs :</w:t>
      </w:r>
    </w:p>
    <w:p w14:paraId="40BDE863" w14:textId="76F86AB9" w:rsidR="005808C0" w:rsidRPr="00260AD2" w:rsidRDefault="00260AD2" w:rsidP="005808C0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sz w:val="24"/>
          <w:szCs w:val="24"/>
        </w:rPr>
        <w:t>Déterminer la FEM induite en f</w:t>
      </w:r>
      <w:r>
        <w:rPr>
          <w:rFonts w:ascii="Arial" w:hAnsi="Arial" w:cs="Arial"/>
          <w:sz w:val="24"/>
          <w:szCs w:val="24"/>
        </w:rPr>
        <w:t>onction des harmoniques de vibration de la corde pour quantifier sur le timbre</w:t>
      </w:r>
    </w:p>
    <w:p w14:paraId="57588EB7" w14:textId="5D368BFB" w:rsidR="00373B53" w:rsidRDefault="00260AD2" w:rsidP="00373B53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Etablir la fonction de transfert du circuit RLC équivalent des micros pour quantifier l’influence sur le timbre</w:t>
      </w:r>
    </w:p>
    <w:p w14:paraId="48B90FB6" w14:textId="207B057B" w:rsidR="00260AD2" w:rsidRDefault="00260AD2" w:rsidP="00373B53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Théoriser la FEM résiduelle du Humbucker sous un champ parasite non uniforme pour quantifier sur la qualité</w:t>
      </w:r>
    </w:p>
    <w:p w14:paraId="035BDF08" w14:textId="3E55EF81" w:rsidR="00260AD2" w:rsidRDefault="00260AD2" w:rsidP="00373B53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Concevoir une maquette permettant de validé et/ou critiquer cette théorie</w:t>
      </w:r>
    </w:p>
    <w:p w14:paraId="6E0305CE" w14:textId="245F352E" w:rsidR="00260AD2" w:rsidRDefault="00260AD2" w:rsidP="00373B53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Déterminer le taux de rejection du micro Humbucker par rapport au micro simple</w:t>
      </w:r>
    </w:p>
    <w:p w14:paraId="52064B29" w14:textId="68D68BB9" w:rsidR="00260AD2" w:rsidRDefault="00260AD2" w:rsidP="00373B53">
      <w:pPr>
        <w:pStyle w:val="ListParagraph"/>
        <w:numPr>
          <w:ilvl w:val="0"/>
          <w:numId w:val="1"/>
        </w:num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Conclure sur les avantages et les inconvénient du micro Humbucker</w:t>
      </w:r>
    </w:p>
    <w:p w14:paraId="473AE859" w14:textId="77777777" w:rsidR="00260AD2" w:rsidRPr="00260AD2" w:rsidRDefault="00260AD2" w:rsidP="00260AD2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</w:p>
    <w:p w14:paraId="487A21C4" w14:textId="5962E6DF" w:rsidR="00A371F3" w:rsidRPr="00260AD2" w:rsidRDefault="00A371F3" w:rsidP="00A371F3">
      <w:pPr>
        <w:tabs>
          <w:tab w:val="left" w:pos="2604"/>
        </w:tabs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60AD2">
        <w:rPr>
          <w:rFonts w:ascii="Arial" w:hAnsi="Arial" w:cs="Arial"/>
          <w:b/>
          <w:bCs/>
          <w:sz w:val="32"/>
          <w:szCs w:val="32"/>
          <w:u w:val="single"/>
        </w:rPr>
        <w:t>Référence Bibliographique :</w:t>
      </w:r>
    </w:p>
    <w:p w14:paraId="3D78079C" w14:textId="21D2CC94" w:rsidR="009D2E8F" w:rsidRPr="00260AD2" w:rsidRDefault="009D2E8F" w:rsidP="00BC7D7A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b/>
          <w:bCs/>
          <w:sz w:val="24"/>
          <w:szCs w:val="24"/>
        </w:rPr>
        <w:t>[1]</w:t>
      </w:r>
      <w:r w:rsidRPr="00260AD2">
        <w:rPr>
          <w:rFonts w:ascii="Arial" w:hAnsi="Arial" w:cs="Arial"/>
          <w:sz w:val="24"/>
          <w:szCs w:val="24"/>
        </w:rPr>
        <w:t xml:space="preserve"> Matthew Hill. “The hidden history of the electric guitar.” Benoît Navarret, Marc Battier, Philippe Bruguière, Philippe Gonin. ‘’Quand la guitare [s’]électrise!’’, Sorbonne Université Presses, pp.33-61, 2022.</w:t>
      </w:r>
    </w:p>
    <w:p w14:paraId="17913F59" w14:textId="0E00BCD7" w:rsidR="001F5C17" w:rsidRPr="00260AD2" w:rsidRDefault="001F5C17" w:rsidP="00BC7D7A">
      <w:pPr>
        <w:tabs>
          <w:tab w:val="left" w:pos="2604"/>
        </w:tabs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b/>
          <w:bCs/>
          <w:sz w:val="24"/>
          <w:szCs w:val="24"/>
        </w:rPr>
        <w:t>[2]</w:t>
      </w:r>
      <w:r w:rsidR="00C17442" w:rsidRPr="00260AD2">
        <w:rPr>
          <w:rFonts w:ascii="Arial" w:hAnsi="Arial" w:cs="Arial"/>
          <w:sz w:val="24"/>
          <w:szCs w:val="24"/>
        </w:rPr>
        <w:t xml:space="preserve"> Rickenbacker, “Rickenbacker Legacy”, </w:t>
      </w:r>
      <w:r w:rsidR="005F18FB" w:rsidRPr="00260AD2">
        <w:rPr>
          <w:rFonts w:ascii="Arial" w:hAnsi="Arial" w:cs="Arial"/>
          <w:sz w:val="24"/>
          <w:szCs w:val="24"/>
        </w:rPr>
        <w:t xml:space="preserve">Rickenbacker, </w:t>
      </w:r>
      <w:r w:rsidR="00BC7D7A" w:rsidRPr="00260AD2">
        <w:rPr>
          <w:rFonts w:ascii="Arial" w:hAnsi="Arial" w:cs="Arial"/>
          <w:sz w:val="24"/>
          <w:szCs w:val="24"/>
        </w:rPr>
        <w:br/>
      </w:r>
      <w:r w:rsidR="00C17442" w:rsidRPr="001E630F">
        <w:rPr>
          <w:rFonts w:ascii="Arial" w:hAnsi="Arial" w:cs="Arial"/>
          <w:i/>
          <w:iCs/>
          <w:sz w:val="24"/>
          <w:szCs w:val="24"/>
        </w:rPr>
        <w:t>[En ligne].</w:t>
      </w:r>
      <w:r w:rsidR="00C17442" w:rsidRPr="00260AD2">
        <w:rPr>
          <w:rFonts w:ascii="Arial" w:hAnsi="Arial" w:cs="Arial"/>
          <w:sz w:val="24"/>
          <w:szCs w:val="24"/>
        </w:rPr>
        <w:t xml:space="preserve"> </w:t>
      </w:r>
      <w:r w:rsidR="006447C8" w:rsidRPr="00260AD2">
        <w:rPr>
          <w:rFonts w:ascii="Arial" w:hAnsi="Arial" w:cs="Arial"/>
          <w:sz w:val="24"/>
          <w:szCs w:val="24"/>
        </w:rPr>
        <w:t>Disponible</w:t>
      </w:r>
      <w:r w:rsidR="00C17442" w:rsidRPr="00260AD2">
        <w:rPr>
          <w:rFonts w:ascii="Arial" w:hAnsi="Arial" w:cs="Arial"/>
          <w:sz w:val="24"/>
          <w:szCs w:val="24"/>
        </w:rPr>
        <w:t xml:space="preserve"> sur : https://www.rickenbacker.com/legacy/ </w:t>
      </w:r>
    </w:p>
    <w:p w14:paraId="24443C52" w14:textId="2CE03FDC" w:rsidR="00A238AE" w:rsidRPr="00260AD2" w:rsidRDefault="00B72C49" w:rsidP="00BC7D7A">
      <w:pPr>
        <w:tabs>
          <w:tab w:val="left" w:pos="2604"/>
        </w:tabs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b/>
          <w:bCs/>
          <w:sz w:val="24"/>
          <w:szCs w:val="24"/>
        </w:rPr>
        <w:t>[</w:t>
      </w:r>
      <w:r w:rsidR="001F5C17" w:rsidRPr="00260AD2">
        <w:rPr>
          <w:rFonts w:ascii="Arial" w:hAnsi="Arial" w:cs="Arial"/>
          <w:b/>
          <w:bCs/>
          <w:sz w:val="24"/>
          <w:szCs w:val="24"/>
        </w:rPr>
        <w:t>3</w:t>
      </w:r>
      <w:r w:rsidRPr="00260AD2">
        <w:rPr>
          <w:rFonts w:ascii="Arial" w:hAnsi="Arial" w:cs="Arial"/>
          <w:b/>
          <w:bCs/>
          <w:sz w:val="24"/>
          <w:szCs w:val="24"/>
        </w:rPr>
        <w:t>]</w:t>
      </w:r>
      <w:r w:rsidRPr="00260AD2">
        <w:rPr>
          <w:rFonts w:ascii="Arial" w:hAnsi="Arial" w:cs="Arial"/>
          <w:sz w:val="24"/>
          <w:szCs w:val="24"/>
        </w:rPr>
        <w:t xml:space="preserve"> S. W. Duncan, "Interview </w:t>
      </w:r>
      <w:proofErr w:type="spellStart"/>
      <w:r w:rsidRPr="00260AD2">
        <w:rPr>
          <w:rFonts w:ascii="Arial" w:hAnsi="Arial" w:cs="Arial"/>
          <w:sz w:val="24"/>
          <w:szCs w:val="24"/>
        </w:rPr>
        <w:t>With</w:t>
      </w:r>
      <w:proofErr w:type="spellEnd"/>
      <w:r w:rsidRPr="00260AD2">
        <w:rPr>
          <w:rFonts w:ascii="Arial" w:hAnsi="Arial" w:cs="Arial"/>
          <w:sz w:val="24"/>
          <w:szCs w:val="24"/>
        </w:rPr>
        <w:t xml:space="preserve"> Seth Lover," Seymour Duncan, </w:t>
      </w:r>
      <w:r w:rsidR="00BC7D7A" w:rsidRPr="00260AD2">
        <w:rPr>
          <w:rFonts w:ascii="Arial" w:hAnsi="Arial" w:cs="Arial"/>
          <w:sz w:val="24"/>
          <w:szCs w:val="24"/>
        </w:rPr>
        <w:br/>
      </w:r>
      <w:r w:rsidRPr="001E630F">
        <w:rPr>
          <w:rFonts w:ascii="Arial" w:hAnsi="Arial" w:cs="Arial"/>
          <w:i/>
          <w:iCs/>
          <w:sz w:val="24"/>
          <w:szCs w:val="24"/>
        </w:rPr>
        <w:t>[En ligne].</w:t>
      </w:r>
      <w:r w:rsidR="00BC7D7A" w:rsidRPr="00260AD2">
        <w:rPr>
          <w:rFonts w:ascii="Arial" w:hAnsi="Arial" w:cs="Arial"/>
          <w:sz w:val="24"/>
          <w:szCs w:val="24"/>
        </w:rPr>
        <w:t xml:space="preserve"> </w:t>
      </w:r>
      <w:r w:rsidRPr="00260AD2">
        <w:rPr>
          <w:rFonts w:ascii="Arial" w:hAnsi="Arial" w:cs="Arial"/>
          <w:sz w:val="24"/>
          <w:szCs w:val="24"/>
        </w:rPr>
        <w:t>Disponible sur</w:t>
      </w:r>
      <w:r w:rsidR="00C17442" w:rsidRPr="00260AD2">
        <w:rPr>
          <w:rFonts w:ascii="Arial" w:hAnsi="Arial" w:cs="Arial"/>
          <w:sz w:val="24"/>
          <w:szCs w:val="24"/>
        </w:rPr>
        <w:t xml:space="preserve"> : </w:t>
      </w:r>
      <w:hyperlink r:id="rId5" w:history="1">
        <w:r w:rsidR="00C17442" w:rsidRPr="00260AD2">
          <w:rPr>
            <w:rStyle w:val="Hyperlink"/>
            <w:rFonts w:ascii="Arial" w:hAnsi="Arial" w:cs="Arial"/>
            <w:color w:val="auto"/>
            <w:sz w:val="24"/>
            <w:szCs w:val="24"/>
            <w:u w:val="none"/>
          </w:rPr>
          <w:t>https://www.seymourduncan.com/blog/latest-updates/seymour-w-duncans-interview-with-seth-lover</w:t>
        </w:r>
      </w:hyperlink>
    </w:p>
    <w:p w14:paraId="4D68F407" w14:textId="31FE9FA2" w:rsidR="00C17442" w:rsidRPr="00260AD2" w:rsidRDefault="00C17442" w:rsidP="00BC7D7A">
      <w:pPr>
        <w:tabs>
          <w:tab w:val="left" w:pos="2604"/>
        </w:tabs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b/>
          <w:bCs/>
          <w:sz w:val="24"/>
          <w:szCs w:val="24"/>
        </w:rPr>
        <w:t>[4]</w:t>
      </w:r>
      <w:r w:rsidRPr="00260AD2">
        <w:rPr>
          <w:rFonts w:ascii="Arial" w:hAnsi="Arial" w:cs="Arial"/>
          <w:sz w:val="24"/>
          <w:szCs w:val="24"/>
        </w:rPr>
        <w:t xml:space="preserve"> </w:t>
      </w:r>
      <w:r w:rsidR="005F18FB" w:rsidRPr="00260AD2">
        <w:rPr>
          <w:rFonts w:ascii="Arial" w:hAnsi="Arial" w:cs="Arial"/>
          <w:sz w:val="24"/>
          <w:szCs w:val="24"/>
        </w:rPr>
        <w:t xml:space="preserve">Larry, ‘’How to </w:t>
      </w:r>
      <w:proofErr w:type="spellStart"/>
      <w:r w:rsidR="005F18FB" w:rsidRPr="00260AD2">
        <w:rPr>
          <w:rFonts w:ascii="Arial" w:hAnsi="Arial" w:cs="Arial"/>
          <w:sz w:val="24"/>
          <w:szCs w:val="24"/>
        </w:rPr>
        <w:t>prevent</w:t>
      </w:r>
      <w:proofErr w:type="spellEnd"/>
      <w:r w:rsidR="005F18FB" w:rsidRPr="00260AD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18FB" w:rsidRPr="00260AD2">
        <w:rPr>
          <w:rFonts w:ascii="Arial" w:hAnsi="Arial" w:cs="Arial"/>
          <w:sz w:val="24"/>
          <w:szCs w:val="24"/>
        </w:rPr>
        <w:t>humming</w:t>
      </w:r>
      <w:proofErr w:type="spellEnd"/>
      <w:r w:rsidR="005F18FB" w:rsidRPr="00260AD2">
        <w:rPr>
          <w:rFonts w:ascii="Arial" w:hAnsi="Arial" w:cs="Arial"/>
          <w:sz w:val="24"/>
          <w:szCs w:val="24"/>
        </w:rPr>
        <w:t xml:space="preserve"> and noise in a guitar </w:t>
      </w:r>
      <w:proofErr w:type="spellStart"/>
      <w:r w:rsidR="005F18FB" w:rsidRPr="00260AD2">
        <w:rPr>
          <w:rFonts w:ascii="Arial" w:hAnsi="Arial" w:cs="Arial"/>
          <w:sz w:val="24"/>
          <w:szCs w:val="24"/>
        </w:rPr>
        <w:t>amp</w:t>
      </w:r>
      <w:proofErr w:type="spellEnd"/>
      <w:r w:rsidR="005F18FB" w:rsidRPr="00260AD2">
        <w:rPr>
          <w:rFonts w:ascii="Arial" w:hAnsi="Arial" w:cs="Arial"/>
          <w:sz w:val="24"/>
          <w:szCs w:val="24"/>
        </w:rPr>
        <w:t xml:space="preserve">’’, Thomann, </w:t>
      </w:r>
      <w:r w:rsidR="00BC7D7A" w:rsidRPr="00260AD2">
        <w:rPr>
          <w:rFonts w:ascii="Arial" w:hAnsi="Arial" w:cs="Arial"/>
          <w:sz w:val="24"/>
          <w:szCs w:val="24"/>
        </w:rPr>
        <w:br/>
      </w:r>
      <w:r w:rsidR="005F18FB" w:rsidRPr="001E630F">
        <w:rPr>
          <w:rFonts w:ascii="Arial" w:hAnsi="Arial" w:cs="Arial"/>
          <w:i/>
          <w:iCs/>
          <w:sz w:val="24"/>
          <w:szCs w:val="24"/>
        </w:rPr>
        <w:t>[En ligne].</w:t>
      </w:r>
      <w:r w:rsidR="005F18FB" w:rsidRPr="00260AD2">
        <w:rPr>
          <w:rFonts w:ascii="Arial" w:hAnsi="Arial" w:cs="Arial"/>
          <w:sz w:val="24"/>
          <w:szCs w:val="24"/>
        </w:rPr>
        <w:t xml:space="preserve"> Disponible sur : https://www.thomann.de/blog/en/learn/how-to-prevent-humming-and-noise-in-a-guitar-amp/</w:t>
      </w:r>
    </w:p>
    <w:p w14:paraId="4098C107" w14:textId="3BB0871A" w:rsidR="00B72C49" w:rsidRPr="00260AD2" w:rsidRDefault="00512DEB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b/>
          <w:bCs/>
          <w:sz w:val="24"/>
          <w:szCs w:val="24"/>
        </w:rPr>
        <w:t>[5]</w:t>
      </w:r>
      <w:r w:rsidRPr="00260AD2">
        <w:rPr>
          <w:rFonts w:ascii="Arial" w:hAnsi="Arial" w:cs="Arial"/>
          <w:sz w:val="24"/>
          <w:szCs w:val="24"/>
        </w:rPr>
        <w:t xml:space="preserve"> Dan Carson. ‘’</w:t>
      </w:r>
      <w:r w:rsidRPr="00260AD2">
        <w:t xml:space="preserve"> </w:t>
      </w:r>
      <w:r w:rsidRPr="00260AD2">
        <w:rPr>
          <w:rFonts w:ascii="Arial" w:hAnsi="Arial" w:cs="Arial"/>
          <w:sz w:val="24"/>
          <w:szCs w:val="24"/>
        </w:rPr>
        <w:t xml:space="preserve">Investigation of the </w:t>
      </w:r>
      <w:proofErr w:type="spellStart"/>
      <w:r w:rsidRPr="00260AD2">
        <w:rPr>
          <w:rFonts w:ascii="Arial" w:hAnsi="Arial" w:cs="Arial"/>
          <w:sz w:val="24"/>
          <w:szCs w:val="24"/>
        </w:rPr>
        <w:t>Electromagnetic</w:t>
      </w:r>
      <w:proofErr w:type="spellEnd"/>
      <w:r w:rsidRPr="00260AD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260AD2">
        <w:rPr>
          <w:rFonts w:ascii="Arial" w:hAnsi="Arial" w:cs="Arial"/>
          <w:sz w:val="24"/>
          <w:szCs w:val="24"/>
        </w:rPr>
        <w:t>Properties</w:t>
      </w:r>
      <w:proofErr w:type="spellEnd"/>
      <w:r w:rsidRPr="00260AD2">
        <w:rPr>
          <w:rFonts w:ascii="Arial" w:hAnsi="Arial" w:cs="Arial"/>
          <w:sz w:val="24"/>
          <w:szCs w:val="24"/>
        </w:rPr>
        <w:t xml:space="preserve"> of Electric Guitar Pickups”. </w:t>
      </w:r>
      <w:proofErr w:type="spellStart"/>
      <w:r w:rsidRPr="00260AD2">
        <w:rPr>
          <w:rFonts w:ascii="Arial" w:hAnsi="Arial" w:cs="Arial"/>
          <w:sz w:val="24"/>
          <w:szCs w:val="24"/>
        </w:rPr>
        <w:t>University</w:t>
      </w:r>
      <w:proofErr w:type="spellEnd"/>
      <w:r w:rsidRPr="00260AD2">
        <w:rPr>
          <w:rFonts w:ascii="Arial" w:hAnsi="Arial" w:cs="Arial"/>
          <w:sz w:val="24"/>
          <w:szCs w:val="24"/>
        </w:rPr>
        <w:t xml:space="preserve"> of Illinois at Urbana-Champaign. USA. 2009</w:t>
      </w:r>
    </w:p>
    <w:p w14:paraId="4D858444" w14:textId="594EF89B" w:rsidR="00512DEB" w:rsidRPr="00260AD2" w:rsidRDefault="00512DEB" w:rsidP="00512DEB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  <w:r w:rsidRPr="00260AD2">
        <w:rPr>
          <w:rFonts w:ascii="Arial" w:hAnsi="Arial" w:cs="Arial"/>
          <w:b/>
          <w:bCs/>
          <w:sz w:val="24"/>
          <w:szCs w:val="24"/>
        </w:rPr>
        <w:t xml:space="preserve">[6] </w:t>
      </w:r>
      <w:r w:rsidRPr="00260AD2">
        <w:rPr>
          <w:rFonts w:ascii="Arial" w:hAnsi="Arial" w:cs="Arial"/>
          <w:sz w:val="24"/>
          <w:szCs w:val="24"/>
        </w:rPr>
        <w:t xml:space="preserve">P. </w:t>
      </w:r>
      <w:proofErr w:type="spellStart"/>
      <w:r w:rsidRPr="00260AD2">
        <w:rPr>
          <w:rFonts w:ascii="Arial" w:hAnsi="Arial" w:cs="Arial"/>
          <w:sz w:val="24"/>
          <w:szCs w:val="24"/>
        </w:rPr>
        <w:t>Perov</w:t>
      </w:r>
      <w:proofErr w:type="spellEnd"/>
      <w:r w:rsidRPr="00260AD2">
        <w:rPr>
          <w:rFonts w:ascii="Arial" w:hAnsi="Arial" w:cs="Arial"/>
          <w:sz w:val="24"/>
          <w:szCs w:val="24"/>
        </w:rPr>
        <w:t xml:space="preserve">, W. Johnson, and N. </w:t>
      </w:r>
      <w:proofErr w:type="spellStart"/>
      <w:r w:rsidRPr="00260AD2">
        <w:rPr>
          <w:rFonts w:ascii="Arial" w:hAnsi="Arial" w:cs="Arial"/>
          <w:sz w:val="24"/>
          <w:szCs w:val="24"/>
        </w:rPr>
        <w:t>Perova</w:t>
      </w:r>
      <w:proofErr w:type="spellEnd"/>
      <w:r w:rsidRPr="00260AD2">
        <w:rPr>
          <w:rFonts w:ascii="Arial" w:hAnsi="Arial" w:cs="Arial"/>
          <w:sz w:val="24"/>
          <w:szCs w:val="24"/>
        </w:rPr>
        <w:t xml:space="preserve">-Mello, "The </w:t>
      </w:r>
      <w:proofErr w:type="spellStart"/>
      <w:r w:rsidRPr="00260AD2">
        <w:rPr>
          <w:rFonts w:ascii="Arial" w:hAnsi="Arial" w:cs="Arial"/>
          <w:sz w:val="24"/>
          <w:szCs w:val="24"/>
        </w:rPr>
        <w:t>physics</w:t>
      </w:r>
      <w:proofErr w:type="spellEnd"/>
      <w:r w:rsidRPr="00260AD2">
        <w:rPr>
          <w:rFonts w:ascii="Arial" w:hAnsi="Arial" w:cs="Arial"/>
          <w:sz w:val="24"/>
          <w:szCs w:val="24"/>
        </w:rPr>
        <w:t xml:space="preserve"> of guitar string vibrations," </w:t>
      </w:r>
      <w:r w:rsidRPr="00260AD2">
        <w:rPr>
          <w:rFonts w:ascii="Arial" w:hAnsi="Arial" w:cs="Arial"/>
          <w:i/>
          <w:iCs/>
          <w:sz w:val="24"/>
          <w:szCs w:val="24"/>
        </w:rPr>
        <w:t xml:space="preserve">American Journal of </w:t>
      </w:r>
      <w:proofErr w:type="spellStart"/>
      <w:r w:rsidRPr="00260AD2">
        <w:rPr>
          <w:rFonts w:ascii="Arial" w:hAnsi="Arial" w:cs="Arial"/>
          <w:i/>
          <w:iCs/>
          <w:sz w:val="24"/>
          <w:szCs w:val="24"/>
        </w:rPr>
        <w:t>Physics</w:t>
      </w:r>
      <w:proofErr w:type="spellEnd"/>
      <w:r w:rsidRPr="00260AD2">
        <w:rPr>
          <w:rFonts w:ascii="Arial" w:hAnsi="Arial" w:cs="Arial"/>
          <w:sz w:val="24"/>
          <w:szCs w:val="24"/>
        </w:rPr>
        <w:t>, vol. 84, no. 1, pp. 38–43, Jan. 2016.</w:t>
      </w:r>
    </w:p>
    <w:p w14:paraId="56F74240" w14:textId="77777777" w:rsidR="00512DEB" w:rsidRPr="00260AD2" w:rsidRDefault="00512DEB" w:rsidP="00A371F3">
      <w:pPr>
        <w:tabs>
          <w:tab w:val="left" w:pos="2604"/>
        </w:tabs>
        <w:jc w:val="both"/>
        <w:rPr>
          <w:rFonts w:ascii="Arial" w:hAnsi="Arial" w:cs="Arial"/>
          <w:sz w:val="24"/>
          <w:szCs w:val="24"/>
        </w:rPr>
      </w:pPr>
    </w:p>
    <w:sectPr w:rsidR="00512DEB" w:rsidRPr="00260AD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9481B"/>
    <w:multiLevelType w:val="hybridMultilevel"/>
    <w:tmpl w:val="8140140A"/>
    <w:lvl w:ilvl="0" w:tplc="972ACAB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876DB4"/>
    <w:multiLevelType w:val="hybridMultilevel"/>
    <w:tmpl w:val="E0582AF2"/>
    <w:lvl w:ilvl="0" w:tplc="EFD0AE0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0B3DB6"/>
    <w:multiLevelType w:val="hybridMultilevel"/>
    <w:tmpl w:val="A94657BE"/>
    <w:lvl w:ilvl="0" w:tplc="72BC3820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5F0218"/>
    <w:multiLevelType w:val="hybridMultilevel"/>
    <w:tmpl w:val="68480532"/>
    <w:lvl w:ilvl="0" w:tplc="FB0EDCB4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5583321">
    <w:abstractNumId w:val="3"/>
  </w:num>
  <w:num w:numId="2" w16cid:durableId="1080761697">
    <w:abstractNumId w:val="2"/>
  </w:num>
  <w:num w:numId="3" w16cid:durableId="94717157">
    <w:abstractNumId w:val="0"/>
  </w:num>
  <w:num w:numId="4" w16cid:durableId="9902107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244"/>
    <w:rsid w:val="00077ADF"/>
    <w:rsid w:val="00124B99"/>
    <w:rsid w:val="00176244"/>
    <w:rsid w:val="00186BD4"/>
    <w:rsid w:val="001E630F"/>
    <w:rsid w:val="001F5C17"/>
    <w:rsid w:val="00260AD2"/>
    <w:rsid w:val="0026224A"/>
    <w:rsid w:val="0029015D"/>
    <w:rsid w:val="00326DFC"/>
    <w:rsid w:val="00373B53"/>
    <w:rsid w:val="00376CFB"/>
    <w:rsid w:val="003F703B"/>
    <w:rsid w:val="00427D56"/>
    <w:rsid w:val="0045614B"/>
    <w:rsid w:val="00493F76"/>
    <w:rsid w:val="00512DEB"/>
    <w:rsid w:val="00552FD0"/>
    <w:rsid w:val="005608E4"/>
    <w:rsid w:val="005808C0"/>
    <w:rsid w:val="00592E97"/>
    <w:rsid w:val="005A16F1"/>
    <w:rsid w:val="005F18FB"/>
    <w:rsid w:val="006447C8"/>
    <w:rsid w:val="006642B2"/>
    <w:rsid w:val="00677200"/>
    <w:rsid w:val="006D2B81"/>
    <w:rsid w:val="00753A01"/>
    <w:rsid w:val="00817E78"/>
    <w:rsid w:val="008E12F6"/>
    <w:rsid w:val="0096145C"/>
    <w:rsid w:val="00961C2D"/>
    <w:rsid w:val="009D2E8F"/>
    <w:rsid w:val="00A238AE"/>
    <w:rsid w:val="00A371F3"/>
    <w:rsid w:val="00B556AA"/>
    <w:rsid w:val="00B72C49"/>
    <w:rsid w:val="00BA2F6E"/>
    <w:rsid w:val="00BC7D7A"/>
    <w:rsid w:val="00C14A67"/>
    <w:rsid w:val="00C17442"/>
    <w:rsid w:val="00D53274"/>
    <w:rsid w:val="00E07BD1"/>
    <w:rsid w:val="00E3554C"/>
    <w:rsid w:val="00E6015C"/>
    <w:rsid w:val="00ED6089"/>
    <w:rsid w:val="00EE4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00C39"/>
  <w15:chartTrackingRefBased/>
  <w15:docId w15:val="{504A2195-02EE-4C66-AF1C-CD8BA4C7C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6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6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62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6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62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6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6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6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6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62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62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62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62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62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62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62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62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62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6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62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6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62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6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62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6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62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62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62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624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371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238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38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seymourduncan.com/blog/latest-updates/seymour-w-duncans-interview-with-seth-lov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752</Words>
  <Characters>4139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 MOREL</dc:creator>
  <cp:keywords/>
  <dc:description/>
  <cp:lastModifiedBy>Christophe MOREL</cp:lastModifiedBy>
  <cp:revision>31</cp:revision>
  <cp:lastPrinted>2025-11-03T19:27:00Z</cp:lastPrinted>
  <dcterms:created xsi:type="dcterms:W3CDTF">2025-11-03T10:33:00Z</dcterms:created>
  <dcterms:modified xsi:type="dcterms:W3CDTF">2025-11-26T19:41:00Z</dcterms:modified>
</cp:coreProperties>
</file>