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 Template</w:t>
      </w:r>
    </w:p>
    <w:p>
      <w:r>
        <w:rPr>
          <w:i/>
          <w:color w:val="666666"/>
          <w:sz w:val="18"/>
        </w:rPr>
        <w:t>dc_template.php  —  Data Communications</w:t>
      </w:r>
    </w:p>
    <w:p>
      <w:r>
        <w:rPr>
          <w:b w:val="0"/>
          <w:i w:val="0"/>
        </w:rPr>
        <w:t>Quotes….</w:t>
      </w:r>
    </w:p>
    <w:p>
      <w:pPr>
        <w:spacing w:before="400" w:after="40"/>
        <w:ind w:left="432"/>
        <w:pBdr>
          <w:left w:val="single" w:sz="12" w:space="8" w:color="B0B7C3"/>
        </w:pBdr>
      </w:pPr>
    </w:p>
    <w:p>
      <w:pPr>
        <w:spacing w:before="40" w:after="80"/>
        <w:ind w:left="432"/>
        <w:pBdr>
          <w:left w:val="single" w:sz="12" w:space="8" w:color="B0B7C3"/>
        </w:pBdr>
      </w:pPr>
      <w:r>
        <w:rPr>
          <w:b w:val="0"/>
          <w:i w:val="0"/>
          <w:color w:val="666666"/>
          <w:sz w:val="18"/>
        </w:rPr>
        <w:t>–</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r>
        <w:rPr>
          <w:b w:val="0"/>
          <w:i w:val="0"/>
        </w:rPr>
        <w:t>.</w:t>
      </w:r>
    </w:p>
    <w:p>
      <w:r>
        <w:rPr>
          <w:b w:val="0"/>
          <w:i w:val="0"/>
        </w:rPr>
        <w:t>Click the heading to toggle the content open and closed (clicking on greyed out heading has no effect)</w:t>
      </w:r>
    </w:p>
    <w:p>
      <w:pPr>
        <w:jc w:val="center"/>
      </w:pPr>
      <w:r>
        <w:rPr>
          <w:i/>
          <w:color w:val="999999"/>
          <w:sz w:val="17"/>
        </w:rPr>
        <w:t>[image unavailable: ans.png]</w:t>
      </w:r>
    </w:p>
    <w:p>
      <w:r>
        <w:rPr>
          <w:b w:val="0"/>
          <w:i w:val="0"/>
        </w:rPr>
        <w:t>P is for Personal</w:t>
      </w:r>
    </w:p>
    <w:p>
      <w:pPr>
        <w:jc w:val="center"/>
      </w:pPr>
      <w:r>
        <w:drawing>
          <wp:inline xmlns:a="http://schemas.openxmlformats.org/drawingml/2006/main" xmlns:pic="http://schemas.openxmlformats.org/drawingml/2006/picture">
            <wp:extent cx="5080000" cy="3556000"/>
            <wp:docPr id="2" name="Picture 2"/>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jc w:val="center"/>
      </w:pPr>
      <w:r>
        <w:rPr>
          <w:i/>
          <w:color w:val="999999"/>
          <w:sz w:val="17"/>
        </w:rPr>
        <w:t>[image unavailable: topology.png]</w:t>
      </w:r>
    </w:p>
    <w:p>
      <w:pPr>
        <w:pStyle w:val="Heading3"/>
      </w:pPr>
      <w:r>
        <w:rPr>
          <w:b w:val="0"/>
          <w:i w:val="0"/>
        </w:rPr>
        <w:t>Topologies</w:t>
      </w:r>
    </w:p>
    <w:p>
      <w:r>
        <w:rPr>
          <w:b w:val="0"/>
          <w:i w:val="0"/>
        </w:rPr>
        <w:t>P is for Personal</w:t>
      </w:r>
    </w:p>
    <w:p>
      <w:pPr>
        <w:jc w:val="center"/>
      </w:pPr>
      <w:r>
        <w:drawing>
          <wp:inline xmlns:a="http://schemas.openxmlformats.org/drawingml/2006/main" xmlns:pic="http://schemas.openxmlformats.org/drawingml/2006/picture">
            <wp:extent cx="5080000" cy="3556000"/>
            <wp:docPr id="3" name="Picture 3"/>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jc w:val="center"/>
      </w:pPr>
      <w:r>
        <w:rPr>
          <w:i/>
          <w:color w:val="999999"/>
          <w:sz w:val="17"/>
        </w:rPr>
        <w:t>[image unavailable: server.png]</w:t>
      </w:r>
    </w:p>
    <w:p>
      <w:pPr>
        <w:pStyle w:val="Heading3"/>
      </w:pPr>
      <w:r>
        <w:rPr>
          <w:b w:val="0"/>
          <w:i w:val="0"/>
        </w:rPr>
        <w:t>Client-Server VS</w:t>
      </w:r>
      <w:r>
        <w:br/>
      </w:r>
      <w:r>
        <w:rPr>
          <w:b w:val="0"/>
          <w:i w:val="0"/>
        </w:rPr>
        <w:t>Peer-to-Peer</w:t>
      </w:r>
    </w:p>
    <w:p>
      <w:r>
        <w:rPr>
          <w:b w:val="0"/>
          <w:i w:val="0"/>
        </w:rPr>
        <w:t>P is for Personal</w:t>
      </w:r>
    </w:p>
    <w:p>
      <w:pPr>
        <w:jc w:val="center"/>
      </w:pPr>
      <w:r>
        <w:drawing>
          <wp:inline xmlns:a="http://schemas.openxmlformats.org/drawingml/2006/main" xmlns:pic="http://schemas.openxmlformats.org/drawingml/2006/picture">
            <wp:extent cx="5080000" cy="3556000"/>
            <wp:docPr id="4" name="Picture 4"/>
            <wp:cNvGraphicFramePr>
              <a:graphicFrameLocks noChangeAspect="1"/>
            </wp:cNvGraphicFramePr>
            <a:graphic>
              <a:graphicData uri="http://schemas.openxmlformats.org/drawingml/2006/picture">
                <pic:pic>
                  <pic:nvPicPr>
                    <pic:cNvPr id="0" name="pan.png"/>
                    <pic:cNvPicPr/>
                  </pic:nvPicPr>
                  <pic:blipFill>
                    <a:blip r:embed="rId10"/>
                    <a:stretch>
                      <a:fillRect/>
                    </a:stretch>
                  </pic:blipFill>
                  <pic:spPr>
                    <a:xfrm>
                      <a:off x="0" y="0"/>
                      <a:ext cx="5080000" cy="3556000"/>
                    </a:xfrm>
                    <a:prstGeom prst="rect"/>
                  </pic:spPr>
                </pic:pic>
              </a:graphicData>
            </a:graphic>
          </wp:inline>
        </w:drawing>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The 'AN' is the physical area the network covers. The Topology is the way the cables are laid out and connected.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