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 General</w:t>
      </w:r>
    </w:p>
    <w:p>
      <w:r>
        <w:rPr>
          <w:i/>
          <w:color w:val="666666"/>
          <w:sz w:val="18"/>
        </w:rPr>
        <w:t>im_menu.html  —  Information Management</w:t>
      </w:r>
    </w:p>
    <w:p>
      <w:pPr>
        <w:pStyle w:val="Heading2"/>
      </w:pPr>
      <w:r>
        <w:rPr>
          <w:b w:val="0"/>
          <w:i w:val="0"/>
        </w:rPr>
        <w:t>NB You must take the PreQuiz to be able to access the modules!: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