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B53E" w14:textId="21DF3BD9" w:rsidR="005E5308" w:rsidRPr="00793029" w:rsidRDefault="00074AF5" w:rsidP="00793029">
      <w:pPr>
        <w:pStyle w:val="Quote"/>
        <w:spacing w:line="276" w:lineRule="auto"/>
        <w:rPr>
          <w:rStyle w:val="IntenseReference"/>
          <w:sz w:val="24"/>
          <w:szCs w:val="24"/>
        </w:rPr>
      </w:pPr>
      <w:r w:rsidRPr="00793029">
        <w:rPr>
          <w:rStyle w:val="IntenseReference"/>
          <w:sz w:val="24"/>
          <w:szCs w:val="24"/>
        </w:rPr>
        <w:t>Report Crowdfunding</w:t>
      </w:r>
    </w:p>
    <w:p w14:paraId="0C07B180" w14:textId="77777777" w:rsidR="001F2A92" w:rsidRPr="00793029" w:rsidRDefault="001F2A92" w:rsidP="00793029">
      <w:pPr>
        <w:spacing w:line="276" w:lineRule="auto"/>
        <w:jc w:val="both"/>
        <w:rPr>
          <w:sz w:val="24"/>
          <w:szCs w:val="24"/>
        </w:rPr>
      </w:pPr>
    </w:p>
    <w:p w14:paraId="25042B12" w14:textId="1A1CCA9C" w:rsidR="00F0510D" w:rsidRPr="00793029" w:rsidRDefault="005309C5" w:rsidP="00793029">
      <w:pPr>
        <w:spacing w:line="276" w:lineRule="auto"/>
        <w:jc w:val="both"/>
        <w:rPr>
          <w:sz w:val="24"/>
          <w:szCs w:val="24"/>
        </w:rPr>
      </w:pPr>
      <w:r>
        <w:rPr>
          <w:sz w:val="24"/>
          <w:szCs w:val="24"/>
        </w:rPr>
        <w:t xml:space="preserve">   </w:t>
      </w:r>
      <w:bookmarkStart w:id="0" w:name="_Hlk98620054"/>
      <w:r w:rsidR="00F0510D" w:rsidRPr="00793029">
        <w:rPr>
          <w:sz w:val="24"/>
          <w:szCs w:val="24"/>
        </w:rPr>
        <w:t>Crowdfunding</w:t>
      </w:r>
      <w:bookmarkEnd w:id="0"/>
      <w:r w:rsidR="00F0510D" w:rsidRPr="00793029">
        <w:rPr>
          <w:sz w:val="24"/>
          <w:szCs w:val="24"/>
        </w:rPr>
        <w:t xml:space="preserve"> highlights certain projects via data. </w:t>
      </w:r>
      <w:r w:rsidR="004618C5">
        <w:rPr>
          <w:sz w:val="24"/>
          <w:szCs w:val="24"/>
        </w:rPr>
        <w:t>On this basis,</w:t>
      </w:r>
      <w:r>
        <w:rPr>
          <w:sz w:val="24"/>
          <w:szCs w:val="24"/>
        </w:rPr>
        <w:t xml:space="preserve"> </w:t>
      </w:r>
      <w:r w:rsidR="00F0510D" w:rsidRPr="00793029">
        <w:rPr>
          <w:sz w:val="24"/>
          <w:szCs w:val="24"/>
        </w:rPr>
        <w:t>some conclusions can be drawn:</w:t>
      </w:r>
    </w:p>
    <w:p w14:paraId="2BF514D4" w14:textId="63F7E69D" w:rsidR="00F0510D" w:rsidRPr="00447174" w:rsidRDefault="005309C5" w:rsidP="00447174">
      <w:pPr>
        <w:pStyle w:val="ListParagraph"/>
        <w:numPr>
          <w:ilvl w:val="0"/>
          <w:numId w:val="1"/>
        </w:numPr>
        <w:spacing w:line="276" w:lineRule="auto"/>
        <w:jc w:val="both"/>
        <w:rPr>
          <w:sz w:val="24"/>
          <w:szCs w:val="24"/>
        </w:rPr>
      </w:pPr>
      <w:r w:rsidRPr="00447174">
        <w:rPr>
          <w:sz w:val="24"/>
          <w:szCs w:val="24"/>
        </w:rPr>
        <w:t>Crowdfunding data shows that t</w:t>
      </w:r>
      <w:r w:rsidR="00F0510D" w:rsidRPr="00447174">
        <w:rPr>
          <w:sz w:val="24"/>
          <w:szCs w:val="24"/>
        </w:rPr>
        <w:t>he percentage of successful campaigns is usually higher than the percentage of failures. The</w:t>
      </w:r>
      <w:r w:rsidR="00416D01">
        <w:rPr>
          <w:sz w:val="24"/>
          <w:szCs w:val="24"/>
        </w:rPr>
        <w:t xml:space="preserve"> following</w:t>
      </w:r>
      <w:r w:rsidR="00F0510D" w:rsidRPr="00447174">
        <w:rPr>
          <w:sz w:val="24"/>
          <w:szCs w:val="24"/>
        </w:rPr>
        <w:t xml:space="preserve"> graph </w:t>
      </w:r>
      <w:r w:rsidR="00416D01">
        <w:rPr>
          <w:sz w:val="24"/>
          <w:szCs w:val="24"/>
        </w:rPr>
        <w:t xml:space="preserve">inserted in </w:t>
      </w:r>
      <w:r w:rsidR="00416D01" w:rsidRPr="00447174">
        <w:rPr>
          <w:sz w:val="24"/>
          <w:szCs w:val="24"/>
        </w:rPr>
        <w:t>sheet</w:t>
      </w:r>
      <w:r w:rsidR="00F0510D" w:rsidRPr="00447174">
        <w:rPr>
          <w:sz w:val="24"/>
          <w:szCs w:val="24"/>
        </w:rPr>
        <w:t xml:space="preserve"> 3 illustrates this assertion well. A peak of successful campaigns can also be observed between June and July.</w:t>
      </w:r>
      <w:r w:rsidR="00416D01">
        <w:rPr>
          <w:sz w:val="24"/>
          <w:szCs w:val="24"/>
        </w:rPr>
        <w:t xml:space="preserve"> </w:t>
      </w:r>
      <w:r w:rsidR="00416D01" w:rsidRPr="00793029">
        <w:rPr>
          <w:sz w:val="24"/>
          <w:szCs w:val="24"/>
        </w:rPr>
        <w:t>We may also see an insignificant cancellation rate</w:t>
      </w:r>
      <w:r w:rsidR="00416D01">
        <w:rPr>
          <w:sz w:val="24"/>
          <w:szCs w:val="24"/>
        </w:rPr>
        <w:t xml:space="preserve"> in this graph</w:t>
      </w:r>
    </w:p>
    <w:p w14:paraId="4D5C3558" w14:textId="11B1B8CB" w:rsidR="00447174" w:rsidRDefault="00447174" w:rsidP="00447174">
      <w:pPr>
        <w:spacing w:line="276" w:lineRule="auto"/>
        <w:jc w:val="both"/>
        <w:rPr>
          <w:sz w:val="24"/>
          <w:szCs w:val="24"/>
        </w:rPr>
      </w:pPr>
      <w:r>
        <w:rPr>
          <w:noProof/>
        </w:rPr>
        <w:drawing>
          <wp:inline distT="0" distB="0" distL="0" distR="0" wp14:anchorId="6A0B0562" wp14:editId="54625FC7">
            <wp:extent cx="3035300" cy="1479550"/>
            <wp:effectExtent l="0" t="0" r="12700" b="6350"/>
            <wp:docPr id="1" name="Chart 1">
              <a:extLst xmlns:a="http://schemas.openxmlformats.org/drawingml/2006/main">
                <a:ext uri="{FF2B5EF4-FFF2-40B4-BE49-F238E27FC236}">
                  <a16:creationId xmlns:a16="http://schemas.microsoft.com/office/drawing/2014/main" id="{56E0A8EB-C331-4336-A9F0-2FCF533371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42CC0D6" w14:textId="457A2587" w:rsidR="00F0510D" w:rsidRPr="00793029" w:rsidRDefault="00F0510D" w:rsidP="00793029">
      <w:pPr>
        <w:spacing w:line="276" w:lineRule="auto"/>
        <w:jc w:val="both"/>
        <w:rPr>
          <w:sz w:val="24"/>
          <w:szCs w:val="24"/>
        </w:rPr>
      </w:pPr>
    </w:p>
    <w:p w14:paraId="164CF92C" w14:textId="21FFCE40" w:rsidR="0011404B" w:rsidRDefault="00F0510D" w:rsidP="00793029">
      <w:pPr>
        <w:pStyle w:val="ListParagraph"/>
        <w:numPr>
          <w:ilvl w:val="0"/>
          <w:numId w:val="1"/>
        </w:numPr>
        <w:spacing w:line="276" w:lineRule="auto"/>
        <w:jc w:val="both"/>
        <w:rPr>
          <w:sz w:val="24"/>
          <w:szCs w:val="24"/>
        </w:rPr>
      </w:pPr>
      <w:r w:rsidRPr="0011404B">
        <w:rPr>
          <w:sz w:val="24"/>
          <w:szCs w:val="24"/>
        </w:rPr>
        <w:t>Despite a trend of successful campaigns, there is a decrease in successful campaigns (37%) versus failures (57%) when the goal exceeds 50,000. This may also reflect the platform's limit to goals successful out of 5</w:t>
      </w:r>
      <w:r w:rsidR="00341E7A" w:rsidRPr="0011404B">
        <w:rPr>
          <w:sz w:val="24"/>
          <w:szCs w:val="24"/>
        </w:rPr>
        <w:t>0</w:t>
      </w:r>
      <w:r w:rsidR="004618C5" w:rsidRPr="0011404B">
        <w:rPr>
          <w:sz w:val="24"/>
          <w:szCs w:val="24"/>
        </w:rPr>
        <w:t>,</w:t>
      </w:r>
      <w:r w:rsidRPr="0011404B">
        <w:rPr>
          <w:sz w:val="24"/>
          <w:szCs w:val="24"/>
        </w:rPr>
        <w:t>000</w:t>
      </w:r>
    </w:p>
    <w:p w14:paraId="6D9828BE" w14:textId="29940426" w:rsidR="0011404B" w:rsidRDefault="0011404B" w:rsidP="0011404B">
      <w:pPr>
        <w:spacing w:line="276" w:lineRule="auto"/>
        <w:jc w:val="both"/>
        <w:rPr>
          <w:sz w:val="24"/>
          <w:szCs w:val="24"/>
        </w:rPr>
      </w:pPr>
      <w:r>
        <w:rPr>
          <w:noProof/>
        </w:rPr>
        <w:drawing>
          <wp:inline distT="0" distB="0" distL="0" distR="0" wp14:anchorId="3D9B59E6" wp14:editId="7E2576E1">
            <wp:extent cx="3638550" cy="1924050"/>
            <wp:effectExtent l="0" t="0" r="0" b="0"/>
            <wp:docPr id="3" name="Chart 3">
              <a:extLst xmlns:a="http://schemas.openxmlformats.org/drawingml/2006/main">
                <a:ext uri="{FF2B5EF4-FFF2-40B4-BE49-F238E27FC236}">
                  <a16:creationId xmlns:a16="http://schemas.microsoft.com/office/drawing/2014/main" id="{9E73F444-A530-4DA2-B75E-4E5F6B6D36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E6FFF7F" w14:textId="77777777" w:rsidR="0011404B" w:rsidRPr="0011404B" w:rsidRDefault="0011404B" w:rsidP="0011404B">
      <w:pPr>
        <w:spacing w:line="276" w:lineRule="auto"/>
        <w:jc w:val="both"/>
        <w:rPr>
          <w:sz w:val="24"/>
          <w:szCs w:val="24"/>
        </w:rPr>
      </w:pPr>
    </w:p>
    <w:p w14:paraId="3A37EE7D" w14:textId="64EA0A98" w:rsidR="00DD5D09" w:rsidRPr="0011404B" w:rsidRDefault="00F0510D" w:rsidP="00793029">
      <w:pPr>
        <w:pStyle w:val="ListParagraph"/>
        <w:numPr>
          <w:ilvl w:val="0"/>
          <w:numId w:val="1"/>
        </w:numPr>
        <w:spacing w:line="276" w:lineRule="auto"/>
        <w:jc w:val="both"/>
        <w:rPr>
          <w:sz w:val="24"/>
          <w:szCs w:val="24"/>
        </w:rPr>
      </w:pPr>
      <w:r w:rsidRPr="0011404B">
        <w:rPr>
          <w:sz w:val="24"/>
          <w:szCs w:val="24"/>
        </w:rPr>
        <w:t xml:space="preserve"> based on the calculated results (variance &amp; Std) there are more variability with the successful campaigns</w:t>
      </w:r>
      <w:r w:rsidR="00DD5D09" w:rsidRPr="0011404B">
        <w:rPr>
          <w:sz w:val="24"/>
          <w:szCs w:val="24"/>
        </w:rPr>
        <w:t xml:space="preserve">. </w:t>
      </w:r>
    </w:p>
    <w:p w14:paraId="236A0BCC" w14:textId="3573E57E" w:rsidR="00F0510D" w:rsidRPr="00793029" w:rsidRDefault="00F0510D" w:rsidP="00793029">
      <w:pPr>
        <w:spacing w:line="276" w:lineRule="auto"/>
        <w:jc w:val="both"/>
        <w:rPr>
          <w:sz w:val="24"/>
          <w:szCs w:val="24"/>
        </w:rPr>
      </w:pPr>
      <w:r w:rsidRPr="00793029">
        <w:rPr>
          <w:sz w:val="24"/>
          <w:szCs w:val="24"/>
        </w:rPr>
        <w:tab/>
      </w:r>
      <w:r w:rsidRPr="00793029">
        <w:rPr>
          <w:sz w:val="24"/>
          <w:szCs w:val="24"/>
        </w:rPr>
        <w:tab/>
      </w:r>
    </w:p>
    <w:p w14:paraId="28138F77" w14:textId="77777777" w:rsidR="00F0510D" w:rsidRPr="00793029" w:rsidRDefault="00F0510D" w:rsidP="00793029">
      <w:pPr>
        <w:spacing w:line="276" w:lineRule="auto"/>
        <w:jc w:val="both"/>
        <w:rPr>
          <w:sz w:val="24"/>
          <w:szCs w:val="24"/>
          <w:u w:val="single"/>
        </w:rPr>
      </w:pPr>
      <w:r w:rsidRPr="00793029">
        <w:rPr>
          <w:sz w:val="24"/>
          <w:szCs w:val="24"/>
          <w:u w:val="single"/>
        </w:rPr>
        <w:lastRenderedPageBreak/>
        <w:t>Limitations of this dataset</w:t>
      </w:r>
    </w:p>
    <w:p w14:paraId="117385E6" w14:textId="77777777" w:rsidR="00F0510D" w:rsidRPr="00793029" w:rsidRDefault="00F0510D" w:rsidP="00793029">
      <w:pPr>
        <w:spacing w:line="276" w:lineRule="auto"/>
        <w:jc w:val="both"/>
        <w:rPr>
          <w:sz w:val="24"/>
          <w:szCs w:val="24"/>
        </w:rPr>
      </w:pPr>
    </w:p>
    <w:p w14:paraId="17E48ED7" w14:textId="5DFA57BC" w:rsidR="00F0510D" w:rsidRPr="00793029" w:rsidRDefault="00DD5D09" w:rsidP="00793029">
      <w:pPr>
        <w:spacing w:line="276" w:lineRule="auto"/>
        <w:jc w:val="both"/>
        <w:rPr>
          <w:sz w:val="24"/>
          <w:szCs w:val="24"/>
        </w:rPr>
      </w:pPr>
      <w:r w:rsidRPr="00793029">
        <w:rPr>
          <w:sz w:val="24"/>
          <w:szCs w:val="24"/>
        </w:rPr>
        <w:t xml:space="preserve">   </w:t>
      </w:r>
      <w:r w:rsidR="00F0510D" w:rsidRPr="00793029">
        <w:rPr>
          <w:sz w:val="24"/>
          <w:szCs w:val="24"/>
        </w:rPr>
        <w:t>For better analysis, data from previous campaigns would be useful. That said, we could come to better conclusions if we could analyze and compare data from previous years for this platform.</w:t>
      </w:r>
    </w:p>
    <w:p w14:paraId="65E00D38" w14:textId="77777777" w:rsidR="001F2A92" w:rsidRPr="00793029" w:rsidRDefault="001F2A92" w:rsidP="00793029">
      <w:pPr>
        <w:spacing w:line="276" w:lineRule="auto"/>
        <w:jc w:val="both"/>
        <w:rPr>
          <w:sz w:val="24"/>
          <w:szCs w:val="24"/>
        </w:rPr>
      </w:pPr>
    </w:p>
    <w:p w14:paraId="18CDA9B7" w14:textId="61827C1B" w:rsidR="00F0510D" w:rsidRPr="00793029" w:rsidRDefault="00F0510D" w:rsidP="00793029">
      <w:pPr>
        <w:spacing w:line="276" w:lineRule="auto"/>
        <w:jc w:val="both"/>
        <w:rPr>
          <w:sz w:val="24"/>
          <w:szCs w:val="24"/>
        </w:rPr>
      </w:pPr>
      <w:r w:rsidRPr="00793029">
        <w:rPr>
          <w:sz w:val="24"/>
          <w:szCs w:val="24"/>
        </w:rPr>
        <w:t>Other graphs could help to better refine the analysis:</w:t>
      </w:r>
    </w:p>
    <w:p w14:paraId="2E9FA164" w14:textId="40EACCC9" w:rsidR="00F903CC" w:rsidRPr="00793029" w:rsidRDefault="00F903CC" w:rsidP="00793029">
      <w:pPr>
        <w:spacing w:line="276" w:lineRule="auto"/>
        <w:jc w:val="both"/>
        <w:rPr>
          <w:sz w:val="24"/>
          <w:szCs w:val="24"/>
        </w:rPr>
      </w:pPr>
      <w:r w:rsidRPr="00793029">
        <w:rPr>
          <w:sz w:val="24"/>
          <w:szCs w:val="24"/>
        </w:rPr>
        <w:t>-</w:t>
      </w:r>
      <w:r w:rsidR="00F0510D" w:rsidRPr="00793029">
        <w:rPr>
          <w:sz w:val="24"/>
          <w:szCs w:val="24"/>
        </w:rPr>
        <w:t>The pie chart for example could better represent the percentage</w:t>
      </w:r>
      <w:r w:rsidR="004618C5">
        <w:rPr>
          <w:sz w:val="24"/>
          <w:szCs w:val="24"/>
        </w:rPr>
        <w:t xml:space="preserve"> ratio </w:t>
      </w:r>
      <w:r w:rsidR="004618C5" w:rsidRPr="00793029">
        <w:rPr>
          <w:sz w:val="24"/>
          <w:szCs w:val="24"/>
        </w:rPr>
        <w:t>of</w:t>
      </w:r>
      <w:r w:rsidR="00F0510D" w:rsidRPr="00793029">
        <w:rPr>
          <w:sz w:val="24"/>
          <w:szCs w:val="24"/>
        </w:rPr>
        <w:t xml:space="preserve"> the variables (success, fail</w:t>
      </w:r>
      <w:r w:rsidR="001F2A92" w:rsidRPr="00793029">
        <w:rPr>
          <w:sz w:val="24"/>
          <w:szCs w:val="24"/>
        </w:rPr>
        <w:t>ed</w:t>
      </w:r>
      <w:r w:rsidR="00F0510D" w:rsidRPr="00793029">
        <w:rPr>
          <w:sz w:val="24"/>
          <w:szCs w:val="24"/>
        </w:rPr>
        <w:t xml:space="preserve"> and cancel</w:t>
      </w:r>
      <w:r w:rsidR="001F2A92" w:rsidRPr="00793029">
        <w:rPr>
          <w:sz w:val="24"/>
          <w:szCs w:val="24"/>
        </w:rPr>
        <w:t>ed</w:t>
      </w:r>
      <w:r w:rsidR="00F0510D" w:rsidRPr="00793029">
        <w:rPr>
          <w:sz w:val="24"/>
          <w:szCs w:val="24"/>
        </w:rPr>
        <w:t>)</w:t>
      </w:r>
    </w:p>
    <w:p w14:paraId="7D6E4DA4" w14:textId="4C547DD9" w:rsidR="00074AF5" w:rsidRPr="00793029" w:rsidRDefault="00F903CC" w:rsidP="00793029">
      <w:pPr>
        <w:spacing w:line="276" w:lineRule="auto"/>
        <w:jc w:val="both"/>
        <w:rPr>
          <w:sz w:val="24"/>
          <w:szCs w:val="24"/>
        </w:rPr>
      </w:pPr>
      <w:r w:rsidRPr="00793029">
        <w:rPr>
          <w:sz w:val="24"/>
          <w:szCs w:val="24"/>
        </w:rPr>
        <w:t>-</w:t>
      </w:r>
      <w:r w:rsidR="00F0510D" w:rsidRPr="00793029">
        <w:rPr>
          <w:sz w:val="24"/>
          <w:szCs w:val="24"/>
        </w:rPr>
        <w:t>We could also study the correlation between the objective and the variables (</w:t>
      </w:r>
      <w:r w:rsidR="004618C5">
        <w:rPr>
          <w:sz w:val="24"/>
          <w:szCs w:val="24"/>
        </w:rPr>
        <w:t>goal/</w:t>
      </w:r>
      <w:r w:rsidR="00F0510D" w:rsidRPr="00793029">
        <w:rPr>
          <w:sz w:val="24"/>
          <w:szCs w:val="24"/>
        </w:rPr>
        <w:t>success/failure)</w:t>
      </w:r>
      <w:r w:rsidR="0081227C">
        <w:rPr>
          <w:sz w:val="24"/>
          <w:szCs w:val="24"/>
        </w:rPr>
        <w:t xml:space="preserve">. </w:t>
      </w:r>
      <w:r w:rsidR="00B352A2">
        <w:rPr>
          <w:sz w:val="24"/>
          <w:szCs w:val="24"/>
        </w:rPr>
        <w:t xml:space="preserve">It would be a good idea to try the Granger causality test </w:t>
      </w:r>
      <w:r w:rsidR="00DD316F">
        <w:rPr>
          <w:sz w:val="24"/>
          <w:szCs w:val="24"/>
        </w:rPr>
        <w:t xml:space="preserve">(between </w:t>
      </w:r>
      <w:r w:rsidR="00FB2153">
        <w:rPr>
          <w:sz w:val="24"/>
          <w:szCs w:val="24"/>
        </w:rPr>
        <w:t>Goal</w:t>
      </w:r>
      <w:r w:rsidR="00DD316F">
        <w:rPr>
          <w:sz w:val="24"/>
          <w:szCs w:val="24"/>
        </w:rPr>
        <w:t>/successful/failed/country)</w:t>
      </w:r>
      <w:r w:rsidR="00B352A2">
        <w:rPr>
          <w:sz w:val="24"/>
          <w:szCs w:val="24"/>
        </w:rPr>
        <w:t xml:space="preserve">. </w:t>
      </w:r>
    </w:p>
    <w:p w14:paraId="728E32B1" w14:textId="7DF0E678" w:rsidR="00793029" w:rsidRPr="00793029" w:rsidRDefault="00FB2153" w:rsidP="00793029">
      <w:pPr>
        <w:spacing w:line="276" w:lineRule="auto"/>
        <w:jc w:val="both"/>
        <w:rPr>
          <w:sz w:val="24"/>
          <w:szCs w:val="24"/>
        </w:rPr>
      </w:pPr>
      <w:r w:rsidRPr="00FB2153">
        <w:rPr>
          <w:sz w:val="24"/>
          <w:szCs w:val="24"/>
        </w:rPr>
        <w:t xml:space="preserve">Overall, graphs reporting Crowdfunding data show a higher rate of successful campaigns compared to failed campaigns. </w:t>
      </w:r>
      <w:r w:rsidR="00793029" w:rsidRPr="00793029">
        <w:rPr>
          <w:sz w:val="24"/>
          <w:szCs w:val="24"/>
        </w:rPr>
        <w:t>For better economic and financial profitability in the future, crowdfunding should reduce the failure rate of campaigns</w:t>
      </w:r>
      <w:r>
        <w:rPr>
          <w:sz w:val="24"/>
          <w:szCs w:val="24"/>
        </w:rPr>
        <w:t>.</w:t>
      </w:r>
    </w:p>
    <w:sectPr w:rsidR="00793029" w:rsidRPr="007930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9FFA" w14:textId="77777777" w:rsidR="005C2D7A" w:rsidRDefault="005C2D7A" w:rsidP="00AE2896">
      <w:pPr>
        <w:spacing w:after="0" w:line="240" w:lineRule="auto"/>
      </w:pPr>
      <w:r>
        <w:separator/>
      </w:r>
    </w:p>
  </w:endnote>
  <w:endnote w:type="continuationSeparator" w:id="0">
    <w:p w14:paraId="2258A242" w14:textId="77777777" w:rsidR="005C2D7A" w:rsidRDefault="005C2D7A" w:rsidP="00AE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918C" w14:textId="77777777" w:rsidR="00AE2896" w:rsidRDefault="00AE2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892821"/>
      <w:docPartObj>
        <w:docPartGallery w:val="Page Numbers (Bottom of Page)"/>
        <w:docPartUnique/>
      </w:docPartObj>
    </w:sdtPr>
    <w:sdtEndPr>
      <w:rPr>
        <w:noProof/>
      </w:rPr>
    </w:sdtEndPr>
    <w:sdtContent>
      <w:p w14:paraId="473A4E5F" w14:textId="26418B76" w:rsidR="00AE2896" w:rsidRDefault="00AE28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3E85A" w14:textId="77777777" w:rsidR="00AE2896" w:rsidRDefault="00AE2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B562" w14:textId="77777777" w:rsidR="00AE2896" w:rsidRDefault="00AE2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817B" w14:textId="77777777" w:rsidR="005C2D7A" w:rsidRDefault="005C2D7A" w:rsidP="00AE2896">
      <w:pPr>
        <w:spacing w:after="0" w:line="240" w:lineRule="auto"/>
      </w:pPr>
      <w:r>
        <w:separator/>
      </w:r>
    </w:p>
  </w:footnote>
  <w:footnote w:type="continuationSeparator" w:id="0">
    <w:p w14:paraId="464B1D5B" w14:textId="77777777" w:rsidR="005C2D7A" w:rsidRDefault="005C2D7A" w:rsidP="00AE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6C74" w14:textId="77777777" w:rsidR="00AE2896" w:rsidRDefault="00AE2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BA69" w14:textId="77777777" w:rsidR="00AE2896" w:rsidRDefault="00AE2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E03D7" w14:textId="77777777" w:rsidR="00AE2896" w:rsidRDefault="00AE2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D0EFE"/>
    <w:multiLevelType w:val="hybridMultilevel"/>
    <w:tmpl w:val="087E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40"/>
    <w:rsid w:val="00074AF5"/>
    <w:rsid w:val="0011404B"/>
    <w:rsid w:val="001F2A92"/>
    <w:rsid w:val="00341E7A"/>
    <w:rsid w:val="00416D01"/>
    <w:rsid w:val="00447174"/>
    <w:rsid w:val="004618C5"/>
    <w:rsid w:val="004905DC"/>
    <w:rsid w:val="004F5126"/>
    <w:rsid w:val="005309C5"/>
    <w:rsid w:val="005C2D7A"/>
    <w:rsid w:val="005E5308"/>
    <w:rsid w:val="00793029"/>
    <w:rsid w:val="0081227C"/>
    <w:rsid w:val="00AE2896"/>
    <w:rsid w:val="00B352A2"/>
    <w:rsid w:val="00B65EE2"/>
    <w:rsid w:val="00D96340"/>
    <w:rsid w:val="00DD316F"/>
    <w:rsid w:val="00DD5D09"/>
    <w:rsid w:val="00F0510D"/>
    <w:rsid w:val="00F903CC"/>
    <w:rsid w:val="00FB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D262"/>
  <w15:chartTrackingRefBased/>
  <w15:docId w15:val="{0D7D3211-2C7A-4675-AD2F-B0184854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074AF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4AF5"/>
    <w:rPr>
      <w:i/>
      <w:iCs/>
      <w:color w:val="404040" w:themeColor="text1" w:themeTint="BF"/>
    </w:rPr>
  </w:style>
  <w:style w:type="character" w:styleId="IntenseReference">
    <w:name w:val="Intense Reference"/>
    <w:basedOn w:val="DefaultParagraphFont"/>
    <w:uiPriority w:val="32"/>
    <w:qFormat/>
    <w:rsid w:val="001F2A92"/>
    <w:rPr>
      <w:b/>
      <w:bCs/>
      <w:smallCaps/>
      <w:color w:val="4472C4" w:themeColor="accent1"/>
      <w:spacing w:val="5"/>
    </w:rPr>
  </w:style>
  <w:style w:type="paragraph" w:styleId="ListParagraph">
    <w:name w:val="List Paragraph"/>
    <w:basedOn w:val="Normal"/>
    <w:uiPriority w:val="34"/>
    <w:qFormat/>
    <w:rsid w:val="00447174"/>
    <w:pPr>
      <w:ind w:left="720"/>
      <w:contextualSpacing/>
    </w:pPr>
  </w:style>
  <w:style w:type="paragraph" w:styleId="Header">
    <w:name w:val="header"/>
    <w:basedOn w:val="Normal"/>
    <w:link w:val="HeaderChar"/>
    <w:uiPriority w:val="99"/>
    <w:unhideWhenUsed/>
    <w:rsid w:val="00AE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96"/>
  </w:style>
  <w:style w:type="paragraph" w:styleId="Footer">
    <w:name w:val="footer"/>
    <w:basedOn w:val="Normal"/>
    <w:link w:val="FooterChar"/>
    <w:uiPriority w:val="99"/>
    <w:unhideWhenUsed/>
    <w:rsid w:val="00AE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[CrowdfundingBook.xlsx]Sheet3!PivotTable1</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Sheet3!$B$4:$B$5</c:f>
              <c:strCache>
                <c:ptCount val="1"/>
                <c:pt idx="0">
                  <c:v>canceled</c:v>
                </c:pt>
              </c:strCache>
            </c:strRef>
          </c:tx>
          <c:spPr>
            <a:ln w="28575" cap="rnd">
              <a:solidFill>
                <a:schemeClr val="accent1"/>
              </a:solidFill>
              <a:round/>
            </a:ln>
            <a:effectLst/>
          </c:spPr>
          <c:marker>
            <c:symbol val="none"/>
          </c:marker>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D462-48DA-9F87-263EE8EEA6D9}"/>
            </c:ext>
          </c:extLst>
        </c:ser>
        <c:ser>
          <c:idx val="1"/>
          <c:order val="1"/>
          <c:tx>
            <c:strRef>
              <c:f>Sheet3!$C$4:$C$5</c:f>
              <c:strCache>
                <c:ptCount val="1"/>
                <c:pt idx="0">
                  <c:v>failed</c:v>
                </c:pt>
              </c:strCache>
            </c:strRef>
          </c:tx>
          <c:spPr>
            <a:ln w="28575" cap="rnd">
              <a:solidFill>
                <a:schemeClr val="accent2"/>
              </a:solidFill>
              <a:round/>
            </a:ln>
            <a:effectLst/>
          </c:spPr>
          <c:marker>
            <c:symbol val="none"/>
          </c:marker>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D462-48DA-9F87-263EE8EEA6D9}"/>
            </c:ext>
          </c:extLst>
        </c:ser>
        <c:ser>
          <c:idx val="2"/>
          <c:order val="2"/>
          <c:tx>
            <c:strRef>
              <c:f>Sheet3!$D$4:$D$5</c:f>
              <c:strCache>
                <c:ptCount val="1"/>
                <c:pt idx="0">
                  <c:v>successful</c:v>
                </c:pt>
              </c:strCache>
            </c:strRef>
          </c:tx>
          <c:spPr>
            <a:ln w="28575" cap="rnd">
              <a:solidFill>
                <a:schemeClr val="accent3"/>
              </a:solidFill>
              <a:round/>
            </a:ln>
            <a:effectLst/>
          </c:spPr>
          <c:marker>
            <c:symbol val="none"/>
          </c:marker>
          <c:cat>
            <c:strRef>
              <c:f>Sheet3!$A$6:$A$18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Sheet3!$D$6:$D$18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D462-48DA-9F87-263EE8EEA6D9}"/>
            </c:ext>
          </c:extLst>
        </c:ser>
        <c:dLbls>
          <c:showLegendKey val="0"/>
          <c:showVal val="0"/>
          <c:showCatName val="0"/>
          <c:showSerName val="0"/>
          <c:showPercent val="0"/>
          <c:showBubbleSize val="0"/>
        </c:dLbls>
        <c:smooth val="0"/>
        <c:axId val="595067120"/>
        <c:axId val="595066704"/>
      </c:lineChart>
      <c:catAx>
        <c:axId val="595067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066704"/>
        <c:crosses val="autoZero"/>
        <c:auto val="1"/>
        <c:lblAlgn val="ctr"/>
        <c:lblOffset val="100"/>
        <c:noMultiLvlLbl val="0"/>
      </c:catAx>
      <c:valAx>
        <c:axId val="59506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067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Sheet4!$F$1</c:f>
              <c:strCache>
                <c:ptCount val="1"/>
                <c:pt idx="0">
                  <c:v>Percentage Succesful</c:v>
                </c:pt>
              </c:strCache>
            </c:strRef>
          </c:tx>
          <c:spPr>
            <a:ln w="28575" cap="rnd">
              <a:solidFill>
                <a:schemeClr val="accent1"/>
              </a:solidFill>
              <a:round/>
            </a:ln>
            <a:effectLst/>
          </c:spPr>
          <c:marker>
            <c:symbol val="none"/>
          </c:marker>
          <c:cat>
            <c:strRef>
              <c:f>Sheet4!$A$2:$A$13</c:f>
              <c:strCache>
                <c:ptCount val="12"/>
                <c:pt idx="0">
                  <c:v>Less than 1000</c:v>
                </c:pt>
                <c:pt idx="1">
                  <c:v>1000 to 4999</c:v>
                </c:pt>
                <c:pt idx="2">
                  <c:v>5000 to 9999</c:v>
                </c:pt>
                <c:pt idx="3">
                  <c:v>10000 to 14999</c:v>
                </c:pt>
                <c:pt idx="4">
                  <c:v>15000 to 19999</c:v>
                </c:pt>
                <c:pt idx="5">
                  <c:v>20000 to 24999</c:v>
                </c:pt>
                <c:pt idx="6">
                  <c:v>25000 to 29999</c:v>
                </c:pt>
                <c:pt idx="7">
                  <c:v>30000 to34999</c:v>
                </c:pt>
                <c:pt idx="8">
                  <c:v>35000 to 39999</c:v>
                </c:pt>
                <c:pt idx="9">
                  <c:v>40000 to 44999</c:v>
                </c:pt>
                <c:pt idx="10">
                  <c:v>45000 to 49999</c:v>
                </c:pt>
                <c:pt idx="11">
                  <c:v>Greater than 50000</c:v>
                </c:pt>
              </c:strCache>
            </c:strRef>
          </c:cat>
          <c:val>
            <c:numRef>
              <c:f>Sheet4!$F$2:$F$13</c:f>
              <c:numCache>
                <c:formatCode>0%</c:formatCode>
                <c:ptCount val="12"/>
                <c:pt idx="0">
                  <c:v>0.58823529411764708</c:v>
                </c:pt>
                <c:pt idx="1">
                  <c:v>0.82683982683982682</c:v>
                </c:pt>
                <c:pt idx="2">
                  <c:v>0.52063492063492067</c:v>
                </c:pt>
                <c:pt idx="3">
                  <c:v>0.44444444444444442</c:v>
                </c:pt>
                <c:pt idx="4">
                  <c:v>1</c:v>
                </c:pt>
                <c:pt idx="5">
                  <c:v>1</c:v>
                </c:pt>
                <c:pt idx="6">
                  <c:v>0.7857142857142857</c:v>
                </c:pt>
                <c:pt idx="7">
                  <c:v>1</c:v>
                </c:pt>
                <c:pt idx="8">
                  <c:v>0.66666666666666663</c:v>
                </c:pt>
                <c:pt idx="9">
                  <c:v>0.7857142857142857</c:v>
                </c:pt>
                <c:pt idx="10">
                  <c:v>0.72727272727272729</c:v>
                </c:pt>
                <c:pt idx="11">
                  <c:v>0.3737704918032787</c:v>
                </c:pt>
              </c:numCache>
            </c:numRef>
          </c:val>
          <c:smooth val="0"/>
          <c:extLst>
            <c:ext xmlns:c16="http://schemas.microsoft.com/office/drawing/2014/chart" uri="{C3380CC4-5D6E-409C-BE32-E72D297353CC}">
              <c16:uniqueId val="{00000000-6C2C-4BC3-AA25-574D3E2B3A6B}"/>
            </c:ext>
          </c:extLst>
        </c:ser>
        <c:ser>
          <c:idx val="1"/>
          <c:order val="1"/>
          <c:tx>
            <c:strRef>
              <c:f>Sheet4!$G$1</c:f>
              <c:strCache>
                <c:ptCount val="1"/>
                <c:pt idx="0">
                  <c:v>Percentage Failed</c:v>
                </c:pt>
              </c:strCache>
            </c:strRef>
          </c:tx>
          <c:spPr>
            <a:ln w="28575" cap="rnd">
              <a:solidFill>
                <a:schemeClr val="accent2"/>
              </a:solidFill>
              <a:round/>
            </a:ln>
            <a:effectLst/>
          </c:spPr>
          <c:marker>
            <c:symbol val="none"/>
          </c:marker>
          <c:cat>
            <c:strRef>
              <c:f>Sheet4!$A$2:$A$13</c:f>
              <c:strCache>
                <c:ptCount val="12"/>
                <c:pt idx="0">
                  <c:v>Less than 1000</c:v>
                </c:pt>
                <c:pt idx="1">
                  <c:v>1000 to 4999</c:v>
                </c:pt>
                <c:pt idx="2">
                  <c:v>5000 to 9999</c:v>
                </c:pt>
                <c:pt idx="3">
                  <c:v>10000 to 14999</c:v>
                </c:pt>
                <c:pt idx="4">
                  <c:v>15000 to 19999</c:v>
                </c:pt>
                <c:pt idx="5">
                  <c:v>20000 to 24999</c:v>
                </c:pt>
                <c:pt idx="6">
                  <c:v>25000 to 29999</c:v>
                </c:pt>
                <c:pt idx="7">
                  <c:v>30000 to34999</c:v>
                </c:pt>
                <c:pt idx="8">
                  <c:v>35000 to 39999</c:v>
                </c:pt>
                <c:pt idx="9">
                  <c:v>40000 to 44999</c:v>
                </c:pt>
                <c:pt idx="10">
                  <c:v>45000 to 49999</c:v>
                </c:pt>
                <c:pt idx="11">
                  <c:v>Greater than 50000</c:v>
                </c:pt>
              </c:strCache>
            </c:strRef>
          </c:cat>
          <c:val>
            <c:numRef>
              <c:f>Sheet4!$G$2:$G$13</c:f>
              <c:numCache>
                <c:formatCode>0%</c:formatCode>
                <c:ptCount val="12"/>
                <c:pt idx="0">
                  <c:v>0.39215686274509803</c:v>
                </c:pt>
                <c:pt idx="1">
                  <c:v>0.16450216450216451</c:v>
                </c:pt>
                <c:pt idx="2">
                  <c:v>0.4</c:v>
                </c:pt>
                <c:pt idx="3">
                  <c:v>0.55555555555555558</c:v>
                </c:pt>
                <c:pt idx="4">
                  <c:v>0</c:v>
                </c:pt>
                <c:pt idx="5">
                  <c:v>0</c:v>
                </c:pt>
                <c:pt idx="6">
                  <c:v>0.21428571428571427</c:v>
                </c:pt>
                <c:pt idx="7">
                  <c:v>0</c:v>
                </c:pt>
                <c:pt idx="8">
                  <c:v>0.25</c:v>
                </c:pt>
                <c:pt idx="9">
                  <c:v>0.21428571428571427</c:v>
                </c:pt>
                <c:pt idx="10">
                  <c:v>0.27272727272727271</c:v>
                </c:pt>
                <c:pt idx="11">
                  <c:v>0.53442622950819674</c:v>
                </c:pt>
              </c:numCache>
            </c:numRef>
          </c:val>
          <c:smooth val="0"/>
          <c:extLst>
            <c:ext xmlns:c16="http://schemas.microsoft.com/office/drawing/2014/chart" uri="{C3380CC4-5D6E-409C-BE32-E72D297353CC}">
              <c16:uniqueId val="{00000001-6C2C-4BC3-AA25-574D3E2B3A6B}"/>
            </c:ext>
          </c:extLst>
        </c:ser>
        <c:ser>
          <c:idx val="2"/>
          <c:order val="2"/>
          <c:tx>
            <c:strRef>
              <c:f>Sheet4!$H$1</c:f>
              <c:strCache>
                <c:ptCount val="1"/>
                <c:pt idx="0">
                  <c:v>Percentage Canceled</c:v>
                </c:pt>
              </c:strCache>
            </c:strRef>
          </c:tx>
          <c:spPr>
            <a:ln w="28575" cap="rnd">
              <a:solidFill>
                <a:schemeClr val="accent3"/>
              </a:solidFill>
              <a:round/>
            </a:ln>
            <a:effectLst/>
          </c:spPr>
          <c:marker>
            <c:symbol val="none"/>
          </c:marker>
          <c:cat>
            <c:strRef>
              <c:f>Sheet4!$A$2:$A$13</c:f>
              <c:strCache>
                <c:ptCount val="12"/>
                <c:pt idx="0">
                  <c:v>Less than 1000</c:v>
                </c:pt>
                <c:pt idx="1">
                  <c:v>1000 to 4999</c:v>
                </c:pt>
                <c:pt idx="2">
                  <c:v>5000 to 9999</c:v>
                </c:pt>
                <c:pt idx="3">
                  <c:v>10000 to 14999</c:v>
                </c:pt>
                <c:pt idx="4">
                  <c:v>15000 to 19999</c:v>
                </c:pt>
                <c:pt idx="5">
                  <c:v>20000 to 24999</c:v>
                </c:pt>
                <c:pt idx="6">
                  <c:v>25000 to 29999</c:v>
                </c:pt>
                <c:pt idx="7">
                  <c:v>30000 to34999</c:v>
                </c:pt>
                <c:pt idx="8">
                  <c:v>35000 to 39999</c:v>
                </c:pt>
                <c:pt idx="9">
                  <c:v>40000 to 44999</c:v>
                </c:pt>
                <c:pt idx="10">
                  <c:v>45000 to 49999</c:v>
                </c:pt>
                <c:pt idx="11">
                  <c:v>Greater than 50000</c:v>
                </c:pt>
              </c:strCache>
            </c:strRef>
          </c:cat>
          <c:val>
            <c:numRef>
              <c:f>Sheet4!$H$2:$H$13</c:f>
              <c:numCache>
                <c:formatCode>0%</c:formatCode>
                <c:ptCount val="12"/>
                <c:pt idx="0">
                  <c:v>1.9607843137254902E-2</c:v>
                </c:pt>
                <c:pt idx="1">
                  <c:v>8.658008658008658E-3</c:v>
                </c:pt>
                <c:pt idx="2">
                  <c:v>7.9365079365079361E-2</c:v>
                </c:pt>
                <c:pt idx="3">
                  <c:v>0</c:v>
                </c:pt>
                <c:pt idx="4">
                  <c:v>0</c:v>
                </c:pt>
                <c:pt idx="5">
                  <c:v>0</c:v>
                </c:pt>
                <c:pt idx="6">
                  <c:v>0</c:v>
                </c:pt>
                <c:pt idx="7">
                  <c:v>0</c:v>
                </c:pt>
                <c:pt idx="8">
                  <c:v>8.3333333333333329E-2</c:v>
                </c:pt>
                <c:pt idx="9">
                  <c:v>0</c:v>
                </c:pt>
                <c:pt idx="10">
                  <c:v>0</c:v>
                </c:pt>
                <c:pt idx="11">
                  <c:v>9.1803278688524587E-2</c:v>
                </c:pt>
              </c:numCache>
            </c:numRef>
          </c:val>
          <c:smooth val="0"/>
          <c:extLst>
            <c:ext xmlns:c16="http://schemas.microsoft.com/office/drawing/2014/chart" uri="{C3380CC4-5D6E-409C-BE32-E72D297353CC}">
              <c16:uniqueId val="{00000002-6C2C-4BC3-AA25-574D3E2B3A6B}"/>
            </c:ext>
          </c:extLst>
        </c:ser>
        <c:dLbls>
          <c:showLegendKey val="0"/>
          <c:showVal val="0"/>
          <c:showCatName val="0"/>
          <c:showSerName val="0"/>
          <c:showPercent val="0"/>
          <c:showBubbleSize val="0"/>
        </c:dLbls>
        <c:smooth val="0"/>
        <c:axId val="1917533872"/>
        <c:axId val="1917530128"/>
      </c:lineChart>
      <c:catAx>
        <c:axId val="191753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530128"/>
        <c:crosses val="autoZero"/>
        <c:auto val="1"/>
        <c:lblAlgn val="ctr"/>
        <c:lblOffset val="100"/>
        <c:noMultiLvlLbl val="0"/>
      </c:catAx>
      <c:valAx>
        <c:axId val="191753012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753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56D1-7080-4FAC-A76A-58B63211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Tourteau</dc:creator>
  <cp:keywords/>
  <dc:description/>
  <cp:lastModifiedBy>Donnata St Juste</cp:lastModifiedBy>
  <cp:revision>7</cp:revision>
  <dcterms:created xsi:type="dcterms:W3CDTF">2022-03-14T13:47:00Z</dcterms:created>
  <dcterms:modified xsi:type="dcterms:W3CDTF">2022-03-20T02:12:00Z</dcterms:modified>
</cp:coreProperties>
</file>