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bookmarkStart w:colFirst="0" w:colLast="0" w:name="_n1dva5th4fpa" w:id="0"/>
      <w:bookmarkEnd w:id="0"/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" w:cs="Times" w:eastAsia="Times" w:hAnsi="Times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bookmarkStart w:colFirst="0" w:colLast="0" w:name="_2czlzkppfo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" w:cs="Times" w:eastAsia="Times" w:hAnsi="Times"/>
          <w:sz w:val="32"/>
          <w:szCs w:val="32"/>
          <w:highlight w:val="yellow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Вахрушева Христина Костянтинівна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" w:cs="Times" w:eastAsia="Times" w:hAnsi="Times"/>
          <w:sz w:val="32"/>
          <w:szCs w:val="32"/>
          <w:highlight w:val="yellow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highlight w:val="yellow"/>
          <w:rtl w:val="0"/>
        </w:rPr>
        <w:t xml:space="preserve"> Посилання на GitHub репозиторій:https://github.com/Christ1naa/PW02TB-z31_Vakhrusheva_Khrystyna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4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для розрахунку струму трифазного КЗ, струму однофазного КЗ, та перевірки на термічну та динамічну стійкість".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1260"/>
          <w:tab w:val="left" w:leader="none" w:pos="8550"/>
        </w:tabs>
        <w:spacing w:after="200" w:line="276" w:lineRule="auto"/>
        <w:ind w:left="720" w:hanging="36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Короткий теоретичний матеріал:</w:t>
      </w:r>
    </w:p>
    <w:p w:rsidR="00000000" w:rsidDel="00000000" w:rsidP="00000000" w:rsidRDefault="00000000" w:rsidRPr="00000000" w14:paraId="0000001F">
      <w:pPr>
        <w:tabs>
          <w:tab w:val="left" w:leader="none" w:pos="1260"/>
          <w:tab w:val="left" w:leader="none" w:pos="8550"/>
        </w:tabs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Коротке замикання (КЗ) — це аварійний режим електричної мережі, при якому виникає дуже великий струм через зниження опору до нуля або дуже малого значення. Види КЗ можуть бути трифазними, однофазними або міжфазними.</w:t>
      </w:r>
    </w:p>
    <w:p w:rsidR="00000000" w:rsidDel="00000000" w:rsidP="00000000" w:rsidRDefault="00000000" w:rsidRPr="00000000" w14:paraId="00000020">
      <w:pPr>
        <w:tabs>
          <w:tab w:val="left" w:leader="none" w:pos="1260"/>
          <w:tab w:val="left" w:leader="none" w:pos="8550"/>
        </w:tabs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Основними розрахунковими параметрами є: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1260"/>
          <w:tab w:val="left" w:leader="none" w:pos="8550"/>
        </w:tabs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Струм короткого замикання (Ikz) — максимальний струм, який протікає в мережі під час КЗ.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1260"/>
          <w:tab w:val="left" w:leader="none" w:pos="8550"/>
        </w:tabs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I²·t — енергія, що виділяється за час протікання струму КЗ, використовується для перевірки термічної стійкості.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1260"/>
          <w:tab w:val="left" w:leader="none" w:pos="8550"/>
        </w:tabs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Термічна стійкість — здатність кабелю витримати нагрівання без пошкоджень.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1260"/>
          <w:tab w:val="left" w:leader="none" w:pos="8550"/>
        </w:tabs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Динамічна стійкість — здатність витримати електродинамічні сили, що виникають при імпульсі КЗ.</w:t>
      </w:r>
    </w:p>
    <w:p w:rsidR="00000000" w:rsidDel="00000000" w:rsidP="00000000" w:rsidRDefault="00000000" w:rsidRPr="00000000" w14:paraId="00000025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1260"/>
          <w:tab w:val="left" w:leader="none" w:pos="8550"/>
        </w:tabs>
        <w:spacing w:after="240" w:before="240" w:line="276" w:lineRule="auto"/>
        <w:ind w:left="720" w:hanging="36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Опис програмної реалізації:</w:t>
      </w:r>
    </w:p>
    <w:p w:rsidR="00000000" w:rsidDel="00000000" w:rsidP="00000000" w:rsidRDefault="00000000" w:rsidRPr="00000000" w14:paraId="00000027">
      <w:pPr>
        <w:tabs>
          <w:tab w:val="left" w:leader="none" w:pos="1260"/>
          <w:tab w:val="left" w:leader="none" w:pos="8550"/>
        </w:tabs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Розроблено односторінковий HTML-додаток з використанням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HTML + CSS + JavaScript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який дозволяє: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1260"/>
          <w:tab w:val="left" w:leader="none" w:pos="8550"/>
        </w:tabs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Вводити вхідні дані (напруга, потужність КЗ, час КЗ, перетин кабелю, матеріал тощо),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1260"/>
          <w:tab w:val="left" w:leader="none" w:pos="8550"/>
        </w:tabs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Обирати тип короткого замикання (трифазне або однофазне),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1260"/>
          <w:tab w:val="left" w:leader="none" w:pos="8550"/>
        </w:tabs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Виконувати обчислення згідно з формулами,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1260"/>
          <w:tab w:val="left" w:leader="none" w:pos="8550"/>
        </w:tabs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Виводити результати та автоматичну перевірку на термічну та динамічну стійкість.</w:t>
        <w:br w:type="textWrapping"/>
      </w:r>
    </w:p>
    <w:p w:rsidR="00000000" w:rsidDel="00000000" w:rsidP="00000000" w:rsidRDefault="00000000" w:rsidRPr="00000000" w14:paraId="0000002C">
      <w:pPr>
        <w:tabs>
          <w:tab w:val="left" w:leader="none" w:pos="1260"/>
          <w:tab w:val="left" w:leader="none" w:pos="8550"/>
        </w:tabs>
        <w:spacing w:after="240" w:before="24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HTML-структура:</w:t>
      </w:r>
    </w:p>
    <w:p w:rsidR="00000000" w:rsidDel="00000000" w:rsidP="00000000" w:rsidRDefault="00000000" w:rsidRPr="00000000" w14:paraId="0000002D">
      <w:pPr>
        <w:tabs>
          <w:tab w:val="left" w:leader="none" w:pos="1260"/>
          <w:tab w:val="left" w:leader="none" w:pos="8550"/>
        </w:tabs>
        <w:spacing w:after="240" w:before="24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73120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Основна логіка реалізована на JavaScript:</w:t>
      </w:r>
    </w:p>
    <w:p w:rsidR="00000000" w:rsidDel="00000000" w:rsidP="00000000" w:rsidRDefault="00000000" w:rsidRPr="00000000" w14:paraId="00000033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Вивід результату:</w:t>
      </w:r>
    </w:p>
    <w:p w:rsidR="00000000" w:rsidDel="00000000" w:rsidP="00000000" w:rsidRDefault="00000000" w:rsidRPr="00000000" w14:paraId="00000036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1260"/>
          <w:tab w:val="left" w:leader="none" w:pos="8550"/>
        </w:tabs>
        <w:spacing w:after="240" w:before="240" w:line="276" w:lineRule="auto"/>
        <w:ind w:left="720" w:hanging="360"/>
        <w:rPr>
          <w:rFonts w:ascii="Times" w:cs="Times" w:eastAsia="Times" w:hAnsi="Times"/>
          <w:b w:val="1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44">
      <w:pPr>
        <w:tabs>
          <w:tab w:val="left" w:leader="none" w:pos="1260"/>
          <w:tab w:val="left" w:leader="none" w:pos="8550"/>
        </w:tabs>
        <w:spacing w:after="240" w:before="240"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618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260"/>
          <w:tab w:val="left" w:leader="none" w:pos="8550"/>
        </w:tabs>
        <w:spacing w:after="200" w:line="276" w:lineRule="auto"/>
        <w:ind w:left="0" w:firstLine="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результаті виконання лабораторної роботи №4 було розроблено веб-калькулятор для розрахунку струмів короткого замикання (трифазного та однофазного) і перевірки на термічну та динамічну стійкість кабельних ліній.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Було засвоєно основи програмування веб-додатків з використанням HTML, CSS та JavaScript, реалізацію формул електротехнічних розрахунків, обробку введених користувачем параметрів та виведення результатів у браузері.</w:t>
      </w:r>
    </w:p>
    <w:p w:rsidR="00000000" w:rsidDel="00000000" w:rsidP="00000000" w:rsidRDefault="00000000" w:rsidRPr="00000000" w14:paraId="00000049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