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22FA2F0" w:rsidR="00EF10BE" w:rsidRPr="001A3126" w:rsidRDefault="006C5EDA">
      <w:pPr>
        <w:spacing w:before="720" w:after="200"/>
      </w:pPr>
      <w:r w:rsidRPr="00035F58">
        <w:rPr>
          <w:b/>
          <w:bCs/>
          <w:color w:val="1F5C99"/>
          <w:sz w:val="48"/>
          <w:szCs w:val="48"/>
        </w:rPr>
        <w:t>Disease Track-Dissertationen</w:t>
      </w:r>
    </w:p>
    <w:p w14:paraId="00000002" w14:textId="77777777" w:rsidR="00EF10BE" w:rsidRPr="001A3126" w:rsidRDefault="006C5EDA">
      <w:pPr>
        <w:spacing w:after="160"/>
      </w:pPr>
      <w:r w:rsidRPr="00035F58">
        <w:rPr>
          <w:color w:val="555555"/>
          <w:sz w:val="30"/>
          <w:szCs w:val="30"/>
        </w:rPr>
        <w:t>QML Klinische Vorhersage: Erklärbarkeit, Treue und Einhaltung des EU-KI-Gesetzes</w:t>
      </w:r>
    </w:p>
    <w:p w14:paraId="00000003" w14:textId="77777777" w:rsidR="00EF10BE" w:rsidRPr="001A3126" w:rsidRDefault="00EF10BE"/>
    <w:p w14:paraId="00000004" w14:textId="77777777" w:rsidR="00EF10BE" w:rsidRPr="001A3126" w:rsidRDefault="006C5EDA">
      <w:pPr>
        <w:pStyle w:val="berschrift1"/>
        <w:pBdr>
          <w:bottom w:val="single" w:sz="10" w:space="4" w:color="1F5C99"/>
        </w:pBdr>
      </w:pPr>
      <w:r w:rsidRPr="00035F58">
        <w:t>1. Projektübersicht und wissenschaftliche Motivation</w:t>
      </w:r>
    </w:p>
    <w:p w14:paraId="00000005" w14:textId="77777777" w:rsidR="00EF10BE" w:rsidRPr="001A3126" w:rsidRDefault="006C5EDA">
      <w:pPr>
        <w:pStyle w:val="berschrift2"/>
      </w:pPr>
      <w:r w:rsidRPr="00035F58">
        <w:t>1.1 Kernziel</w:t>
      </w:r>
    </w:p>
    <w:p w14:paraId="00000006" w14:textId="77777777" w:rsidR="00EF10BE" w:rsidRPr="001A3126" w:rsidRDefault="006C5EDA">
      <w:pPr>
        <w:spacing w:before="70" w:after="70"/>
      </w:pPr>
      <w:r w:rsidRPr="00035F58">
        <w:rPr>
          <w:color w:val="1A1A1A"/>
        </w:rPr>
        <w:t>Dieses Projekt untersucht, ob Quantenmaschinelles Lernen (QML) klinisch vertrauenswürdige Vorhersagen in der Medizin treffen kann – und ob seine Vorhersagen Klinikern so erklärt werden können, dass sie die Transparenz- und Verantwortlichkeitsanforderungen des EU-Gesetzes über künstliche Intelligenz (EU-KI-Gesetz, 2024) erfüllen. Es gilt nicht als gegeben, dass QML das klassische ML übertrifft. Stattdessen bewertet es rigoros sowohl die prädiktiven als auch die erklärenden Eigenschaften von QML im Vergleich zur klassischen ML über sechs Krankheitsdomänen hinweg und nutzt dabei etablierte genetische und molekulare Biologie als unabhängige Grundwahrheit.</w:t>
      </w:r>
    </w:p>
    <w:p w14:paraId="00000007" w14:textId="77777777" w:rsidR="00EF10BE" w:rsidRPr="001A3126" w:rsidRDefault="00EF10BE">
      <w:pPr>
        <w:spacing w:before="80" w:after="80"/>
      </w:pPr>
    </w:p>
    <w:p w14:paraId="00000008" w14:textId="77777777" w:rsidR="00EF10BE" w:rsidRPr="001A3126" w:rsidRDefault="4956923C">
      <w:pPr>
        <w:spacing w:before="70" w:after="70"/>
      </w:pPr>
      <w:r w:rsidRPr="4956923C">
        <w:rPr>
          <w:color w:val="1A1A1A"/>
        </w:rPr>
        <w:t>Das Projekt ist explizit methodisch orientiert. Sein wissenschaftlicher Beitrag ist nicht die Entdeckung neuartiger Biomarker an sich, sondern die Entwicklung und Validierung eines XAI-Bewertungsrahmens für QML-Klinische Prädiktionsmodelle – einen, der über Krankheitsdomänen und Datenmodalitäten hinweg angewendet werden kann. Wenn das Projekt zufällig neue, biologisch plausible Merkmale identifiziert, die klassische Modelle übersehen, ist das eine sekundäre Erkenntnis.</w:t>
      </w:r>
    </w:p>
    <w:p w14:paraId="00000009" w14:textId="77777777" w:rsidR="00EF10BE" w:rsidRPr="001A3126" w:rsidRDefault="00EF10BE">
      <w:pPr>
        <w:spacing w:before="80" w:after="80"/>
      </w:pPr>
    </w:p>
    <w:p w14:paraId="0000000A" w14:textId="77777777" w:rsidR="00EF10BE" w:rsidRPr="001A3126" w:rsidRDefault="006C5EDA">
      <w:pPr>
        <w:pStyle w:val="berschrift2"/>
      </w:pPr>
      <w:bookmarkStart w:id="0" w:name="_uakb94l2hfza" w:colFirst="0" w:colLast="0"/>
      <w:bookmarkEnd w:id="0"/>
      <w:r w:rsidRPr="00035F58">
        <w:t>1.2 Regulatorischer Kontext des EU-KI-Gesetzes</w:t>
      </w:r>
    </w:p>
    <w:p w14:paraId="0000000B" w14:textId="77777777" w:rsidR="00EF10BE" w:rsidRPr="001A3126" w:rsidRDefault="4956923C">
      <w:pPr>
        <w:spacing w:before="70" w:after="70"/>
      </w:pPr>
      <w:r w:rsidRPr="008E3783">
        <w:rPr>
          <w:color w:val="1A1A1A"/>
          <w:highlight w:val="yellow"/>
        </w:rPr>
        <w:t>Das EU-KI-Gesetz (2024) klassifiziert KI-Systeme, die bei medizinischer Diagnose, Prognose und Behandlungsempfehlung eingesetzt werden, als Hochrisiko. Die Artikel 13 und 14 verlangen, dass risikoreiche KI-Systeme transparent sind, ihre Ergebnisse von menschlichen Aufsehern interpretierbar sind und dass Kliniker die Beweggründe hinter individuellen Vorhersagen verstehen können. Artikel 9 verlangt, dass Anbieter die ergriffenen Maßnahmen dokumentieren, um eine menschliche Aufsicht sicherzustellen.</w:t>
      </w:r>
    </w:p>
    <w:p w14:paraId="0000000C" w14:textId="77777777" w:rsidR="00EF10BE" w:rsidRPr="001A3126" w:rsidRDefault="00EF10BE">
      <w:pPr>
        <w:spacing w:before="80" w:after="80"/>
      </w:pPr>
    </w:p>
    <w:p w14:paraId="0000000D" w14:textId="77777777" w:rsidR="00EF10BE" w:rsidRPr="001A3126" w:rsidRDefault="4956923C">
      <w:pPr>
        <w:spacing w:before="70" w:after="70"/>
      </w:pPr>
      <w:r w:rsidRPr="4956923C">
        <w:rPr>
          <w:color w:val="1A1A1A"/>
        </w:rPr>
        <w:t xml:space="preserve">Für QML-Systeme zur klinischen Prädiktion stellt dies eine spezifische regulatorische Herausforderung dar: Quantenschaltkreise sind von Natur aus weniger transparent als klassische Entscheidungsbäume oder logistische Regressionen. Die interne Berechnung – Superposition, Verschränkung, Interferenz – hat kein direktes klinisches Pendant. </w:t>
      </w:r>
      <w:r w:rsidRPr="008E3783">
        <w:rPr>
          <w:color w:val="1A1A1A"/>
          <w:highlight w:val="yellow"/>
        </w:rPr>
        <w:t>Post-hoc-Attributionsmethoden wie SHAP</w:t>
      </w:r>
      <w:r w:rsidRPr="4956923C">
        <w:rPr>
          <w:color w:val="1A1A1A"/>
        </w:rPr>
        <w:t xml:space="preserve"> müssen die Lücke zwischen Quantenberechnung und klinischer Interpretierbarkeit überbrücken. Ob sie dies getreu tun, ist die zentrale empirische Frage dieses Projekts.</w:t>
      </w:r>
    </w:p>
    <w:p w14:paraId="0000000E" w14:textId="77777777" w:rsidR="00EF10BE" w:rsidRPr="001A3126" w:rsidRDefault="00EF10BE">
      <w:pPr>
        <w:spacing w:before="80" w:after="80"/>
      </w:pP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14:paraId="78B56A96" w14:textId="77777777" w:rsidTr="4956923C">
        <w:tc>
          <w:tcPr>
            <w:tcW w:w="9360" w:type="dxa"/>
            <w:tcBorders>
              <w:top w:val="single" w:sz="8" w:space="0" w:color="1F5C99"/>
              <w:left w:val="single" w:sz="20" w:space="0" w:color="1F5C99"/>
              <w:bottom w:val="single" w:sz="4" w:space="0" w:color="1F5C99"/>
              <w:right w:val="single" w:sz="4" w:space="0" w:color="1F5C99"/>
            </w:tcBorders>
            <w:shd w:val="clear" w:color="auto" w:fill="D6E4F0"/>
            <w:tcMar>
              <w:top w:w="120" w:type="dxa"/>
              <w:left w:w="200" w:type="dxa"/>
              <w:bottom w:w="120" w:type="dxa"/>
              <w:right w:w="120" w:type="dxa"/>
            </w:tcMar>
          </w:tcPr>
          <w:p w14:paraId="0000000F" w14:textId="77777777" w:rsidR="00EF10BE" w:rsidRPr="001A3126" w:rsidRDefault="006C5EDA">
            <w:pPr>
              <w:spacing w:after="60"/>
            </w:pPr>
            <w:r w:rsidRPr="00035F58">
              <w:rPr>
                <w:b/>
                <w:bCs/>
                <w:color w:val="1F5C99"/>
                <w:sz w:val="20"/>
                <w:szCs w:val="20"/>
              </w:rPr>
              <w:lastRenderedPageBreak/>
              <w:t>Die regulatorische Rahmung in einem Satz</w:t>
            </w:r>
          </w:p>
          <w:p w14:paraId="00000010" w14:textId="77777777" w:rsidR="00EF10BE" w:rsidRPr="001A3126" w:rsidRDefault="006C5EDA">
            <w:pPr>
              <w:spacing w:after="30"/>
            </w:pPr>
            <w:r w:rsidRPr="00035F58">
              <w:rPr>
                <w:color w:val="1A1A1A"/>
                <w:sz w:val="19"/>
                <w:szCs w:val="19"/>
              </w:rPr>
              <w:t>Wenn ein QML-Modell vorhersagt, dass ein Patient innerhalb von drei Jahren an Alzheimer erkrankt,</w:t>
            </w:r>
          </w:p>
          <w:p w14:paraId="00000011" w14:textId="77777777" w:rsidR="00EF10BE" w:rsidRPr="001A3126" w:rsidRDefault="006C5EDA">
            <w:pPr>
              <w:spacing w:after="30"/>
            </w:pPr>
            <w:r w:rsidRPr="00035F58">
              <w:rPr>
                <w:color w:val="1A1A1A"/>
                <w:sz w:val="19"/>
                <w:szCs w:val="19"/>
              </w:rPr>
              <w:t>das EU-KI-Gesetz verlangt, dass ein Kliniker verstehen kann, warum – welche Patientenmessungen die Messungen beeinflusst haben</w:t>
            </w:r>
          </w:p>
          <w:p w14:paraId="00000012" w14:textId="77777777" w:rsidR="00EF10BE" w:rsidRPr="001A3126" w:rsidRDefault="4956923C">
            <w:pPr>
              <w:spacing w:after="30"/>
            </w:pPr>
            <w:r w:rsidRPr="4956923C">
              <w:rPr>
                <w:color w:val="1A1A1A"/>
                <w:sz w:val="19"/>
                <w:szCs w:val="19"/>
              </w:rPr>
              <w:t>Die Vorhersage, in welche Richtung und mit welcher relativen Bedeutung. Dieses Projekt testet, ob</w:t>
            </w:r>
          </w:p>
          <w:p w14:paraId="00000013" w14:textId="77777777" w:rsidR="00EF10BE" w:rsidRPr="001A3126" w:rsidRDefault="006C5EDA">
            <w:pPr>
              <w:spacing w:after="30"/>
            </w:pPr>
            <w:r w:rsidRPr="00035F58">
              <w:rPr>
                <w:color w:val="1A1A1A"/>
                <w:sz w:val="19"/>
                <w:szCs w:val="19"/>
              </w:rPr>
              <w:t>aktuelle XAI-Methoden (SHAP) können dieses Verständnis für QML-Modelle treu vermitteln,</w:t>
            </w:r>
          </w:p>
          <w:p w14:paraId="00000014" w14:textId="77777777" w:rsidR="00EF10BE" w:rsidRDefault="006C5EDA">
            <w:pPr>
              <w:spacing w:after="30"/>
            </w:pPr>
            <w:r>
              <w:rPr>
                <w:color w:val="1A1A1A"/>
                <w:sz w:val="19"/>
                <w:szCs w:val="19"/>
              </w:rPr>
              <w:t>und ob das von ihnen vermittelte Verständnis klinisch plausibel ist.</w:t>
            </w:r>
          </w:p>
        </w:tc>
      </w:tr>
    </w:tbl>
    <w:p w14:paraId="00000015" w14:textId="77777777" w:rsidR="00EF10BE" w:rsidRDefault="00EF10BE">
      <w:pPr>
        <w:spacing w:before="180" w:after="80"/>
      </w:pPr>
    </w:p>
    <w:p w14:paraId="00000016" w14:textId="77777777" w:rsidR="00EF10BE" w:rsidRDefault="006C5EDA">
      <w:pPr>
        <w:pStyle w:val="berschrift2"/>
      </w:pPr>
      <w:bookmarkStart w:id="1" w:name="_pqqtpzojiql8" w:colFirst="0" w:colLast="0"/>
      <w:bookmarkEnd w:id="1"/>
      <w:r>
        <w:t>1.3 Warum QML speziell</w:t>
      </w:r>
    </w:p>
    <w:p w14:paraId="00000017" w14:textId="77777777" w:rsidR="00EF10BE" w:rsidRDefault="4956923C">
      <w:pPr>
        <w:spacing w:before="70" w:after="70"/>
      </w:pPr>
      <w:r w:rsidRPr="4956923C">
        <w:rPr>
          <w:color w:val="1A1A1A"/>
        </w:rPr>
        <w:t xml:space="preserve">QML wird in diesem Projekt nicht verwendet, da erwartet wird, dass es klassisches ML übertrifft – die Belege dafür sind in klinischen Kontexten noch dünn und inkonsistent (Gupta et al., </w:t>
      </w:r>
      <w:proofErr w:type="spellStart"/>
      <w:r w:rsidRPr="4956923C">
        <w:rPr>
          <w:color w:val="1A1A1A"/>
        </w:rPr>
        <w:t>npj</w:t>
      </w:r>
      <w:proofErr w:type="spellEnd"/>
      <w:r w:rsidRPr="4956923C">
        <w:rPr>
          <w:color w:val="1A1A1A"/>
        </w:rPr>
        <w:t xml:space="preserve"> Digital Medicine, 2024). Vielmehr wird QML verwendet, weil:</w:t>
      </w:r>
    </w:p>
    <w:p w14:paraId="00000018" w14:textId="77777777" w:rsidR="00EF10BE" w:rsidRDefault="4956923C" w:rsidP="4956923C">
      <w:pPr>
        <w:numPr>
          <w:ilvl w:val="0"/>
          <w:numId w:val="2"/>
        </w:numPr>
        <w:spacing w:before="55" w:after="55"/>
        <w:rPr>
          <w:color w:val="000000"/>
          <w:lang w:val="en-US"/>
        </w:rPr>
      </w:pPr>
      <w:r w:rsidRPr="4956923C">
        <w:rPr>
          <w:b/>
          <w:bCs/>
          <w:color w:val="1A1A1A"/>
        </w:rPr>
        <w:t xml:space="preserve">Regulatorische Erwartungen: </w:t>
      </w:r>
      <w:r w:rsidRPr="4956923C">
        <w:rPr>
          <w:color w:val="1A1A1A"/>
        </w:rPr>
        <w:t>Quanten-Hardware wird voraussichtlich innerhalb von 5–10 Jahren in den klinischen KI-Einsatz eingeführt. Die Einführung der XAI-Methodik für QML jetzt – vor der Einführung – ist die verantwortungsvolle Vorbereitung.</w:t>
      </w:r>
    </w:p>
    <w:p w14:paraId="00000019" w14:textId="77777777" w:rsidR="00EF10BE" w:rsidRPr="001A3126" w:rsidRDefault="006C5EDA">
      <w:pPr>
        <w:numPr>
          <w:ilvl w:val="0"/>
          <w:numId w:val="2"/>
        </w:numPr>
        <w:spacing w:before="55" w:after="55"/>
        <w:rPr>
          <w:color w:val="000000"/>
        </w:rPr>
      </w:pPr>
      <w:r w:rsidRPr="00035F58">
        <w:rPr>
          <w:b/>
          <w:bCs/>
          <w:color w:val="1A1A1A"/>
        </w:rPr>
        <w:t xml:space="preserve">Theoretischer Interaktionsvorteil: </w:t>
      </w:r>
      <w:proofErr w:type="spellStart"/>
      <w:r w:rsidRPr="00035F58">
        <w:rPr>
          <w:color w:val="1A1A1A"/>
        </w:rPr>
        <w:t>Quantenkernel</w:t>
      </w:r>
      <w:proofErr w:type="spellEnd"/>
      <w:r w:rsidRPr="00035F58">
        <w:rPr>
          <w:color w:val="1A1A1A"/>
        </w:rPr>
        <w:t xml:space="preserve"> kodieren paarweise Merkmalsinteraktionen über Verschränkungsgatter. Bei Krankheiten, bei denen der kausale Mechanismus Gen-Gen- oder Protein-Protein-Interaktionen beinhaltet (wie bei den meisten komplexen Krankheiten), ist dies eine theoretisch motivierte und keine willkürliche Entscheidung.</w:t>
      </w:r>
    </w:p>
    <w:p w14:paraId="0000001A" w14:textId="77777777" w:rsidR="00EF10BE" w:rsidRDefault="4956923C" w:rsidP="4956923C">
      <w:pPr>
        <w:numPr>
          <w:ilvl w:val="0"/>
          <w:numId w:val="2"/>
        </w:numPr>
        <w:spacing w:before="55" w:after="55"/>
        <w:rPr>
          <w:color w:val="000000"/>
          <w:lang w:val="en-US"/>
        </w:rPr>
      </w:pPr>
      <w:r w:rsidRPr="4956923C">
        <w:rPr>
          <w:b/>
          <w:bCs/>
          <w:color w:val="1A1A1A"/>
        </w:rPr>
        <w:t xml:space="preserve">Kleinstichprobenpotenzial: </w:t>
      </w:r>
      <w:r w:rsidRPr="4956923C">
        <w:rPr>
          <w:color w:val="1A1A1A"/>
        </w:rPr>
        <w:t>Formelle theoretische Ergebnisse (Caro et al., Nature Communications, 2022) zeigen, dass QML-Generalisierungsfehlerskalen im Low-Sample-Regime günstiger sind als klassische ML – relevant für Datensätze seltener Krankheiten und spezialisierte klinische Kohorten.</w:t>
      </w:r>
    </w:p>
    <w:p w14:paraId="0000001B" w14:textId="77777777" w:rsidR="00EF10BE" w:rsidRDefault="4956923C" w:rsidP="4956923C">
      <w:pPr>
        <w:numPr>
          <w:ilvl w:val="0"/>
          <w:numId w:val="2"/>
        </w:numPr>
        <w:spacing w:before="55" w:after="55"/>
        <w:rPr>
          <w:color w:val="000000"/>
          <w:lang w:val="en-US"/>
        </w:rPr>
      </w:pPr>
      <w:r w:rsidRPr="4956923C">
        <w:rPr>
          <w:b/>
          <w:bCs/>
          <w:color w:val="1A1A1A"/>
        </w:rPr>
        <w:t xml:space="preserve">Literaturlücke: </w:t>
      </w:r>
      <w:r w:rsidRPr="4956923C">
        <w:rPr>
          <w:color w:val="1A1A1A"/>
        </w:rPr>
        <w:t>Bis 2025 wendet praktisch keine veröffentlichte Arbeit XAI-Methoden auf QML-klinische Vorhersagen mit einer formalen klinischen Treuebewertung an. Das ist die Lücke, die das Projekt füllt.</w:t>
      </w:r>
    </w:p>
    <w:p w14:paraId="0000001C" w14:textId="77777777" w:rsidR="00EF10BE" w:rsidRDefault="00EF10BE">
      <w:pPr>
        <w:spacing w:before="180" w:after="80"/>
      </w:pPr>
    </w:p>
    <w:p w14:paraId="0000001D" w14:textId="77777777" w:rsidR="00EF10BE" w:rsidRDefault="006C5EDA">
      <w:pPr>
        <w:pStyle w:val="berschrift2"/>
      </w:pPr>
      <w:bookmarkStart w:id="2" w:name="_3r8ja1ld1oy" w:colFirst="0" w:colLast="0"/>
      <w:bookmarkEnd w:id="2"/>
      <w:r>
        <w:t>1.4 Vorgegebene klinische Erwartungslisten</w:t>
      </w:r>
    </w:p>
    <w:p w14:paraId="0000001E" w14:textId="77777777" w:rsidR="00EF10BE" w:rsidRDefault="4956923C">
      <w:pPr>
        <w:spacing w:before="70" w:after="70"/>
      </w:pPr>
      <w:r w:rsidRPr="4956923C">
        <w:rPr>
          <w:color w:val="1A1A1A"/>
        </w:rPr>
        <w:t xml:space="preserve">Bevor ein Student ein Modell ausführt, muss der Projektleiter die Clinical </w:t>
      </w:r>
      <w:proofErr w:type="spellStart"/>
      <w:r w:rsidRPr="4956923C">
        <w:rPr>
          <w:color w:val="1A1A1A"/>
        </w:rPr>
        <w:t>Expectation</w:t>
      </w:r>
      <w:proofErr w:type="spellEnd"/>
      <w:r w:rsidRPr="4956923C">
        <w:rPr>
          <w:color w:val="1A1A1A"/>
        </w:rPr>
        <w:t xml:space="preserve"> List (CEL) für jede Krankheit und Klassifikationsaufgabe vorab festlegen. Der CEL ist eine kurze, gerankte Liste von Merkmalen, die die Fachliteratur als Haupttreiber der Klassifikation festlegt. Es wird in die Schrift der These geschrieben, bevor der Studierende irgendwelche Daten sieht.</w:t>
      </w:r>
    </w:p>
    <w:p w14:paraId="0000001F" w14:textId="77777777" w:rsidR="00EF10BE" w:rsidRPr="001A3126" w:rsidRDefault="006C5EDA">
      <w:pPr>
        <w:spacing w:before="70" w:after="70"/>
      </w:pPr>
      <w:r w:rsidRPr="00035F58">
        <w:rPr>
          <w:color w:val="1A1A1A"/>
        </w:rPr>
        <w:t xml:space="preserve">Der CEL erfüllt zwei Funktionen: (1) Er definiert den Ground Truth Recovery Test – bewertet SHAP CEL-Merkmale hoch? — und (2) es definiert, was in der Clinical Surprise Rate Bewertung als 'Überraschung' gilt. </w:t>
      </w:r>
    </w:p>
    <w:p w14:paraId="00000020" w14:textId="77777777" w:rsidR="00EF10BE" w:rsidRPr="001A3126" w:rsidRDefault="00EF10BE">
      <w:pPr>
        <w:spacing w:before="80" w:after="80"/>
      </w:pPr>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14:paraId="74272023" w14:textId="77777777">
        <w:tc>
          <w:tcPr>
            <w:tcW w:w="9360" w:type="dxa"/>
            <w:tcBorders>
              <w:top w:val="single" w:sz="8" w:space="0" w:color="7D6608"/>
              <w:left w:val="single" w:sz="20" w:space="0" w:color="7D6608"/>
              <w:bottom w:val="single" w:sz="4" w:space="0" w:color="7D6608"/>
              <w:right w:val="single" w:sz="4" w:space="0" w:color="7D6608"/>
            </w:tcBorders>
            <w:shd w:val="clear" w:color="auto" w:fill="FEF9E7"/>
            <w:tcMar>
              <w:top w:w="120" w:type="dxa"/>
              <w:left w:w="200" w:type="dxa"/>
              <w:bottom w:w="120" w:type="dxa"/>
              <w:right w:w="120" w:type="dxa"/>
            </w:tcMar>
          </w:tcPr>
          <w:p w14:paraId="00000021" w14:textId="77777777" w:rsidR="00EF10BE" w:rsidRPr="001A3126" w:rsidRDefault="006C5EDA">
            <w:pPr>
              <w:spacing w:after="60"/>
            </w:pPr>
            <w:r w:rsidRPr="00035F58">
              <w:rPr>
                <w:b/>
                <w:bCs/>
                <w:color w:val="7D6608"/>
                <w:sz w:val="20"/>
                <w:szCs w:val="20"/>
              </w:rPr>
              <w:t>Warum die Vorspezifikation wichtig ist</w:t>
            </w:r>
          </w:p>
          <w:p w14:paraId="00000022" w14:textId="77777777" w:rsidR="00EF10BE" w:rsidRPr="001A3126" w:rsidRDefault="006C5EDA">
            <w:pPr>
              <w:spacing w:after="30"/>
            </w:pPr>
            <w:r w:rsidRPr="00035F58">
              <w:rPr>
                <w:color w:val="1A1A1A"/>
                <w:sz w:val="19"/>
                <w:szCs w:val="19"/>
              </w:rPr>
              <w:t>Wenn der CEL nach Sehen der SHAP-Ergebnisse definiert wird, macht der Bestätigungsfehler die Bewertung bedeutungslos.</w:t>
            </w:r>
          </w:p>
          <w:p w14:paraId="00000023" w14:textId="77777777" w:rsidR="00EF10BE" w:rsidRDefault="006C5EDA">
            <w:pPr>
              <w:spacing w:after="30"/>
            </w:pPr>
            <w:r>
              <w:rPr>
                <w:color w:val="1A1A1A"/>
                <w:sz w:val="19"/>
                <w:szCs w:val="19"/>
              </w:rPr>
              <w:t>Der CEL muss gesperrt werden, bevor der Schüler das erste Modell ausführt.</w:t>
            </w:r>
          </w:p>
        </w:tc>
      </w:tr>
    </w:tbl>
    <w:p w14:paraId="00000024" w14:textId="77777777" w:rsidR="00EF10BE" w:rsidRDefault="00EF10BE">
      <w:pPr>
        <w:spacing w:before="180" w:after="80"/>
      </w:pPr>
    </w:p>
    <w:p w14:paraId="00000025" w14:textId="77777777" w:rsidR="00EF10BE" w:rsidRPr="001A3126" w:rsidRDefault="006C5EDA">
      <w:pPr>
        <w:spacing w:before="70" w:after="70"/>
      </w:pPr>
      <w:r w:rsidRPr="00035F58">
        <w:rPr>
          <w:color w:val="1A1A1A"/>
        </w:rPr>
        <w:lastRenderedPageBreak/>
        <w:t>Nicht alle Überraschungen sind gleich. Wenn das primäre Attributionsmerkmal eines Modells nicht auf dem Cel liegt, muss der Schüler die Überraschung in eine von drei Kategorien einteilen:</w:t>
      </w:r>
    </w:p>
    <w:p w14:paraId="00000026" w14:textId="77777777" w:rsidR="00EF10BE" w:rsidRPr="001A3126" w:rsidRDefault="00EF10BE">
      <w:pPr>
        <w:spacing w:before="80" w:after="80"/>
      </w:pPr>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000"/>
        <w:gridCol w:w="4560"/>
      </w:tblGrid>
      <w:tr w:rsidR="00EF10BE" w14:paraId="18AF1B21" w14:textId="77777777" w:rsidTr="4956923C">
        <w:tc>
          <w:tcPr>
            <w:tcW w:w="18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tcPr>
          <w:p w14:paraId="00000027" w14:textId="77777777" w:rsidR="00EF10BE" w:rsidRDefault="006C5EDA">
            <w:r>
              <w:rPr>
                <w:b/>
                <w:bCs/>
                <w:color w:val="FFFFFF"/>
                <w:sz w:val="19"/>
                <w:szCs w:val="19"/>
              </w:rPr>
              <w:t>Typ</w:t>
            </w:r>
          </w:p>
        </w:tc>
        <w:tc>
          <w:tcPr>
            <w:tcW w:w="30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tcPr>
          <w:p w14:paraId="00000028" w14:textId="77777777" w:rsidR="00EF10BE" w:rsidRDefault="006C5EDA">
            <w:r>
              <w:rPr>
                <w:b/>
                <w:bCs/>
                <w:color w:val="FFFFFF"/>
                <w:sz w:val="19"/>
                <w:szCs w:val="19"/>
              </w:rPr>
              <w:t>Definition</w:t>
            </w:r>
          </w:p>
        </w:tc>
        <w:tc>
          <w:tcPr>
            <w:tcW w:w="456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tcPr>
          <w:p w14:paraId="00000029" w14:textId="77777777" w:rsidR="00EF10BE" w:rsidRDefault="006C5EDA">
            <w:r>
              <w:rPr>
                <w:b/>
                <w:bCs/>
                <w:color w:val="FFFFFF"/>
                <w:sz w:val="19"/>
                <w:szCs w:val="19"/>
              </w:rPr>
              <w:t>Aktion</w:t>
            </w:r>
          </w:p>
        </w:tc>
      </w:tr>
      <w:tr w:rsidR="00EF10BE" w14:paraId="558592E7" w14:textId="77777777" w:rsidTr="4956923C">
        <w:tc>
          <w:tcPr>
            <w:tcW w:w="1800" w:type="dxa"/>
            <w:tcBorders>
              <w:top w:val="single" w:sz="4" w:space="0" w:color="CCCCCC"/>
              <w:left w:val="single" w:sz="4" w:space="0" w:color="CCCCCC"/>
              <w:bottom w:val="single" w:sz="4" w:space="0" w:color="CCCCCC"/>
              <w:right w:val="single" w:sz="4" w:space="0" w:color="CCCCCC"/>
            </w:tcBorders>
            <w:shd w:val="clear" w:color="auto" w:fill="FAE0E0"/>
            <w:tcMar>
              <w:top w:w="100" w:type="dxa"/>
              <w:left w:w="140" w:type="dxa"/>
              <w:bottom w:w="100" w:type="dxa"/>
              <w:right w:w="140" w:type="dxa"/>
            </w:tcMar>
          </w:tcPr>
          <w:p w14:paraId="0000002A" w14:textId="77777777" w:rsidR="00EF10BE" w:rsidRDefault="006C5EDA">
            <w:r>
              <w:rPr>
                <w:color w:val="1A1A1A"/>
                <w:sz w:val="19"/>
                <w:szCs w:val="19"/>
              </w:rPr>
              <w:t>Schlechte Überraschung</w:t>
            </w:r>
          </w:p>
        </w:tc>
        <w:tc>
          <w:tcPr>
            <w:tcW w:w="3000" w:type="dxa"/>
            <w:tcBorders>
              <w:top w:val="single" w:sz="4" w:space="0" w:color="CCCCCC"/>
              <w:left w:val="single" w:sz="4" w:space="0" w:color="CCCCCC"/>
              <w:bottom w:val="single" w:sz="4" w:space="0" w:color="CCCCCC"/>
              <w:right w:val="single" w:sz="4" w:space="0" w:color="CCCCCC"/>
            </w:tcBorders>
            <w:shd w:val="clear" w:color="auto" w:fill="FAE0E0"/>
            <w:tcMar>
              <w:top w:w="100" w:type="dxa"/>
              <w:left w:w="140" w:type="dxa"/>
              <w:bottom w:w="100" w:type="dxa"/>
              <w:right w:w="140" w:type="dxa"/>
            </w:tcMar>
          </w:tcPr>
          <w:p w14:paraId="0000002B" w14:textId="77777777" w:rsidR="00EF10BE" w:rsidRPr="001A3126" w:rsidRDefault="006C5EDA">
            <w:r w:rsidRPr="00035F58">
              <w:rPr>
                <w:color w:val="1A1A1A"/>
                <w:sz w:val="19"/>
                <w:szCs w:val="19"/>
              </w:rPr>
              <w:t>Das wichtigste Merkmal ist ein bekannter Störfaktor, demografischer Proxy oder Datenartefakt – z. B. Geschlecht in einer eingeschlechtlichen Kohorte, Batch-Variable, Alter als Proxy für alles</w:t>
            </w:r>
          </w:p>
        </w:tc>
        <w:tc>
          <w:tcPr>
            <w:tcW w:w="4560" w:type="dxa"/>
            <w:tcBorders>
              <w:top w:val="single" w:sz="4" w:space="0" w:color="CCCCCC"/>
              <w:left w:val="single" w:sz="4" w:space="0" w:color="CCCCCC"/>
              <w:bottom w:val="single" w:sz="4" w:space="0" w:color="CCCCCC"/>
              <w:right w:val="single" w:sz="4" w:space="0" w:color="CCCCCC"/>
            </w:tcBorders>
            <w:shd w:val="clear" w:color="auto" w:fill="FAE0E0"/>
            <w:tcMar>
              <w:top w:w="100" w:type="dxa"/>
              <w:left w:w="140" w:type="dxa"/>
              <w:bottom w:w="100" w:type="dxa"/>
              <w:right w:w="140" w:type="dxa"/>
            </w:tcMar>
          </w:tcPr>
          <w:p w14:paraId="0000002C" w14:textId="77777777" w:rsidR="00EF10BE" w:rsidRDefault="4956923C">
            <w:r w:rsidRPr="4956923C">
              <w:rPr>
                <w:color w:val="1A1A1A"/>
                <w:sz w:val="19"/>
                <w:szCs w:val="19"/>
              </w:rPr>
              <w:t>Markiere als Modellfehler. Untersuchen Sie, ob die Vorverarbeitung die Störung verursacht hat. Melde die Ergebnisse als Treuefehler.</w:t>
            </w:r>
          </w:p>
        </w:tc>
      </w:tr>
      <w:tr w:rsidR="00EF10BE" w:rsidRPr="00035F58" w14:paraId="3422D6F5" w14:textId="77777777" w:rsidTr="4956923C">
        <w:tc>
          <w:tcPr>
            <w:tcW w:w="18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40" w:type="dxa"/>
              <w:bottom w:w="100" w:type="dxa"/>
              <w:right w:w="140" w:type="dxa"/>
            </w:tcMar>
          </w:tcPr>
          <w:p w14:paraId="0000002D" w14:textId="77777777" w:rsidR="00EF10BE" w:rsidRDefault="006C5EDA">
            <w:r>
              <w:rPr>
                <w:color w:val="1A1A1A"/>
                <w:sz w:val="19"/>
                <w:szCs w:val="19"/>
              </w:rPr>
              <w:t>Mehrdeutige Überraschung</w:t>
            </w:r>
          </w:p>
        </w:tc>
        <w:tc>
          <w:tcPr>
            <w:tcW w:w="30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40" w:type="dxa"/>
              <w:bottom w:w="100" w:type="dxa"/>
              <w:right w:w="140" w:type="dxa"/>
            </w:tcMar>
          </w:tcPr>
          <w:p w14:paraId="0000002E" w14:textId="77777777" w:rsidR="00EF10BE" w:rsidRPr="001A3126" w:rsidRDefault="006C5EDA">
            <w:r w:rsidRPr="00035F58">
              <w:rPr>
                <w:color w:val="1A1A1A"/>
                <w:sz w:val="19"/>
                <w:szCs w:val="19"/>
              </w:rPr>
              <w:t>Top-Merkmal ist nicht auf dem CEL, aber biologisch plausibel – z. B. ein Gen im gleichen Weg wie ein CEL-Gen, aber nicht das CEL-Gen selbst</w:t>
            </w:r>
          </w:p>
        </w:tc>
        <w:tc>
          <w:tcPr>
            <w:tcW w:w="456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40" w:type="dxa"/>
              <w:bottom w:w="100" w:type="dxa"/>
              <w:right w:w="140" w:type="dxa"/>
            </w:tcMar>
          </w:tcPr>
          <w:p w14:paraId="0000002F" w14:textId="77777777" w:rsidR="00EF10BE" w:rsidRPr="001A3126" w:rsidRDefault="006C5EDA">
            <w:r w:rsidRPr="00035F58">
              <w:rPr>
                <w:color w:val="1A1A1A"/>
                <w:sz w:val="19"/>
                <w:szCs w:val="19"/>
              </w:rPr>
              <w:t>Dokumentieren und interpretieren. Schau dir die STRING-Datenbank oder Pfaddatenbanken auf CEL-Nähe an. Melde dich als 'biologisch proximal, aber unerwartet'. Weder Misserfolg noch Entdeckung.</w:t>
            </w:r>
          </w:p>
        </w:tc>
      </w:tr>
      <w:tr w:rsidR="00EF10BE" w14:paraId="1CCC9C1E" w14:textId="77777777" w:rsidTr="4956923C">
        <w:tc>
          <w:tcPr>
            <w:tcW w:w="1800" w:type="dxa"/>
            <w:tcBorders>
              <w:top w:val="single" w:sz="4" w:space="0" w:color="CCCCCC"/>
              <w:left w:val="single" w:sz="4" w:space="0" w:color="CCCCCC"/>
              <w:bottom w:val="single" w:sz="4" w:space="0" w:color="CCCCCC"/>
              <w:right w:val="single" w:sz="4" w:space="0" w:color="CCCCCC"/>
            </w:tcBorders>
            <w:shd w:val="clear" w:color="auto" w:fill="D6F0E2"/>
            <w:tcMar>
              <w:top w:w="100" w:type="dxa"/>
              <w:left w:w="140" w:type="dxa"/>
              <w:bottom w:w="100" w:type="dxa"/>
              <w:right w:w="140" w:type="dxa"/>
            </w:tcMar>
          </w:tcPr>
          <w:p w14:paraId="00000030" w14:textId="77777777" w:rsidR="00EF10BE" w:rsidRDefault="006C5EDA">
            <w:r>
              <w:rPr>
                <w:color w:val="1A1A1A"/>
                <w:sz w:val="19"/>
                <w:szCs w:val="19"/>
              </w:rPr>
              <w:t>Interessante Überraschung</w:t>
            </w:r>
          </w:p>
        </w:tc>
        <w:tc>
          <w:tcPr>
            <w:tcW w:w="3000" w:type="dxa"/>
            <w:tcBorders>
              <w:top w:val="single" w:sz="4" w:space="0" w:color="CCCCCC"/>
              <w:left w:val="single" w:sz="4" w:space="0" w:color="CCCCCC"/>
              <w:bottom w:val="single" w:sz="4" w:space="0" w:color="CCCCCC"/>
              <w:right w:val="single" w:sz="4" w:space="0" w:color="CCCCCC"/>
            </w:tcBorders>
            <w:shd w:val="clear" w:color="auto" w:fill="D6F0E2"/>
            <w:tcMar>
              <w:top w:w="100" w:type="dxa"/>
              <w:left w:w="140" w:type="dxa"/>
              <w:bottom w:w="100" w:type="dxa"/>
              <w:right w:w="140" w:type="dxa"/>
            </w:tcMar>
          </w:tcPr>
          <w:p w14:paraId="00000031" w14:textId="77777777" w:rsidR="00EF10BE" w:rsidRPr="001A3126" w:rsidRDefault="006C5EDA">
            <w:r w:rsidRPr="00035F58">
              <w:rPr>
                <w:color w:val="1A1A1A"/>
                <w:sz w:val="19"/>
                <w:szCs w:val="19"/>
              </w:rPr>
              <w:t>Das Top-Merkmal befindet sich nicht im CEL, kein Störfaktor und nicht in einem bekannten, CEL-nahen Pfad – eine potenziell neuartige Verbindung</w:t>
            </w:r>
          </w:p>
        </w:tc>
        <w:tc>
          <w:tcPr>
            <w:tcW w:w="4560" w:type="dxa"/>
            <w:tcBorders>
              <w:top w:val="single" w:sz="4" w:space="0" w:color="CCCCCC"/>
              <w:left w:val="single" w:sz="4" w:space="0" w:color="CCCCCC"/>
              <w:bottom w:val="single" w:sz="4" w:space="0" w:color="CCCCCC"/>
              <w:right w:val="single" w:sz="4" w:space="0" w:color="CCCCCC"/>
            </w:tcBorders>
            <w:shd w:val="clear" w:color="auto" w:fill="D6F0E2"/>
            <w:tcMar>
              <w:top w:w="100" w:type="dxa"/>
              <w:left w:w="140" w:type="dxa"/>
              <w:bottom w:w="100" w:type="dxa"/>
              <w:right w:w="140" w:type="dxa"/>
            </w:tcMar>
          </w:tcPr>
          <w:p w14:paraId="00000032" w14:textId="77777777" w:rsidR="00EF10BE" w:rsidRDefault="4956923C">
            <w:r w:rsidRPr="4956923C">
              <w:rPr>
                <w:color w:val="1A1A1A"/>
                <w:sz w:val="19"/>
                <w:szCs w:val="19"/>
              </w:rPr>
              <w:t>Flagge als Kandidat für einen neuen Biomarker. Dokumentiere sorgfältig. Beanspruchen Sie KEINE Beweisaufnahme – dies erfordert eine unabhängige Validierung. Berichte als 'hypothesengenerierendes Befund'.</w:t>
            </w:r>
          </w:p>
        </w:tc>
      </w:tr>
    </w:tbl>
    <w:p w14:paraId="00000033" w14:textId="77777777" w:rsidR="00EF10BE" w:rsidRDefault="00EF10BE">
      <w:pPr>
        <w:spacing w:before="70" w:after="70"/>
        <w:rPr>
          <w:color w:val="1A1A1A"/>
        </w:rPr>
      </w:pPr>
    </w:p>
    <w:p w14:paraId="00000034" w14:textId="77777777" w:rsidR="00EF10BE" w:rsidRPr="001A3126" w:rsidRDefault="006C5EDA">
      <w:pPr>
        <w:spacing w:before="70" w:after="70"/>
      </w:pPr>
      <w:r w:rsidRPr="00035F58">
        <w:rPr>
          <w:color w:val="1A1A1A"/>
        </w:rPr>
        <w:t>CEL-Funktionen sind in Prioritätsreihenfolge aufgeführt: Tier 1 = muss repariert werden (das Nichterscheinen in Top-20-SHAP für eines der beiden Modelle weist auf einen Vorverarbeitungsfehler oder einen grundlegenden Modellfehler hin); Tier 2 = sollte sich erholen (erwartet in den Top-50, Anwesenheit stärkt die Behauptung der Zeitung); Tier 3 = könnte sich erholen (biologisch plausibel, Anwesenheit ist ein positiver Bonus).</w:t>
      </w:r>
    </w:p>
    <w:p w14:paraId="00000035" w14:textId="77777777" w:rsidR="00EF10BE" w:rsidRPr="001A3126" w:rsidRDefault="006C5EDA">
      <w:pPr>
        <w:pStyle w:val="berschrift2"/>
      </w:pPr>
      <w:bookmarkStart w:id="3" w:name="_lw5ky26kma9c" w:colFirst="0" w:colLast="0"/>
      <w:bookmarkEnd w:id="3"/>
      <w:r w:rsidRPr="00035F58">
        <w:t>1.5 Proteomik als zweites Merkmalsset</w:t>
      </w:r>
    </w:p>
    <w:p w14:paraId="00000036" w14:textId="77777777" w:rsidR="00EF10BE" w:rsidRPr="001A3126" w:rsidRDefault="4956923C">
      <w:pPr>
        <w:spacing w:before="70" w:after="70"/>
      </w:pPr>
      <w:r w:rsidRPr="4956923C">
        <w:rPr>
          <w:color w:val="1A1A1A"/>
        </w:rPr>
        <w:t xml:space="preserve">Wenn ein </w:t>
      </w:r>
      <w:r w:rsidRPr="008E6AA1">
        <w:rPr>
          <w:color w:val="1A1A1A"/>
          <w:highlight w:val="yellow"/>
        </w:rPr>
        <w:t>Proteomik-Datensatz</w:t>
      </w:r>
      <w:r w:rsidRPr="4956923C">
        <w:rPr>
          <w:color w:val="1A1A1A"/>
        </w:rPr>
        <w:t xml:space="preserve"> für dieselbe Patientenpopulation verfügbar ist, muss er als unabhängiges zweites Merkmalsset verwendet werden. Die Begründung: Biomarker-Kandidaten, die durch QML-SHAP durch </w:t>
      </w:r>
      <w:proofErr w:type="spellStart"/>
      <w:r w:rsidRPr="008E6AA1">
        <w:rPr>
          <w:color w:val="1A1A1A"/>
          <w:highlight w:val="yellow"/>
        </w:rPr>
        <w:t>Transkriptomik</w:t>
      </w:r>
      <w:proofErr w:type="spellEnd"/>
      <w:r w:rsidRPr="4956923C">
        <w:rPr>
          <w:color w:val="1A1A1A"/>
        </w:rPr>
        <w:t xml:space="preserve"> identifiziert wurden, sind glaubwürdiger, wenn dieselben oder verwandten Proteine ebenfalls aus einer separaten, </w:t>
      </w:r>
      <w:proofErr w:type="spellStart"/>
      <w:r w:rsidRPr="4956923C">
        <w:rPr>
          <w:color w:val="1A1A1A"/>
        </w:rPr>
        <w:t>proteomik</w:t>
      </w:r>
      <w:proofErr w:type="spellEnd"/>
      <w:r w:rsidRPr="4956923C">
        <w:rPr>
          <w:color w:val="1A1A1A"/>
        </w:rPr>
        <w:t xml:space="preserve">-abgeleiteten Merkmalsmatrix als wichtig identifiziert werden. </w:t>
      </w:r>
      <w:r w:rsidRPr="008E6AA1">
        <w:rPr>
          <w:color w:val="1A1A1A"/>
          <w:highlight w:val="yellow"/>
        </w:rPr>
        <w:t xml:space="preserve">Die Konkordanz zwischen </w:t>
      </w:r>
      <w:proofErr w:type="spellStart"/>
      <w:r w:rsidRPr="008E6AA1">
        <w:rPr>
          <w:color w:val="1A1A1A"/>
          <w:highlight w:val="yellow"/>
        </w:rPr>
        <w:t>Transkriptomik</w:t>
      </w:r>
      <w:proofErr w:type="spellEnd"/>
      <w:r w:rsidRPr="008E6AA1">
        <w:rPr>
          <w:color w:val="1A1A1A"/>
          <w:highlight w:val="yellow"/>
        </w:rPr>
        <w:t>-SHAP und Proteomik-SHAP ist eine stärkere Behauptung</w:t>
      </w:r>
      <w:r w:rsidRPr="4956923C">
        <w:rPr>
          <w:color w:val="1A1A1A"/>
        </w:rPr>
        <w:t xml:space="preserve"> als beide allein.</w:t>
      </w:r>
    </w:p>
    <w:p w14:paraId="00000037" w14:textId="77777777" w:rsidR="00EF10BE" w:rsidRPr="001A3126" w:rsidRDefault="00EF10BE">
      <w:pPr>
        <w:spacing w:before="80" w:after="80"/>
      </w:pPr>
    </w:p>
    <w:p w14:paraId="00000038" w14:textId="77777777" w:rsidR="00EF10BE" w:rsidRPr="001A3126" w:rsidRDefault="006C5EDA">
      <w:pPr>
        <w:spacing w:before="70" w:after="70"/>
        <w:rPr>
          <w:color w:val="1A1A1A"/>
        </w:rPr>
      </w:pPr>
      <w:r w:rsidRPr="00035F58">
        <w:rPr>
          <w:color w:val="1A1A1A"/>
        </w:rPr>
        <w:t xml:space="preserve">Die Proteomik-Analyse verwendet eine identische Pipeline wie die </w:t>
      </w:r>
      <w:proofErr w:type="spellStart"/>
      <w:r w:rsidRPr="00035F58">
        <w:rPr>
          <w:color w:val="1A1A1A"/>
        </w:rPr>
        <w:t>Transkriptomik</w:t>
      </w:r>
      <w:proofErr w:type="spellEnd"/>
      <w:r w:rsidRPr="00035F58">
        <w:rPr>
          <w:color w:val="1A1A1A"/>
        </w:rPr>
        <w:t>-Analyse – gleiche QML-Architektur, gleiche SHAP-Methode, gleiche CEL-Wiederherstellungsbewertung. Die Vergleichstabelle zeigt Feature-Rankings beider Modalitäten nebeneinander. Konkordante Topmerkmale sind die stärksten Biomarker-Kandidaten.</w:t>
      </w:r>
    </w:p>
    <w:p w14:paraId="00000039" w14:textId="77777777" w:rsidR="00EF10BE" w:rsidRPr="001A3126" w:rsidRDefault="00EF10BE">
      <w:pPr>
        <w:spacing w:before="70" w:after="70"/>
        <w:rPr>
          <w:color w:val="1A1A1A"/>
        </w:rPr>
      </w:pPr>
    </w:p>
    <w:p w14:paraId="0000003A" w14:textId="77777777" w:rsidR="00EF10BE" w:rsidRPr="001A3126" w:rsidRDefault="006C5EDA">
      <w:pPr>
        <w:pStyle w:val="berschrift2"/>
      </w:pPr>
      <w:bookmarkStart w:id="4" w:name="_49r21pah1uon" w:colFirst="0" w:colLast="0"/>
      <w:bookmarkEnd w:id="4"/>
      <w:r w:rsidRPr="00035F58">
        <w:t>1.6 Keine Leistungsüberlegenheitsansprüche</w:t>
      </w:r>
    </w:p>
    <w:p w14:paraId="0000003B" w14:textId="77777777" w:rsidR="00EF10BE" w:rsidRDefault="4956923C" w:rsidP="4956923C">
      <w:pPr>
        <w:spacing w:before="70" w:after="70"/>
        <w:rPr>
          <w:color w:val="1A1A1A"/>
          <w:lang w:val="en-US"/>
        </w:rPr>
      </w:pPr>
      <w:r w:rsidRPr="4956923C">
        <w:rPr>
          <w:color w:val="1A1A1A"/>
        </w:rPr>
        <w:t xml:space="preserve">Keine These in diesem Projekt behauptet, dass QML als primärer wissenschaftlicher Beitrag das klassische ML übertrifft. Die Leistung (AUC, F1, MCC) wird für beide Modelle mit identischen Bewertungsprotokollen und </w:t>
      </w:r>
      <w:proofErr w:type="spellStart"/>
      <w:r w:rsidRPr="4956923C">
        <w:rPr>
          <w:color w:val="1A1A1A"/>
        </w:rPr>
        <w:t>bootstrappeden</w:t>
      </w:r>
      <w:proofErr w:type="spellEnd"/>
      <w:r w:rsidRPr="4956923C">
        <w:rPr>
          <w:color w:val="1A1A1A"/>
        </w:rPr>
        <w:t xml:space="preserve"> Konfidenzintervallen gemeldet, aber </w:t>
      </w:r>
      <w:r w:rsidRPr="4956923C">
        <w:rPr>
          <w:color w:val="1A1A1A"/>
        </w:rPr>
        <w:lastRenderedPageBreak/>
        <w:t xml:space="preserve">Leistungsunterschiede werden als sekundäre Beobachtungen und nicht als Schlagzeilenergebnisse kontextualisiert. Der Hauptbeitrag ist immer der </w:t>
      </w:r>
      <w:r w:rsidRPr="008E6AA1">
        <w:rPr>
          <w:color w:val="1A1A1A"/>
          <w:highlight w:val="yellow"/>
        </w:rPr>
        <w:t>XAI-Vergleich</w:t>
      </w:r>
      <w:r w:rsidRPr="4956923C">
        <w:rPr>
          <w:color w:val="1A1A1A"/>
        </w:rPr>
        <w:t xml:space="preserve"> – ob die Erklärungen klinisch treu sind, welche Merkmale jedes Modell betont und wie sich die Clinical Surprise Rate </w:t>
      </w:r>
      <w:proofErr w:type="spellStart"/>
      <w:r w:rsidRPr="4956923C">
        <w:rPr>
          <w:color w:val="1A1A1A"/>
        </w:rPr>
        <w:t>verglitt</w:t>
      </w:r>
      <w:proofErr w:type="spellEnd"/>
      <w:r w:rsidRPr="4956923C">
        <w:rPr>
          <w:color w:val="1A1A1A"/>
        </w:rPr>
        <w:t>. Allerdings müssen QML-Modelle innerhalb eines bestimmten Qualitätsakzeptanzbereichs innerhalb klassischer ML-Ergebnisse liegen, XAI bei schlechten Modellen ist wertlos, sodass eine vergleichbare Leistung von QML erforderlich ist, um mit XAI fortzufahren.</w:t>
      </w:r>
    </w:p>
    <w:p w14:paraId="0000003C" w14:textId="77777777" w:rsidR="00EF10BE" w:rsidRPr="001A3126" w:rsidRDefault="006C5EDA">
      <w:pPr>
        <w:pStyle w:val="berschrift1"/>
        <w:pBdr>
          <w:bottom w:val="single" w:sz="10" w:space="4" w:color="1F5C99"/>
        </w:pBdr>
      </w:pPr>
      <w:r w:rsidRPr="00035F58">
        <w:t>2. Klinische Plausibilitätsanalyse – Experimentelle Metrik</w:t>
      </w:r>
    </w:p>
    <w:p w14:paraId="0000003D" w14:textId="77777777" w:rsidR="00EF10BE" w:rsidRPr="001A3126" w:rsidRDefault="006C5EDA">
      <w:pPr>
        <w:pStyle w:val="berschrift2"/>
      </w:pPr>
      <w:r w:rsidRPr="00035F58">
        <w:t>2.1 Motivation</w:t>
      </w:r>
    </w:p>
    <w:p w14:paraId="0000003E" w14:textId="77777777" w:rsidR="00EF10BE" w:rsidRPr="001A3126" w:rsidRDefault="4956923C">
      <w:pPr>
        <w:spacing w:before="70" w:after="70"/>
      </w:pPr>
      <w:r w:rsidRPr="4956923C">
        <w:rPr>
          <w:color w:val="1A1A1A"/>
        </w:rPr>
        <w:t xml:space="preserve">Die Standard-XAI-Bewertung in der ML-Literatur verwendet globale Metriken: Identifiziert SHAP insgesamt die richtigen Merkmale? Aber die Einhaltung des EU-KI-Gesetzes erfordert Erklärungen auf Patientenebene: Welche Eigenschaften haben für diesen speziellen Patienten die Vorhersage beeinflusst? Ein Modell kann eine ausgezeichnete globale Attribution haben, während es lokal unplausible Erklärungen für einzelne Patienten liefert – </w:t>
      </w:r>
      <w:proofErr w:type="gramStart"/>
      <w:r w:rsidRPr="4956923C">
        <w:rPr>
          <w:color w:val="1A1A1A"/>
        </w:rPr>
        <w:t>insbesondere</w:t>
      </w:r>
      <w:proofErr w:type="gramEnd"/>
      <w:r w:rsidRPr="4956923C">
        <w:rPr>
          <w:color w:val="1A1A1A"/>
        </w:rPr>
        <w:t xml:space="preserve"> wenn ein störendes Merkmal (z. B. Alter, Geschlecht, Batch) die Vorhersagen für eine Teilmenge der Patienten dominiert, während ein echtes biologisches Signal andere dominiert.</w:t>
      </w:r>
    </w:p>
    <w:p w14:paraId="0000003F" w14:textId="77777777" w:rsidR="00EF10BE" w:rsidRPr="001A3126" w:rsidRDefault="00EF10BE">
      <w:pPr>
        <w:spacing w:before="80" w:after="80"/>
      </w:pPr>
    </w:p>
    <w:p w14:paraId="00000040" w14:textId="77777777" w:rsidR="00EF10BE" w:rsidRPr="001A3126" w:rsidRDefault="4956923C">
      <w:pPr>
        <w:spacing w:before="70" w:after="70"/>
      </w:pPr>
      <w:r w:rsidRPr="4956923C">
        <w:rPr>
          <w:color w:val="1A1A1A"/>
        </w:rPr>
        <w:t>Die Clinical Surprise Rate (CSR) setzt das Vertrauen der Kliniker auf individueller Vorhersageebene um. Sie wird sowohl für QML als auch für klassisches ML berechnet und verglichen. Ein niedrigeres CSR zeigt, dass die Erklärungen des Modells konsistenter von klinisch erwarteten Merkmalen gesteuert werden – ein besseres Modell für die Einhaltung des EU-KI-Gesetzes.</w:t>
      </w:r>
    </w:p>
    <w:p w14:paraId="00000041" w14:textId="77777777" w:rsidR="00EF10BE" w:rsidRPr="001A3126" w:rsidRDefault="00EF10BE">
      <w:pPr>
        <w:spacing w:before="180" w:after="80"/>
      </w:pPr>
    </w:p>
    <w:p w14:paraId="00000042" w14:textId="77777777" w:rsidR="00EF10BE" w:rsidRPr="001A3126" w:rsidRDefault="006C5EDA">
      <w:pPr>
        <w:pStyle w:val="berschrift2"/>
      </w:pPr>
      <w:r w:rsidRPr="00035F58">
        <w:t>2.2 Formale Definition</w:t>
      </w:r>
    </w:p>
    <w:p w14:paraId="00000043" w14:textId="77777777" w:rsidR="00EF10BE" w:rsidRPr="001A3126" w:rsidRDefault="006C5EDA">
      <w:pPr>
        <w:spacing w:before="70" w:after="70"/>
      </w:pPr>
      <w:r w:rsidRPr="00035F58">
        <w:rPr>
          <w:color w:val="1A1A1A"/>
        </w:rPr>
        <w:t xml:space="preserve">Sei P = {p₁, p₂, ..., </w:t>
      </w:r>
      <w:proofErr w:type="spellStart"/>
      <w:r w:rsidRPr="00035F58">
        <w:rPr>
          <w:color w:val="1A1A1A"/>
        </w:rPr>
        <w:t>pn</w:t>
      </w:r>
      <w:proofErr w:type="spellEnd"/>
      <w:r w:rsidRPr="00035F58">
        <w:rPr>
          <w:color w:val="1A1A1A"/>
        </w:rPr>
        <w:t xml:space="preserve">} eine Zufallsstichprobe von n Patienten aus dem zurückgehaltenen </w:t>
      </w:r>
      <w:proofErr w:type="spellStart"/>
      <w:r w:rsidRPr="00035F58">
        <w:rPr>
          <w:color w:val="1A1A1A"/>
        </w:rPr>
        <w:t>Testset</w:t>
      </w:r>
      <w:proofErr w:type="spellEnd"/>
      <w:r w:rsidRPr="00035F58">
        <w:rPr>
          <w:color w:val="1A1A1A"/>
        </w:rPr>
        <w:t>. Für jeden Patienten-Pi berechnen Sie die lokale SHAP-Erklärung – den signierten SHAP-Wert für jedes Merkmal für die Vorhersage dieses Patienten.</w:t>
      </w:r>
    </w:p>
    <w:p w14:paraId="00000044" w14:textId="77777777" w:rsidR="00EF10BE" w:rsidRPr="001A3126" w:rsidRDefault="00EF10BE">
      <w:pPr>
        <w:spacing w:before="80" w:after="80"/>
      </w:pPr>
    </w:p>
    <w:p w14:paraId="00000045" w14:textId="77777777" w:rsidR="00EF10BE" w:rsidRPr="001A3126" w:rsidRDefault="4956923C">
      <w:pPr>
        <w:spacing w:before="70" w:after="70"/>
      </w:pPr>
      <w:r w:rsidRPr="4956923C">
        <w:rPr>
          <w:color w:val="1A1A1A"/>
        </w:rPr>
        <w:t>Definiere die Top-k lokalen SHAP-Merkmale als die k Merkmale mit den größten absoluten SHAP-Werten für Patienten-Pi. Sei k = 3 für die Primäranalyse (was einem Kliniker in einer kurzen Erklärung gezeigt würde).</w:t>
      </w:r>
    </w:p>
    <w:p w14:paraId="00000046" w14:textId="77777777" w:rsidR="00EF10BE" w:rsidRPr="001A3126" w:rsidRDefault="00EF10BE">
      <w:pPr>
        <w:spacing w:before="80" w:after="80"/>
      </w:pPr>
    </w:p>
    <w:p w14:paraId="00000047" w14:textId="77777777" w:rsidR="00EF10BE" w:rsidRPr="001A3126" w:rsidRDefault="4956923C">
      <w:pPr>
        <w:spacing w:before="70" w:after="70"/>
      </w:pPr>
      <w:r w:rsidRPr="4956923C">
        <w:rPr>
          <w:color w:val="1A1A1A"/>
        </w:rPr>
        <w:t>Definieren Sie die klinische Erwartungsliste (CEL) wie oben festgelegt – eine Reihe von Merkmalen, die in der Fachliteratur als primäre Treiber der Klassifikation festgelegt werden.</w:t>
      </w:r>
    </w:p>
    <w:p w14:paraId="00000048" w14:textId="77777777" w:rsidR="00EF10BE" w:rsidRPr="001A3126" w:rsidRDefault="00EF10BE">
      <w:pPr>
        <w:spacing w:before="80" w:after="80"/>
      </w:pPr>
    </w:p>
    <w:p w14:paraId="00000049" w14:textId="77777777" w:rsidR="00EF10BE" w:rsidRPr="001A3126" w:rsidRDefault="006C5EDA">
      <w:pPr>
        <w:spacing w:before="70" w:after="70"/>
      </w:pPr>
      <w:r w:rsidRPr="00035F58">
        <w:rPr>
          <w:color w:val="1A1A1A"/>
        </w:rPr>
        <w:t>Ein klinisches Überraschungs-Si tritt bei Patient Pi auf, wenn:</w:t>
      </w:r>
    </w:p>
    <w:p w14:paraId="0000004A" w14:textId="77777777" w:rsidR="00EF10BE" w:rsidRDefault="4956923C" w:rsidP="4956923C">
      <w:pPr>
        <w:numPr>
          <w:ilvl w:val="0"/>
          <w:numId w:val="2"/>
        </w:numPr>
        <w:spacing w:before="55" w:after="55"/>
        <w:rPr>
          <w:color w:val="000000"/>
          <w:lang w:val="en-US"/>
        </w:rPr>
      </w:pPr>
      <w:r w:rsidRPr="4956923C">
        <w:rPr>
          <w:color w:val="1A1A1A"/>
        </w:rPr>
        <w:t>Keine der drei wichtigsten SHAP-Funktionen für Patient Pi erscheinen auf dem Tier 1 oder Tier 2 CEL, AND</w:t>
      </w:r>
    </w:p>
    <w:p w14:paraId="0000004B" w14:textId="77777777" w:rsidR="00EF10BE" w:rsidRDefault="4956923C" w:rsidP="4956923C">
      <w:pPr>
        <w:numPr>
          <w:ilvl w:val="0"/>
          <w:numId w:val="2"/>
        </w:numPr>
        <w:spacing w:before="55" w:after="55"/>
        <w:rPr>
          <w:color w:val="000000"/>
          <w:lang w:val="en-US"/>
        </w:rPr>
      </w:pPr>
      <w:r w:rsidRPr="4956923C">
        <w:rPr>
          <w:color w:val="1A1A1A"/>
        </w:rPr>
        <w:t xml:space="preserve">Mindestens eines der Top 3 SHAP-Features kann als Bad Surprise klassifiziert werden (bekannter Störer oder Datenartefakt) </w:t>
      </w:r>
    </w:p>
    <w:p w14:paraId="0000004C" w14:textId="77777777" w:rsidR="00EF10BE" w:rsidRPr="001A3126" w:rsidRDefault="4956923C">
      <w:pPr>
        <w:spacing w:before="55" w:after="55"/>
      </w:pPr>
      <w:r w:rsidRPr="4956923C">
        <w:rPr>
          <w:color w:val="1A1A1A"/>
        </w:rPr>
        <w:t>Denken Sie daran, Patienten zu analysieren, für die die Vorhersage korrekt ist (wahr positiv oder wahr negativ) – eine Überraschung bei einer falschen Vorhersage ist zu erwarten und nicht informativ.</w:t>
      </w:r>
    </w:p>
    <w:p w14:paraId="0000004D" w14:textId="77777777" w:rsidR="00EF10BE" w:rsidRPr="001A3126" w:rsidRDefault="00EF10BE">
      <w:pPr>
        <w:spacing w:before="80" w:after="80"/>
      </w:pPr>
    </w:p>
    <w:p w14:paraId="0000004E" w14:textId="77777777" w:rsidR="00EF10BE" w:rsidRPr="001A3126" w:rsidRDefault="4956923C">
      <w:pPr>
        <w:spacing w:before="70" w:after="70"/>
      </w:pPr>
      <w:r w:rsidRPr="4956923C">
        <w:rPr>
          <w:color w:val="1A1A1A"/>
        </w:rPr>
        <w:lastRenderedPageBreak/>
        <w:t xml:space="preserve">Die klinische Überraschungsrate lautet: CSR = </w:t>
      </w:r>
      <w:proofErr w:type="gramStart"/>
      <w:r w:rsidRPr="4956923C">
        <w:rPr>
          <w:color w:val="1A1A1A"/>
        </w:rPr>
        <w:t>|{</w:t>
      </w:r>
      <w:proofErr w:type="spellStart"/>
      <w:r w:rsidRPr="4956923C">
        <w:rPr>
          <w:color w:val="1A1A1A"/>
        </w:rPr>
        <w:t>pi</w:t>
      </w:r>
      <w:proofErr w:type="spellEnd"/>
      <w:r w:rsidRPr="4956923C">
        <w:rPr>
          <w:color w:val="1A1A1A"/>
        </w:rPr>
        <w:t xml:space="preserve"> :</w:t>
      </w:r>
      <w:proofErr w:type="gramEnd"/>
      <w:r w:rsidRPr="4956923C">
        <w:rPr>
          <w:color w:val="1A1A1A"/>
        </w:rPr>
        <w:t xml:space="preserve"> Si = </w:t>
      </w:r>
      <w:proofErr w:type="gramStart"/>
      <w:r w:rsidRPr="4956923C">
        <w:rPr>
          <w:color w:val="1A1A1A"/>
        </w:rPr>
        <w:t>1}|</w:t>
      </w:r>
      <w:proofErr w:type="gramEnd"/>
      <w:r w:rsidRPr="4956923C">
        <w:rPr>
          <w:color w:val="1A1A1A"/>
        </w:rPr>
        <w:t xml:space="preserve"> / |P|</w:t>
      </w:r>
    </w:p>
    <w:p w14:paraId="0000004F" w14:textId="77777777" w:rsidR="00EF10BE" w:rsidRPr="001A3126" w:rsidRDefault="00EF10BE">
      <w:pPr>
        <w:spacing w:before="80" w:after="80"/>
      </w:pPr>
    </w:p>
    <w:p w14:paraId="00000050" w14:textId="77777777" w:rsidR="00EF10BE" w:rsidRPr="001A3126" w:rsidRDefault="006C5EDA">
      <w:pPr>
        <w:spacing w:before="70" w:after="70"/>
      </w:pPr>
      <w:r w:rsidRPr="00035F58">
        <w:rPr>
          <w:color w:val="1A1A1A"/>
        </w:rPr>
        <w:t>CSR wird separat für QML und klassisches ML berechnet. Der Hauptvergleich ist CSR (QML) vs. CSR (</w:t>
      </w:r>
      <w:proofErr w:type="spellStart"/>
      <w:r w:rsidRPr="00035F58">
        <w:rPr>
          <w:color w:val="1A1A1A"/>
        </w:rPr>
        <w:t>Classical</w:t>
      </w:r>
      <w:proofErr w:type="spellEnd"/>
      <w:r w:rsidRPr="00035F58">
        <w:rPr>
          <w:color w:val="1A1A1A"/>
        </w:rPr>
        <w:t>) auf demselben Testsatz und derselben Patientenstichprobe P.</w:t>
      </w:r>
    </w:p>
    <w:p w14:paraId="00000051" w14:textId="77777777" w:rsidR="00EF10BE" w:rsidRPr="001A3126" w:rsidRDefault="00EF10BE">
      <w:pPr>
        <w:spacing w:before="180" w:after="80"/>
      </w:pPr>
    </w:p>
    <w:p w14:paraId="00000052" w14:textId="77777777" w:rsidR="00EF10BE" w:rsidRDefault="006C5EDA">
      <w:pPr>
        <w:pStyle w:val="berschrift2"/>
      </w:pPr>
      <w:r>
        <w:t>2.3 Praktische Umsetzung</w:t>
      </w:r>
    </w:p>
    <w:p w14:paraId="00000053" w14:textId="77777777" w:rsidR="00EF10BE" w:rsidRDefault="006C5EDA">
      <w:pPr>
        <w:numPr>
          <w:ilvl w:val="0"/>
          <w:numId w:val="2"/>
        </w:numPr>
        <w:spacing w:before="55" w:after="55"/>
        <w:rPr>
          <w:color w:val="000000"/>
        </w:rPr>
      </w:pPr>
      <w:r w:rsidRPr="00035F58">
        <w:rPr>
          <w:b/>
          <w:bCs/>
          <w:color w:val="1A1A1A"/>
        </w:rPr>
        <w:t xml:space="preserve">Patientenstichprobe: </w:t>
      </w:r>
      <w:r w:rsidRPr="00035F58">
        <w:rPr>
          <w:color w:val="1A1A1A"/>
        </w:rPr>
        <w:t>Ziehe P zufällig nur aus korrekten Vorhersagen (wahre positive und wahre Negative) im gehaltenen Testsatz. Korrekte Vorhersagen sind informativer – wenn das Modell die Antwort richtig hat, aber aus dem falschen Grund, ist das ein Treuefehler. Falsche Vorhersagen werden erwartet, ungewöhnliche Merkmalszuweisungen zu haben.</w:t>
      </w:r>
    </w:p>
    <w:p w14:paraId="00000054" w14:textId="77777777" w:rsidR="00EF10BE" w:rsidRDefault="4956923C" w:rsidP="4956923C">
      <w:pPr>
        <w:numPr>
          <w:ilvl w:val="0"/>
          <w:numId w:val="2"/>
        </w:numPr>
        <w:spacing w:before="55" w:after="55"/>
        <w:rPr>
          <w:color w:val="000000"/>
          <w:lang w:val="en-US"/>
        </w:rPr>
      </w:pPr>
      <w:r w:rsidRPr="4956923C">
        <w:rPr>
          <w:b/>
          <w:bCs/>
          <w:color w:val="1A1A1A"/>
        </w:rPr>
        <w:t xml:space="preserve">SHAP-Berechnung: </w:t>
      </w:r>
      <w:r w:rsidRPr="4956923C">
        <w:rPr>
          <w:color w:val="1A1A1A"/>
        </w:rPr>
        <w:t xml:space="preserve">Verwenden Sie </w:t>
      </w:r>
      <w:proofErr w:type="spellStart"/>
      <w:r w:rsidRPr="4956923C">
        <w:rPr>
          <w:color w:val="1A1A1A"/>
        </w:rPr>
        <w:t>Shap</w:t>
      </w:r>
      <w:proofErr w:type="spellEnd"/>
      <w:r w:rsidRPr="4956923C">
        <w:rPr>
          <w:color w:val="1A1A1A"/>
        </w:rPr>
        <w:t xml:space="preserve">. </w:t>
      </w:r>
      <w:proofErr w:type="spellStart"/>
      <w:r w:rsidRPr="4956923C">
        <w:rPr>
          <w:color w:val="1A1A1A"/>
        </w:rPr>
        <w:t>TreeExplainer</w:t>
      </w:r>
      <w:proofErr w:type="spellEnd"/>
      <w:r w:rsidRPr="4956923C">
        <w:rPr>
          <w:color w:val="1A1A1A"/>
        </w:rPr>
        <w:t xml:space="preserve"> für RF; </w:t>
      </w:r>
      <w:proofErr w:type="spellStart"/>
      <w:r w:rsidRPr="4956923C">
        <w:rPr>
          <w:color w:val="1A1A1A"/>
        </w:rPr>
        <w:t>Shap</w:t>
      </w:r>
      <w:proofErr w:type="spellEnd"/>
      <w:r w:rsidRPr="4956923C">
        <w:rPr>
          <w:color w:val="1A1A1A"/>
        </w:rPr>
        <w:t xml:space="preserve">. </w:t>
      </w:r>
      <w:proofErr w:type="spellStart"/>
      <w:r w:rsidRPr="4956923C">
        <w:rPr>
          <w:color w:val="1A1A1A"/>
        </w:rPr>
        <w:t>KernelExplainer</w:t>
      </w:r>
      <w:proofErr w:type="spellEnd"/>
      <w:r w:rsidRPr="4956923C">
        <w:rPr>
          <w:color w:val="1A1A1A"/>
        </w:rPr>
        <w:t xml:space="preserve"> für QML (modellunabhängig). Für </w:t>
      </w:r>
      <w:proofErr w:type="spellStart"/>
      <w:r w:rsidRPr="4956923C">
        <w:rPr>
          <w:color w:val="1A1A1A"/>
        </w:rPr>
        <w:t>KernelExplainer</w:t>
      </w:r>
      <w:proofErr w:type="spellEnd"/>
      <w:r w:rsidRPr="4956923C">
        <w:rPr>
          <w:color w:val="1A1A1A"/>
        </w:rPr>
        <w:t xml:space="preserve"> verwenden Sie 100–200 Hintergrundproben aus dem Trainingsset. Berechnen Sie absolute SHAP-Werte für jedes Merkmal für jeden Patienten.</w:t>
      </w:r>
    </w:p>
    <w:p w14:paraId="00000055" w14:textId="77777777" w:rsidR="00EF10BE" w:rsidRDefault="4956923C" w:rsidP="4956923C">
      <w:pPr>
        <w:numPr>
          <w:ilvl w:val="0"/>
          <w:numId w:val="2"/>
        </w:numPr>
        <w:spacing w:before="55" w:after="55"/>
        <w:rPr>
          <w:color w:val="000000"/>
          <w:lang w:val="en-US"/>
        </w:rPr>
      </w:pPr>
      <w:r w:rsidRPr="4956923C">
        <w:rPr>
          <w:b/>
          <w:bCs/>
          <w:color w:val="1A1A1A"/>
        </w:rPr>
        <w:t xml:space="preserve">Wasserfalldiagramme: </w:t>
      </w:r>
      <w:r w:rsidRPr="4956923C">
        <w:rPr>
          <w:color w:val="1A1A1A"/>
        </w:rPr>
        <w:t xml:space="preserve">Erstellen Sie </w:t>
      </w:r>
      <w:proofErr w:type="spellStart"/>
      <w:r w:rsidRPr="4956923C">
        <w:rPr>
          <w:color w:val="1A1A1A"/>
        </w:rPr>
        <w:t>shap.plots.waterfall</w:t>
      </w:r>
      <w:proofErr w:type="spellEnd"/>
      <w:r w:rsidRPr="4956923C">
        <w:rPr>
          <w:color w:val="1A1A1A"/>
        </w:rPr>
        <w:t>() für jeden Patienten in P. Dies sind die primären visuellen Ergebnisse der klinischen Plausibilitätsanalyse. Fügen Sie 5–8 repräsentative Beispiele in die These auf (3 nicht überraschend, 2 mehrdeutige Überraschungen, 2 interessante Überraschungen, falls gefunden).</w:t>
      </w:r>
    </w:p>
    <w:p w14:paraId="00000056" w14:textId="77777777" w:rsidR="00EF10BE" w:rsidRDefault="006C5EDA">
      <w:pPr>
        <w:numPr>
          <w:ilvl w:val="0"/>
          <w:numId w:val="2"/>
        </w:numPr>
        <w:spacing w:before="55" w:after="55"/>
        <w:rPr>
          <w:color w:val="000000"/>
        </w:rPr>
      </w:pPr>
      <w:r w:rsidRPr="00035F58">
        <w:rPr>
          <w:b/>
          <w:bCs/>
          <w:color w:val="1A1A1A"/>
        </w:rPr>
        <w:t xml:space="preserve">Klassifikation der Überraschungen: </w:t>
      </w:r>
      <w:r w:rsidRPr="00035F58">
        <w:rPr>
          <w:color w:val="1A1A1A"/>
        </w:rPr>
        <w:t>Jede Überraschung wird vom Schüler als Schlecht, Mehrdeutig oder Interessant eingestuft. Die Klassifikation ist in einer ergänzenden Tabelle mit Begründung dokumentiert.</w:t>
      </w:r>
    </w:p>
    <w:p w14:paraId="00000057" w14:textId="77777777" w:rsidR="00EF10BE" w:rsidRDefault="4956923C" w:rsidP="4956923C">
      <w:pPr>
        <w:numPr>
          <w:ilvl w:val="0"/>
          <w:numId w:val="2"/>
        </w:numPr>
        <w:spacing w:before="55" w:after="55"/>
        <w:rPr>
          <w:color w:val="000000"/>
          <w:lang w:val="en-US"/>
        </w:rPr>
      </w:pPr>
      <w:r w:rsidRPr="4956923C">
        <w:rPr>
          <w:b/>
          <w:bCs/>
          <w:color w:val="1A1A1A"/>
        </w:rPr>
        <w:t xml:space="preserve">Bootstrap CI: </w:t>
      </w:r>
      <w:r w:rsidRPr="4956923C">
        <w:rPr>
          <w:color w:val="1A1A1A"/>
        </w:rPr>
        <w:t>P 1000 Mal mit Ersatz neu abtasten und CSR für jede Neubeschaffung berechnen. Melde 95 % Bootstrap-CI für CSR. Bei n=25–30 ist CI breit – erkennen Sie dies an und überinterpretieren Sie kleine CSR-Unterschiede nicht.</w:t>
      </w:r>
    </w:p>
    <w:p w14:paraId="00000058" w14:textId="77777777" w:rsidR="00EF10BE" w:rsidRDefault="00EF10BE">
      <w:pPr>
        <w:spacing w:before="180" w:after="80"/>
      </w:pPr>
    </w:p>
    <w:p w14:paraId="00000059" w14:textId="77777777" w:rsidR="00EF10BE" w:rsidRDefault="006C5EDA">
      <w:pPr>
        <w:pStyle w:val="berschrift2"/>
      </w:pPr>
      <w:bookmarkStart w:id="5" w:name="_h8fulnih4y8d" w:colFirst="0" w:colLast="0"/>
      <w:bookmarkEnd w:id="5"/>
      <w:r>
        <w:t>2.4 Interpretationsschwellenwerte</w:t>
      </w:r>
    </w:p>
    <w:p w14:paraId="0000005A" w14:textId="77777777" w:rsidR="00EF10BE" w:rsidRPr="001A3126" w:rsidRDefault="006C5EDA">
      <w:pPr>
        <w:spacing w:before="70" w:after="70"/>
      </w:pPr>
      <w:r>
        <w:rPr>
          <w:color w:val="1A1A1A"/>
        </w:rPr>
        <w:t>Angesichts der Neuartigkeit dieser Metrik und der kleinen Stichprobengrößen wird folgender Interpretationsrahmen vorgeschlagen. Dies sind keine statistischen Schwellenwerte – sie sind klinische Intuitionsanker für Diskussionen:</w:t>
      </w:r>
    </w:p>
    <w:p w14:paraId="0000005B" w14:textId="77777777" w:rsidR="00EF10BE" w:rsidRPr="001A3126" w:rsidRDefault="00EF10BE">
      <w:pPr>
        <w:spacing w:before="80" w:after="80"/>
      </w:pPr>
    </w:p>
    <w:tbl>
      <w:tblPr>
        <w:tblStyle w:val="a2"/>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3680"/>
        <w:gridCol w:w="3680"/>
      </w:tblGrid>
      <w:tr w:rsidR="00EF10BE" w14:paraId="3EB4B447" w14:textId="77777777" w:rsidTr="4956923C">
        <w:tc>
          <w:tcPr>
            <w:tcW w:w="20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tcPr>
          <w:p w14:paraId="0000005C" w14:textId="77777777" w:rsidR="00EF10BE" w:rsidRDefault="006C5EDA">
            <w:r>
              <w:rPr>
                <w:b/>
                <w:bCs/>
                <w:color w:val="FFFFFF"/>
                <w:sz w:val="19"/>
                <w:szCs w:val="19"/>
              </w:rPr>
              <w:t>CSR-Bereich</w:t>
            </w:r>
          </w:p>
        </w:tc>
        <w:tc>
          <w:tcPr>
            <w:tcW w:w="368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tcPr>
          <w:p w14:paraId="0000005D" w14:textId="77777777" w:rsidR="00EF10BE" w:rsidRDefault="006C5EDA">
            <w:r>
              <w:rPr>
                <w:b/>
                <w:bCs/>
                <w:color w:val="FFFFFF"/>
                <w:sz w:val="19"/>
                <w:szCs w:val="19"/>
              </w:rPr>
              <w:t>Interpretation</w:t>
            </w:r>
          </w:p>
        </w:tc>
        <w:tc>
          <w:tcPr>
            <w:tcW w:w="368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tcPr>
          <w:p w14:paraId="0000005E" w14:textId="77777777" w:rsidR="00EF10BE" w:rsidRDefault="006C5EDA">
            <w:r>
              <w:rPr>
                <w:b/>
                <w:bCs/>
                <w:color w:val="FFFFFF"/>
                <w:sz w:val="19"/>
                <w:szCs w:val="19"/>
              </w:rPr>
              <w:t>Auswirkungen des EU-KI-Gesetzes</w:t>
            </w:r>
          </w:p>
        </w:tc>
      </w:tr>
      <w:tr w:rsidR="00EF10BE" w:rsidRPr="00035F58" w14:paraId="556ED77D" w14:textId="77777777" w:rsidTr="4956923C">
        <w:tc>
          <w:tcPr>
            <w:tcW w:w="2000" w:type="dxa"/>
            <w:tcBorders>
              <w:top w:val="single" w:sz="4" w:space="0" w:color="CCCCCC"/>
              <w:left w:val="single" w:sz="4" w:space="0" w:color="CCCCCC"/>
              <w:bottom w:val="single" w:sz="4" w:space="0" w:color="CCCCCC"/>
              <w:right w:val="single" w:sz="4" w:space="0" w:color="CCCCCC"/>
            </w:tcBorders>
            <w:shd w:val="clear" w:color="auto" w:fill="D6F0E2"/>
            <w:tcMar>
              <w:top w:w="100" w:type="dxa"/>
              <w:left w:w="140" w:type="dxa"/>
              <w:bottom w:w="100" w:type="dxa"/>
              <w:right w:w="140" w:type="dxa"/>
            </w:tcMar>
          </w:tcPr>
          <w:p w14:paraId="0000005F" w14:textId="77777777" w:rsidR="00EF10BE" w:rsidRDefault="006C5EDA">
            <w:r>
              <w:rPr>
                <w:color w:val="1A1A1A"/>
                <w:sz w:val="19"/>
                <w:szCs w:val="19"/>
              </w:rPr>
              <w:t>0–15%</w:t>
            </w:r>
          </w:p>
        </w:tc>
        <w:tc>
          <w:tcPr>
            <w:tcW w:w="3680" w:type="dxa"/>
            <w:tcBorders>
              <w:top w:val="single" w:sz="4" w:space="0" w:color="CCCCCC"/>
              <w:left w:val="single" w:sz="4" w:space="0" w:color="CCCCCC"/>
              <w:bottom w:val="single" w:sz="4" w:space="0" w:color="CCCCCC"/>
              <w:right w:val="single" w:sz="4" w:space="0" w:color="CCCCCC"/>
            </w:tcBorders>
            <w:shd w:val="clear" w:color="auto" w:fill="D6F0E2"/>
            <w:tcMar>
              <w:top w:w="100" w:type="dxa"/>
              <w:left w:w="140" w:type="dxa"/>
              <w:bottom w:w="100" w:type="dxa"/>
              <w:right w:w="140" w:type="dxa"/>
            </w:tcMar>
          </w:tcPr>
          <w:p w14:paraId="00000060" w14:textId="77777777" w:rsidR="00EF10BE" w:rsidRPr="001A3126" w:rsidRDefault="4956923C">
            <w:r w:rsidRPr="4956923C">
              <w:rPr>
                <w:color w:val="1A1A1A"/>
                <w:sz w:val="19"/>
                <w:szCs w:val="19"/>
              </w:rPr>
              <w:t>Erklärungen sind fast immer klinisch plausibel; Das Modell kann darauf vertraut werden, Vorhersagen den erwarteten Merkmalen der meisten Patienten zuzuordnen</w:t>
            </w:r>
          </w:p>
        </w:tc>
        <w:tc>
          <w:tcPr>
            <w:tcW w:w="3680" w:type="dxa"/>
            <w:tcBorders>
              <w:top w:val="single" w:sz="4" w:space="0" w:color="CCCCCC"/>
              <w:left w:val="single" w:sz="4" w:space="0" w:color="CCCCCC"/>
              <w:bottom w:val="single" w:sz="4" w:space="0" w:color="CCCCCC"/>
              <w:right w:val="single" w:sz="4" w:space="0" w:color="CCCCCC"/>
            </w:tcBorders>
            <w:shd w:val="clear" w:color="auto" w:fill="D6F0E2"/>
            <w:tcMar>
              <w:top w:w="100" w:type="dxa"/>
              <w:left w:w="140" w:type="dxa"/>
              <w:bottom w:w="100" w:type="dxa"/>
              <w:right w:w="140" w:type="dxa"/>
            </w:tcMar>
          </w:tcPr>
          <w:p w14:paraId="00000061" w14:textId="77777777" w:rsidR="00EF10BE" w:rsidRPr="001A3126" w:rsidRDefault="006C5EDA">
            <w:r w:rsidRPr="00035F58">
              <w:rPr>
                <w:color w:val="1A1A1A"/>
                <w:sz w:val="19"/>
                <w:szCs w:val="19"/>
              </w:rPr>
              <w:t>Modellerklärungen erfüllen in den meisten Fällen wahrscheinlich die Transparenzanforderungen der Kliniker</w:t>
            </w:r>
          </w:p>
        </w:tc>
      </w:tr>
      <w:tr w:rsidR="00EF10BE" w:rsidRPr="00035F58" w14:paraId="18E66AE0" w14:textId="77777777" w:rsidTr="4956923C">
        <w:tc>
          <w:tcPr>
            <w:tcW w:w="20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40" w:type="dxa"/>
              <w:bottom w:w="100" w:type="dxa"/>
              <w:right w:w="140" w:type="dxa"/>
            </w:tcMar>
          </w:tcPr>
          <w:p w14:paraId="00000062" w14:textId="77777777" w:rsidR="00EF10BE" w:rsidRDefault="006C5EDA">
            <w:r>
              <w:rPr>
                <w:color w:val="1A1A1A"/>
                <w:sz w:val="19"/>
                <w:szCs w:val="19"/>
              </w:rPr>
              <w:t>15–35%</w:t>
            </w:r>
          </w:p>
        </w:tc>
        <w:tc>
          <w:tcPr>
            <w:tcW w:w="368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40" w:type="dxa"/>
              <w:bottom w:w="100" w:type="dxa"/>
              <w:right w:w="140" w:type="dxa"/>
            </w:tcMar>
          </w:tcPr>
          <w:p w14:paraId="00000063" w14:textId="77777777" w:rsidR="00EF10BE" w:rsidRDefault="4956923C">
            <w:r w:rsidRPr="4956923C">
              <w:rPr>
                <w:color w:val="1A1A1A"/>
                <w:sz w:val="19"/>
                <w:szCs w:val="19"/>
              </w:rPr>
              <w:t>Gemischte Plausibilität; Einige Patienten erhalten unerwartete primäre Attributionen. Modellspezifische Analyse erforderlich, um Untergruppen zu identifizieren, die Überraschungen verursachen</w:t>
            </w:r>
          </w:p>
        </w:tc>
        <w:tc>
          <w:tcPr>
            <w:tcW w:w="368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40" w:type="dxa"/>
              <w:bottom w:w="100" w:type="dxa"/>
              <w:right w:w="140" w:type="dxa"/>
            </w:tcMar>
          </w:tcPr>
          <w:p w14:paraId="00000064" w14:textId="77777777" w:rsidR="00EF10BE" w:rsidRPr="001A3126" w:rsidRDefault="006C5EDA">
            <w:r w:rsidRPr="00035F58">
              <w:rPr>
                <w:color w:val="1A1A1A"/>
                <w:sz w:val="19"/>
                <w:szCs w:val="19"/>
              </w:rPr>
              <w:t>Erfordert eine Einzelprüfung durch den Kliniker; Eine automatisierte Bereitstellung ohne Aufsicht wird nicht empfohlen</w:t>
            </w:r>
          </w:p>
        </w:tc>
      </w:tr>
      <w:tr w:rsidR="00EF10BE" w14:paraId="0013573E" w14:textId="77777777" w:rsidTr="4956923C">
        <w:tc>
          <w:tcPr>
            <w:tcW w:w="2000" w:type="dxa"/>
            <w:tcBorders>
              <w:top w:val="single" w:sz="4" w:space="0" w:color="CCCCCC"/>
              <w:left w:val="single" w:sz="4" w:space="0" w:color="CCCCCC"/>
              <w:bottom w:val="single" w:sz="4" w:space="0" w:color="CCCCCC"/>
              <w:right w:val="single" w:sz="4" w:space="0" w:color="CCCCCC"/>
            </w:tcBorders>
            <w:shd w:val="clear" w:color="auto" w:fill="FAE0E0"/>
            <w:tcMar>
              <w:top w:w="100" w:type="dxa"/>
              <w:left w:w="140" w:type="dxa"/>
              <w:bottom w:w="100" w:type="dxa"/>
              <w:right w:w="140" w:type="dxa"/>
            </w:tcMar>
          </w:tcPr>
          <w:p w14:paraId="00000065" w14:textId="77777777" w:rsidR="00EF10BE" w:rsidRDefault="006C5EDA">
            <w:r>
              <w:rPr>
                <w:color w:val="1A1A1A"/>
                <w:sz w:val="19"/>
                <w:szCs w:val="19"/>
              </w:rPr>
              <w:lastRenderedPageBreak/>
              <w:t>35%+</w:t>
            </w:r>
          </w:p>
        </w:tc>
        <w:tc>
          <w:tcPr>
            <w:tcW w:w="3680" w:type="dxa"/>
            <w:tcBorders>
              <w:top w:val="single" w:sz="4" w:space="0" w:color="CCCCCC"/>
              <w:left w:val="single" w:sz="4" w:space="0" w:color="CCCCCC"/>
              <w:bottom w:val="single" w:sz="4" w:space="0" w:color="CCCCCC"/>
              <w:right w:val="single" w:sz="4" w:space="0" w:color="CCCCCC"/>
            </w:tcBorders>
            <w:shd w:val="clear" w:color="auto" w:fill="FAE0E0"/>
            <w:tcMar>
              <w:top w:w="100" w:type="dxa"/>
              <w:left w:w="140" w:type="dxa"/>
              <w:bottom w:w="100" w:type="dxa"/>
              <w:right w:w="140" w:type="dxa"/>
            </w:tcMar>
          </w:tcPr>
          <w:p w14:paraId="00000066" w14:textId="77777777" w:rsidR="00EF10BE" w:rsidRPr="001A3126" w:rsidRDefault="4956923C">
            <w:r w:rsidRPr="4956923C">
              <w:rPr>
                <w:color w:val="1A1A1A"/>
                <w:sz w:val="19"/>
                <w:szCs w:val="19"/>
              </w:rPr>
              <w:t xml:space="preserve">Erklärungen sind häufig klinisch unglaubwürdig; Das Modell könnte auf Störfaktoren oder unscheinbaren Korrelationen basieren, die aus globalem SHAP nicht ersichtlich </w:t>
            </w:r>
            <w:proofErr w:type="gramStart"/>
            <w:r w:rsidRPr="4956923C">
              <w:rPr>
                <w:color w:val="1A1A1A"/>
                <w:sz w:val="19"/>
                <w:szCs w:val="19"/>
              </w:rPr>
              <w:t>sind</w:t>
            </w:r>
            <w:proofErr w:type="gramEnd"/>
          </w:p>
        </w:tc>
        <w:tc>
          <w:tcPr>
            <w:tcW w:w="3680" w:type="dxa"/>
            <w:tcBorders>
              <w:top w:val="single" w:sz="4" w:space="0" w:color="CCCCCC"/>
              <w:left w:val="single" w:sz="4" w:space="0" w:color="CCCCCC"/>
              <w:bottom w:val="single" w:sz="4" w:space="0" w:color="CCCCCC"/>
              <w:right w:val="single" w:sz="4" w:space="0" w:color="CCCCCC"/>
            </w:tcBorders>
            <w:shd w:val="clear" w:color="auto" w:fill="FAE0E0"/>
            <w:tcMar>
              <w:top w:w="100" w:type="dxa"/>
              <w:left w:w="140" w:type="dxa"/>
              <w:bottom w:w="100" w:type="dxa"/>
              <w:right w:w="140" w:type="dxa"/>
            </w:tcMar>
          </w:tcPr>
          <w:p w14:paraId="00000067" w14:textId="77777777" w:rsidR="00EF10BE" w:rsidRDefault="006C5EDA">
            <w:r>
              <w:rPr>
                <w:color w:val="1A1A1A"/>
                <w:sz w:val="19"/>
                <w:szCs w:val="19"/>
              </w:rPr>
              <w:t>Das Modell sollte nicht in klinischen Umgebungen eingesetzt werden, ohne eine umfassende Überarbeitung der Feature-Engineering und Validierung</w:t>
            </w:r>
          </w:p>
        </w:tc>
      </w:tr>
    </w:tbl>
    <w:p w14:paraId="00000068" w14:textId="77777777" w:rsidR="00EF10BE" w:rsidRDefault="00EF10BE">
      <w:pPr>
        <w:spacing w:before="180" w:after="80"/>
      </w:pPr>
    </w:p>
    <w:p w14:paraId="00000069" w14:textId="77777777" w:rsidR="00EF10BE" w:rsidRDefault="006C5EDA">
      <w:pPr>
        <w:pStyle w:val="berschrift1"/>
        <w:pBdr>
          <w:bottom w:val="single" w:sz="10" w:space="4" w:color="1F5C99"/>
        </w:pBdr>
      </w:pPr>
      <w:r>
        <w:t>3. Spezifikation gemeinsamer Pipeline</w:t>
      </w:r>
    </w:p>
    <w:p w14:paraId="0000006A" w14:textId="77777777" w:rsidR="00EF10BE" w:rsidRPr="001A3126" w:rsidRDefault="4956923C">
      <w:pPr>
        <w:spacing w:before="70" w:after="70"/>
      </w:pPr>
      <w:r w:rsidRPr="4956923C">
        <w:rPr>
          <w:color w:val="1A1A1A"/>
        </w:rPr>
        <w:t>Alle Krankheitsthesen verwenden dieselbe Rechenpipeline, um Vergleichbarkeit über Krankheitspfade hinweg sicherzustellen und die horizontalen Kombinationsarbeiten zu ermöglichen, sofern sie in den einzelnen Krankheitsabschnitten nicht unterschiedlich definiert sind. Weitere Abweichungen müssen dokumentiert und begründet werden.</w:t>
      </w:r>
    </w:p>
    <w:p w14:paraId="0000006B" w14:textId="77777777" w:rsidR="00EF10BE" w:rsidRPr="001A3126" w:rsidRDefault="00EF10BE">
      <w:pPr>
        <w:spacing w:before="80" w:after="80"/>
      </w:pPr>
    </w:p>
    <w:p w14:paraId="0000006C" w14:textId="77777777" w:rsidR="00EF10BE" w:rsidRPr="001A3126" w:rsidRDefault="006C5EDA">
      <w:pPr>
        <w:pStyle w:val="berschrift2"/>
      </w:pPr>
      <w:r w:rsidRPr="00035F58">
        <w:t>3.1 Klassische ML-Basislinie (A-Thesen)</w:t>
      </w:r>
    </w:p>
    <w:p w14:paraId="0000006D" w14:textId="77777777" w:rsidR="00EF10BE" w:rsidRDefault="4956923C" w:rsidP="4956923C">
      <w:pPr>
        <w:numPr>
          <w:ilvl w:val="0"/>
          <w:numId w:val="2"/>
        </w:numPr>
        <w:spacing w:before="55" w:after="55"/>
        <w:rPr>
          <w:color w:val="000000"/>
          <w:lang w:val="en-US"/>
        </w:rPr>
      </w:pPr>
      <w:r w:rsidRPr="4956923C">
        <w:rPr>
          <w:b/>
          <w:bCs/>
          <w:color w:val="1A1A1A"/>
        </w:rPr>
        <w:t xml:space="preserve">Modelle: </w:t>
      </w:r>
      <w:r w:rsidRPr="4956923C">
        <w:rPr>
          <w:color w:val="1A1A1A"/>
        </w:rPr>
        <w:t xml:space="preserve">Random Forest (RF) und Support Vector </w:t>
      </w:r>
      <w:proofErr w:type="spellStart"/>
      <w:r w:rsidRPr="4956923C">
        <w:rPr>
          <w:color w:val="1A1A1A"/>
        </w:rPr>
        <w:t>Machine</w:t>
      </w:r>
      <w:proofErr w:type="spellEnd"/>
      <w:r w:rsidRPr="4956923C">
        <w:rPr>
          <w:color w:val="1A1A1A"/>
        </w:rPr>
        <w:t xml:space="preserve"> mit RBF-Kernel (SVM-RBF). Beide wurden mit identischer Vorverarbeitung und dem CV-Protokoll trainiert.</w:t>
      </w:r>
    </w:p>
    <w:p w14:paraId="0000006E" w14:textId="77777777" w:rsidR="00EF10BE" w:rsidRDefault="4956923C" w:rsidP="4956923C">
      <w:pPr>
        <w:numPr>
          <w:ilvl w:val="0"/>
          <w:numId w:val="2"/>
        </w:numPr>
        <w:spacing w:before="55" w:after="55"/>
        <w:rPr>
          <w:color w:val="000000"/>
          <w:lang w:val="en-US"/>
        </w:rPr>
      </w:pPr>
      <w:r w:rsidRPr="4956923C">
        <w:rPr>
          <w:b/>
          <w:bCs/>
          <w:color w:val="1A1A1A"/>
        </w:rPr>
        <w:t xml:space="preserve">Hyperparameter-Tuning: </w:t>
      </w:r>
      <w:r w:rsidRPr="4956923C">
        <w:rPr>
          <w:color w:val="1A1A1A"/>
        </w:rPr>
        <w:t xml:space="preserve">5-fache stratifizierte Kreuzvalidierung auf Trainingsset mit </w:t>
      </w:r>
      <w:proofErr w:type="spellStart"/>
      <w:r w:rsidRPr="4956923C">
        <w:rPr>
          <w:color w:val="1A1A1A"/>
        </w:rPr>
        <w:t>RandomizedSearchCV</w:t>
      </w:r>
      <w:proofErr w:type="spellEnd"/>
      <w:r w:rsidRPr="4956923C">
        <w:rPr>
          <w:color w:val="1A1A1A"/>
        </w:rPr>
        <w:t>. Dokumentiere alle abgestimmten Parameter und Endwerte.</w:t>
      </w:r>
    </w:p>
    <w:p w14:paraId="0000006F" w14:textId="77777777" w:rsidR="00EF10BE" w:rsidRDefault="006C5EDA">
      <w:pPr>
        <w:numPr>
          <w:ilvl w:val="0"/>
          <w:numId w:val="2"/>
        </w:numPr>
        <w:spacing w:before="55" w:after="55"/>
        <w:rPr>
          <w:color w:val="000000"/>
        </w:rPr>
      </w:pPr>
      <w:r w:rsidRPr="00035F58">
        <w:rPr>
          <w:b/>
          <w:bCs/>
          <w:color w:val="1A1A1A"/>
        </w:rPr>
        <w:t xml:space="preserve">Auswertung: </w:t>
      </w:r>
      <w:r w:rsidRPr="00035F58">
        <w:rPr>
          <w:color w:val="1A1A1A"/>
        </w:rPr>
        <w:t xml:space="preserve">Gehaltenes </w:t>
      </w:r>
      <w:proofErr w:type="spellStart"/>
      <w:r w:rsidRPr="00035F58">
        <w:rPr>
          <w:color w:val="1A1A1A"/>
        </w:rPr>
        <w:t>Testset</w:t>
      </w:r>
      <w:proofErr w:type="spellEnd"/>
      <w:r w:rsidRPr="00035F58">
        <w:rPr>
          <w:color w:val="1A1A1A"/>
        </w:rPr>
        <w:t xml:space="preserve"> (20 % der Daten, dokumentierter zufälliger Seed). Berichte AUC-ROC, F1, MCC, Präzision, Rückruf mit 95 % Bootstrap-KI (1000 </w:t>
      </w:r>
      <w:proofErr w:type="spellStart"/>
      <w:r w:rsidRPr="00035F58">
        <w:rPr>
          <w:color w:val="1A1A1A"/>
        </w:rPr>
        <w:t>Resamples</w:t>
      </w:r>
      <w:proofErr w:type="spellEnd"/>
      <w:r w:rsidRPr="00035F58">
        <w:rPr>
          <w:color w:val="1A1A1A"/>
        </w:rPr>
        <w:t>). Keine Einzahl-Ansprüche ohne CIs.</w:t>
      </w:r>
    </w:p>
    <w:p w14:paraId="00000070" w14:textId="77777777" w:rsidR="00EF10BE" w:rsidRDefault="4956923C" w:rsidP="4956923C">
      <w:pPr>
        <w:numPr>
          <w:ilvl w:val="0"/>
          <w:numId w:val="2"/>
        </w:numPr>
        <w:spacing w:before="55" w:after="55"/>
        <w:rPr>
          <w:color w:val="000000"/>
          <w:lang w:val="en-US"/>
        </w:rPr>
      </w:pPr>
      <w:r w:rsidRPr="4956923C">
        <w:rPr>
          <w:b/>
          <w:bCs/>
          <w:color w:val="1A1A1A"/>
        </w:rPr>
        <w:t xml:space="preserve">SHAP: </w:t>
      </w:r>
      <w:proofErr w:type="spellStart"/>
      <w:r w:rsidRPr="4956923C">
        <w:rPr>
          <w:color w:val="1A1A1A"/>
        </w:rPr>
        <w:t>Shap</w:t>
      </w:r>
      <w:proofErr w:type="spellEnd"/>
      <w:r w:rsidRPr="4956923C">
        <w:rPr>
          <w:color w:val="1A1A1A"/>
        </w:rPr>
        <w:t xml:space="preserve">. </w:t>
      </w:r>
      <w:proofErr w:type="spellStart"/>
      <w:r w:rsidRPr="4956923C">
        <w:rPr>
          <w:color w:val="1A1A1A"/>
        </w:rPr>
        <w:t>TreeExplainer</w:t>
      </w:r>
      <w:proofErr w:type="spellEnd"/>
      <w:r w:rsidRPr="4956923C">
        <w:rPr>
          <w:color w:val="1A1A1A"/>
        </w:rPr>
        <w:t xml:space="preserve"> für RF; </w:t>
      </w:r>
      <w:proofErr w:type="spellStart"/>
      <w:r w:rsidRPr="4956923C">
        <w:rPr>
          <w:color w:val="1A1A1A"/>
        </w:rPr>
        <w:t>Shap</w:t>
      </w:r>
      <w:proofErr w:type="spellEnd"/>
      <w:r w:rsidRPr="4956923C">
        <w:rPr>
          <w:color w:val="1A1A1A"/>
        </w:rPr>
        <w:t xml:space="preserve">. </w:t>
      </w:r>
      <w:proofErr w:type="spellStart"/>
      <w:r w:rsidRPr="4956923C">
        <w:rPr>
          <w:color w:val="1A1A1A"/>
        </w:rPr>
        <w:t>LinearExplainer</w:t>
      </w:r>
      <w:proofErr w:type="spellEnd"/>
      <w:r w:rsidRPr="4956923C">
        <w:rPr>
          <w:color w:val="1A1A1A"/>
        </w:rPr>
        <w:t xml:space="preserve"> für SVM. Global: Zusammenfassungsdiagramm (Bienenschwarm), Top-20-Feature-Bedeutungsbalkendiagramm. Lokal: Wasserfall-Plots für P-Patienten.</w:t>
      </w:r>
    </w:p>
    <w:p w14:paraId="00000071" w14:textId="77777777" w:rsidR="00EF10BE" w:rsidRDefault="4956923C" w:rsidP="4956923C">
      <w:pPr>
        <w:numPr>
          <w:ilvl w:val="0"/>
          <w:numId w:val="2"/>
        </w:numPr>
        <w:spacing w:before="55" w:after="55"/>
        <w:rPr>
          <w:color w:val="000000"/>
          <w:lang w:val="en-US"/>
        </w:rPr>
      </w:pPr>
      <w:r w:rsidRPr="4956923C">
        <w:rPr>
          <w:b/>
          <w:bCs/>
          <w:color w:val="1A1A1A"/>
        </w:rPr>
        <w:t xml:space="preserve">CEL-Wiederherstellung: </w:t>
      </w:r>
      <w:r w:rsidRPr="4956923C">
        <w:rPr>
          <w:color w:val="1A1A1A"/>
        </w:rPr>
        <w:t xml:space="preserve">Berechnen Sie </w:t>
      </w:r>
      <w:proofErr w:type="spellStart"/>
      <w:r w:rsidRPr="4956923C">
        <w:rPr>
          <w:color w:val="1A1A1A"/>
        </w:rPr>
        <w:t>recall@k</w:t>
      </w:r>
      <w:proofErr w:type="spellEnd"/>
      <w:r w:rsidRPr="4956923C">
        <w:rPr>
          <w:color w:val="1A1A1A"/>
        </w:rPr>
        <w:t xml:space="preserve"> für k = 5, 10, 20 gegen vorgegebene CEL. Berichte in einer standardisierten Tabelle.</w:t>
      </w:r>
    </w:p>
    <w:p w14:paraId="00000072" w14:textId="77777777" w:rsidR="00EF10BE" w:rsidRDefault="00EF10BE">
      <w:pPr>
        <w:spacing w:before="80" w:after="80"/>
      </w:pPr>
    </w:p>
    <w:p w14:paraId="00000073" w14:textId="77777777" w:rsidR="00EF10BE" w:rsidRDefault="006C5EDA">
      <w:pPr>
        <w:pStyle w:val="berschrift2"/>
      </w:pPr>
      <w:r>
        <w:t>3.2 QML-Implementierung (B-Thesen)</w:t>
      </w:r>
    </w:p>
    <w:p w14:paraId="00000074" w14:textId="77777777" w:rsidR="00EF10BE" w:rsidRDefault="4956923C" w:rsidP="4956923C">
      <w:pPr>
        <w:numPr>
          <w:ilvl w:val="0"/>
          <w:numId w:val="2"/>
        </w:numPr>
        <w:spacing w:before="55" w:after="55"/>
        <w:rPr>
          <w:color w:val="000000"/>
          <w:lang w:val="en-US"/>
        </w:rPr>
      </w:pPr>
      <w:r w:rsidRPr="4956923C">
        <w:rPr>
          <w:b/>
          <w:bCs/>
          <w:color w:val="1A1A1A"/>
        </w:rPr>
        <w:t xml:space="preserve">Rahmen: </w:t>
      </w:r>
      <w:r w:rsidRPr="4956923C">
        <w:rPr>
          <w:color w:val="1A1A1A"/>
        </w:rPr>
        <w:t xml:space="preserve">PennyLane (pennylane.ai). Simulator: </w:t>
      </w:r>
      <w:proofErr w:type="spellStart"/>
      <w:r w:rsidRPr="4956923C">
        <w:rPr>
          <w:color w:val="1A1A1A"/>
        </w:rPr>
        <w:t>default.qubit</w:t>
      </w:r>
      <w:proofErr w:type="spellEnd"/>
      <w:r w:rsidRPr="4956923C">
        <w:rPr>
          <w:color w:val="1A1A1A"/>
        </w:rPr>
        <w:t xml:space="preserve"> (rauschlos). Dokumentiert die PennyLane-Version.</w:t>
      </w:r>
    </w:p>
    <w:p w14:paraId="00000075" w14:textId="77777777" w:rsidR="00EF10BE" w:rsidRDefault="4956923C" w:rsidP="4956923C">
      <w:pPr>
        <w:numPr>
          <w:ilvl w:val="0"/>
          <w:numId w:val="2"/>
        </w:numPr>
        <w:spacing w:before="55" w:after="55"/>
        <w:rPr>
          <w:color w:val="000000"/>
          <w:lang w:val="en-US"/>
        </w:rPr>
      </w:pPr>
      <w:r w:rsidRPr="4956923C">
        <w:rPr>
          <w:b/>
          <w:bCs/>
          <w:color w:val="1A1A1A"/>
        </w:rPr>
        <w:t xml:space="preserve">Architekturen: </w:t>
      </w:r>
      <w:r w:rsidRPr="4956923C">
        <w:rPr>
          <w:color w:val="1A1A1A"/>
        </w:rPr>
        <w:t>QSVM (</w:t>
      </w:r>
      <w:proofErr w:type="spellStart"/>
      <w:r w:rsidRPr="4956923C">
        <w:rPr>
          <w:color w:val="1A1A1A"/>
        </w:rPr>
        <w:t>ZZFeatureMap</w:t>
      </w:r>
      <w:proofErr w:type="spellEnd"/>
      <w:r w:rsidRPr="4956923C">
        <w:rPr>
          <w:color w:val="1A1A1A"/>
        </w:rPr>
        <w:t xml:space="preserve"> Quantum Kernel + </w:t>
      </w:r>
      <w:proofErr w:type="spellStart"/>
      <w:r w:rsidRPr="4956923C">
        <w:rPr>
          <w:color w:val="1A1A1A"/>
        </w:rPr>
        <w:t>sklearn</w:t>
      </w:r>
      <w:proofErr w:type="spellEnd"/>
      <w:r w:rsidRPr="4956923C">
        <w:rPr>
          <w:color w:val="1A1A1A"/>
        </w:rPr>
        <w:t xml:space="preserve"> SVC mit vorberechnetem Kernel) und VQC (stark verschränkte Schichten Ansatz). Beide wurden auf demselben vorverarbeiteten Datensatz trainiert.</w:t>
      </w:r>
    </w:p>
    <w:p w14:paraId="00000076" w14:textId="77777777" w:rsidR="00EF10BE" w:rsidRDefault="4956923C" w:rsidP="4956923C">
      <w:pPr>
        <w:numPr>
          <w:ilvl w:val="0"/>
          <w:numId w:val="2"/>
        </w:numPr>
        <w:spacing w:before="55" w:after="55"/>
        <w:rPr>
          <w:color w:val="000000"/>
          <w:lang w:val="en-US"/>
        </w:rPr>
      </w:pPr>
      <w:r w:rsidRPr="4956923C">
        <w:rPr>
          <w:b/>
          <w:bCs/>
          <w:color w:val="1A1A1A"/>
        </w:rPr>
        <w:t xml:space="preserve">Merkmalscodierung: </w:t>
      </w:r>
      <w:r w:rsidRPr="4956923C">
        <w:rPr>
          <w:rFonts w:ascii="Arial Unicode MS" w:eastAsia="Arial Unicode MS" w:hAnsi="Arial Unicode MS" w:cs="Arial Unicode MS"/>
          <w:color w:val="1A1A1A"/>
        </w:rPr>
        <w:t>Winkelkodierung (Ry-Rotation pro Merkmal). Maximal 20 Features = 20 Qubits. Feature-Auswahl: Top-N aus dem A-Thesis-SHAP-Ranking (wo N ≤ 20). Dokumentenauswahlkriterium explizit.</w:t>
      </w:r>
    </w:p>
    <w:p w14:paraId="00000077" w14:textId="77777777" w:rsidR="00EF10BE" w:rsidRDefault="4956923C" w:rsidP="4956923C">
      <w:pPr>
        <w:numPr>
          <w:ilvl w:val="0"/>
          <w:numId w:val="2"/>
        </w:numPr>
        <w:spacing w:before="55" w:after="55"/>
        <w:rPr>
          <w:color w:val="000000"/>
          <w:lang w:val="en-US"/>
        </w:rPr>
      </w:pPr>
      <w:r w:rsidRPr="4956923C">
        <w:rPr>
          <w:b/>
          <w:bCs/>
          <w:color w:val="1A1A1A"/>
        </w:rPr>
        <w:t xml:space="preserve">Training: </w:t>
      </w:r>
      <w:r w:rsidRPr="4956923C">
        <w:rPr>
          <w:color w:val="1A1A1A"/>
        </w:rPr>
        <w:t xml:space="preserve">VQC: Adam Optimiser, maximal 200 Epochen, frühes Stoppen bei Validierungsverlust (Geduld = 20). QSVM: Quantenkernel-Matrix einmal berechnet, dann </w:t>
      </w:r>
      <w:proofErr w:type="spellStart"/>
      <w:r w:rsidRPr="4956923C">
        <w:rPr>
          <w:color w:val="1A1A1A"/>
        </w:rPr>
        <w:t>sklearn</w:t>
      </w:r>
      <w:proofErr w:type="spellEnd"/>
      <w:r w:rsidRPr="4956923C">
        <w:rPr>
          <w:color w:val="1A1A1A"/>
        </w:rPr>
        <w:t xml:space="preserve"> SVC-Optimierung.</w:t>
      </w:r>
    </w:p>
    <w:p w14:paraId="00000078" w14:textId="77777777" w:rsidR="00EF10BE" w:rsidRDefault="4956923C" w:rsidP="4956923C">
      <w:pPr>
        <w:numPr>
          <w:ilvl w:val="0"/>
          <w:numId w:val="2"/>
        </w:numPr>
        <w:spacing w:before="55" w:after="55"/>
        <w:rPr>
          <w:color w:val="000000"/>
          <w:lang w:val="en-US"/>
        </w:rPr>
      </w:pPr>
      <w:r w:rsidRPr="4956923C">
        <w:rPr>
          <w:b/>
          <w:bCs/>
          <w:color w:val="1A1A1A"/>
        </w:rPr>
        <w:t xml:space="preserve">SHAP: </w:t>
      </w:r>
      <w:proofErr w:type="spellStart"/>
      <w:r w:rsidRPr="4956923C">
        <w:rPr>
          <w:color w:val="1A1A1A"/>
        </w:rPr>
        <w:t>Shap</w:t>
      </w:r>
      <w:proofErr w:type="spellEnd"/>
      <w:r w:rsidRPr="4956923C">
        <w:rPr>
          <w:color w:val="1A1A1A"/>
        </w:rPr>
        <w:t xml:space="preserve">. </w:t>
      </w:r>
      <w:proofErr w:type="spellStart"/>
      <w:r w:rsidRPr="4956923C">
        <w:rPr>
          <w:color w:val="1A1A1A"/>
        </w:rPr>
        <w:t>KernelExplainer</w:t>
      </w:r>
      <w:proofErr w:type="spellEnd"/>
      <w:r w:rsidRPr="4956923C">
        <w:rPr>
          <w:color w:val="1A1A1A"/>
        </w:rPr>
        <w:t xml:space="preserve"> (modellunabhängig) für sowohl QSVM als auch VQC. 150 Hintergrundproben aus dem Trainingsset. Die Laufzeit muss vorab gebenchmarkt werden, bevor sie dem Schüler zugewiesen wird.</w:t>
      </w:r>
    </w:p>
    <w:p w14:paraId="00000079" w14:textId="77777777" w:rsidR="00EF10BE" w:rsidRPr="001A3126" w:rsidRDefault="006C5EDA">
      <w:pPr>
        <w:numPr>
          <w:ilvl w:val="0"/>
          <w:numId w:val="2"/>
        </w:numPr>
        <w:spacing w:before="55" w:after="55"/>
        <w:rPr>
          <w:color w:val="000000"/>
        </w:rPr>
      </w:pPr>
      <w:r w:rsidRPr="00035F58">
        <w:rPr>
          <w:b/>
          <w:bCs/>
          <w:color w:val="1A1A1A"/>
        </w:rPr>
        <w:lastRenderedPageBreak/>
        <w:t xml:space="preserve">CSR-Bewertung: </w:t>
      </w:r>
      <w:r w:rsidRPr="00035F58">
        <w:rPr>
          <w:color w:val="1A1A1A"/>
        </w:rPr>
        <w:t>Gleiche Patientenprobe P, die sowohl für QML als auch für klassische ML-SHALP verwendet wird. Dasselbe Wahlergebnis wurde angewendet. Produziert direkt vergleichbare CSR (QML) vs. CSR (klassisch).</w:t>
      </w:r>
    </w:p>
    <w:p w14:paraId="0000007A" w14:textId="77777777" w:rsidR="00EF10BE" w:rsidRDefault="4956923C" w:rsidP="4956923C">
      <w:pPr>
        <w:numPr>
          <w:ilvl w:val="0"/>
          <w:numId w:val="2"/>
        </w:numPr>
        <w:spacing w:before="55" w:after="55"/>
        <w:rPr>
          <w:color w:val="000000"/>
          <w:lang w:val="en-US"/>
        </w:rPr>
      </w:pPr>
      <w:r w:rsidRPr="4956923C">
        <w:rPr>
          <w:b/>
          <w:bCs/>
          <w:color w:val="1A1A1A"/>
        </w:rPr>
        <w:t xml:space="preserve">Bewertung: </w:t>
      </w:r>
      <w:r w:rsidRPr="4956923C">
        <w:rPr>
          <w:color w:val="1A1A1A"/>
        </w:rPr>
        <w:t>Identisches Protokoll wie A-Thesis. Berichte über Leistungsunterschiede mit Bootstrap-CI und stelle explizit fest, dass der Leistungsvergleich sekundär zum XAI-Vergleich ist.</w:t>
      </w:r>
    </w:p>
    <w:p w14:paraId="0000007B" w14:textId="77777777" w:rsidR="00EF10BE" w:rsidRPr="001A3126" w:rsidRDefault="00EF10BE">
      <w:pPr>
        <w:spacing w:before="80" w:after="80"/>
      </w:pPr>
    </w:p>
    <w:p w14:paraId="0000007C" w14:textId="77777777" w:rsidR="00EF10BE" w:rsidRDefault="006C5EDA">
      <w:pPr>
        <w:pStyle w:val="berschrift2"/>
      </w:pPr>
      <w:r>
        <w:t>3.3 Vorverarbeitungsstandards</w:t>
      </w:r>
    </w:p>
    <w:p w14:paraId="0000007D" w14:textId="77777777" w:rsidR="00EF10BE" w:rsidRDefault="4956923C" w:rsidP="4956923C">
      <w:pPr>
        <w:numPr>
          <w:ilvl w:val="0"/>
          <w:numId w:val="2"/>
        </w:numPr>
        <w:spacing w:before="55" w:after="55"/>
        <w:rPr>
          <w:color w:val="000000"/>
          <w:lang w:val="en-US"/>
        </w:rPr>
      </w:pPr>
      <w:r w:rsidRPr="4956923C">
        <w:rPr>
          <w:b/>
          <w:bCs/>
          <w:color w:val="1A1A1A"/>
        </w:rPr>
        <w:t xml:space="preserve">Regel zur Funktionsbehalte: </w:t>
      </w:r>
      <w:r w:rsidRPr="4956923C">
        <w:rPr>
          <w:color w:val="1A1A1A"/>
        </w:rPr>
        <w:t>Alle Tier-1- und Tier-2-CEL-Features müssen unabhängig vom Varianzrang in der Feature-Matrix beibehalten werden. Dokumentiere das explizit. Verwenden Sie den Varianzfilter NACH manueller Markierung der CEL-Funktionen als behalten.</w:t>
      </w:r>
    </w:p>
    <w:p w14:paraId="0000007E" w14:textId="77777777" w:rsidR="00EF10BE" w:rsidRDefault="4956923C" w:rsidP="4956923C">
      <w:pPr>
        <w:numPr>
          <w:ilvl w:val="0"/>
          <w:numId w:val="2"/>
        </w:numPr>
        <w:spacing w:before="55" w:after="55"/>
        <w:rPr>
          <w:color w:val="000000"/>
          <w:lang w:val="en-US"/>
        </w:rPr>
      </w:pPr>
      <w:r w:rsidRPr="4956923C">
        <w:rPr>
          <w:b/>
          <w:bCs/>
          <w:color w:val="1A1A1A"/>
        </w:rPr>
        <w:t xml:space="preserve">Normalisierung: </w:t>
      </w:r>
      <w:r w:rsidRPr="4956923C">
        <w:rPr>
          <w:color w:val="1A1A1A"/>
        </w:rPr>
        <w:t xml:space="preserve">Genexpression: log2(FPKM+1), dann </w:t>
      </w:r>
      <w:proofErr w:type="spellStart"/>
      <w:r w:rsidRPr="4956923C">
        <w:rPr>
          <w:color w:val="1A1A1A"/>
        </w:rPr>
        <w:t>Quantilnormalisierung</w:t>
      </w:r>
      <w:proofErr w:type="spellEnd"/>
      <w:r w:rsidRPr="4956923C">
        <w:rPr>
          <w:color w:val="1A1A1A"/>
        </w:rPr>
        <w:t xml:space="preserve">. Methylierung: M-Werte (Logit von Beta-Werten). Klinische Merkmale: </w:t>
      </w:r>
      <w:proofErr w:type="spellStart"/>
      <w:r w:rsidRPr="4956923C">
        <w:rPr>
          <w:color w:val="1A1A1A"/>
        </w:rPr>
        <w:t>StandardScaler</w:t>
      </w:r>
      <w:proofErr w:type="spellEnd"/>
      <w:r w:rsidRPr="4956923C">
        <w:rPr>
          <w:color w:val="1A1A1A"/>
        </w:rPr>
        <w:t xml:space="preserve"> (null Mittelwert, Einheitsvarianz). Genetische Variantenmerkmale (APOE, GBA1 usw.): </w:t>
      </w:r>
      <w:proofErr w:type="spellStart"/>
      <w:r w:rsidRPr="4956923C">
        <w:rPr>
          <w:color w:val="1A1A1A"/>
        </w:rPr>
        <w:t>Ordinalkodierung</w:t>
      </w:r>
      <w:proofErr w:type="spellEnd"/>
      <w:r w:rsidRPr="4956923C">
        <w:rPr>
          <w:color w:val="1A1A1A"/>
        </w:rPr>
        <w:t xml:space="preserve"> (0/1/2 für Genotyp-Dosierung) – standardisiert NICHT.</w:t>
      </w:r>
    </w:p>
    <w:p w14:paraId="0000007F" w14:textId="77777777" w:rsidR="00EF10BE" w:rsidRDefault="4956923C" w:rsidP="4956923C">
      <w:pPr>
        <w:numPr>
          <w:ilvl w:val="0"/>
          <w:numId w:val="2"/>
        </w:numPr>
        <w:spacing w:before="55" w:after="55"/>
        <w:rPr>
          <w:color w:val="000000"/>
          <w:lang w:val="en-US"/>
        </w:rPr>
      </w:pPr>
      <w:r w:rsidRPr="4956923C">
        <w:rPr>
          <w:b/>
          <w:bCs/>
          <w:color w:val="1A1A1A"/>
        </w:rPr>
        <w:t xml:space="preserve">Fehlende Daten: </w:t>
      </w:r>
      <w:r w:rsidRPr="4956923C">
        <w:rPr>
          <w:color w:val="1A1A1A"/>
        </w:rPr>
        <w:t>Dokumentieren Sie das Fehlen nach Merkmal und nach Stichprobe. Für Merkmale, bei denen &gt;20 % fehlen: entfernen. Für Proben mit &gt;30 % fehlenden Merkmalen: entfernen. Für den Rest: MICE-Imputation (</w:t>
      </w:r>
      <w:proofErr w:type="spellStart"/>
      <w:r w:rsidRPr="4956923C">
        <w:rPr>
          <w:color w:val="1A1A1A"/>
        </w:rPr>
        <w:t>sklearn</w:t>
      </w:r>
      <w:proofErr w:type="spellEnd"/>
      <w:r w:rsidRPr="4956923C">
        <w:rPr>
          <w:color w:val="1A1A1A"/>
        </w:rPr>
        <w:t xml:space="preserve"> </w:t>
      </w:r>
      <w:proofErr w:type="spellStart"/>
      <w:r w:rsidRPr="4956923C">
        <w:rPr>
          <w:color w:val="1A1A1A"/>
        </w:rPr>
        <w:t>IterativeImputer</w:t>
      </w:r>
      <w:proofErr w:type="spellEnd"/>
      <w:r w:rsidRPr="4956923C">
        <w:rPr>
          <w:color w:val="1A1A1A"/>
        </w:rPr>
        <w:t>). Dokumentieren Sie vor und nach der Imputation n.</w:t>
      </w:r>
    </w:p>
    <w:p w14:paraId="00000080" w14:textId="77777777" w:rsidR="00EF10BE" w:rsidRPr="001A3126" w:rsidRDefault="006C5EDA">
      <w:pPr>
        <w:numPr>
          <w:ilvl w:val="0"/>
          <w:numId w:val="2"/>
        </w:numPr>
        <w:spacing w:before="55" w:after="55"/>
        <w:rPr>
          <w:color w:val="000000"/>
        </w:rPr>
      </w:pPr>
      <w:r w:rsidRPr="007403BF">
        <w:rPr>
          <w:b/>
          <w:bCs/>
          <w:color w:val="1A1A1A"/>
        </w:rPr>
        <w:t xml:space="preserve">Zug/Testaufteilung: </w:t>
      </w:r>
      <w:r w:rsidRPr="007403BF">
        <w:rPr>
          <w:color w:val="1A1A1A"/>
        </w:rPr>
        <w:t xml:space="preserve">80/20 geschichtete Aufteilung. Zufälliger Seed wurde für alle Dissertationen im Projekt auf 42 festgelegt. Das </w:t>
      </w:r>
      <w:proofErr w:type="spellStart"/>
      <w:r w:rsidRPr="007403BF">
        <w:rPr>
          <w:color w:val="1A1A1A"/>
        </w:rPr>
        <w:t>Testset</w:t>
      </w:r>
      <w:proofErr w:type="spellEnd"/>
      <w:r w:rsidRPr="007403BF">
        <w:rPr>
          <w:color w:val="1A1A1A"/>
        </w:rPr>
        <w:t xml:space="preserve"> wird während der Vorverarbeitung oder Hyperparameter-Abstimmung NIEMALS berührt.</w:t>
      </w:r>
    </w:p>
    <w:p w14:paraId="00000081" w14:textId="77777777" w:rsidR="00EF10BE" w:rsidRDefault="4956923C" w:rsidP="4956923C">
      <w:pPr>
        <w:numPr>
          <w:ilvl w:val="0"/>
          <w:numId w:val="2"/>
        </w:numPr>
        <w:spacing w:before="55" w:after="55"/>
        <w:rPr>
          <w:color w:val="000000"/>
          <w:lang w:val="en-US"/>
        </w:rPr>
      </w:pPr>
      <w:r w:rsidRPr="4956923C">
        <w:rPr>
          <w:b/>
          <w:bCs/>
          <w:color w:val="1A1A1A"/>
        </w:rPr>
        <w:t xml:space="preserve">Batch-Korrektur: </w:t>
      </w:r>
      <w:r w:rsidRPr="4956923C">
        <w:rPr>
          <w:color w:val="1A1A1A"/>
        </w:rPr>
        <w:t xml:space="preserve">Beim Zusammenführen von Datensätzen aus mehreren GEO-Zugängen: </w:t>
      </w:r>
      <w:proofErr w:type="spellStart"/>
      <w:r w:rsidRPr="4956923C">
        <w:rPr>
          <w:color w:val="1A1A1A"/>
        </w:rPr>
        <w:t>ComBat</w:t>
      </w:r>
      <w:proofErr w:type="spellEnd"/>
      <w:r w:rsidRPr="4956923C">
        <w:rPr>
          <w:color w:val="1A1A1A"/>
        </w:rPr>
        <w:t xml:space="preserve"> (</w:t>
      </w:r>
      <w:proofErr w:type="spellStart"/>
      <w:r w:rsidRPr="4956923C">
        <w:rPr>
          <w:color w:val="1A1A1A"/>
        </w:rPr>
        <w:t>pycombat</w:t>
      </w:r>
      <w:proofErr w:type="spellEnd"/>
      <w:r w:rsidRPr="4956923C">
        <w:rPr>
          <w:color w:val="1A1A1A"/>
        </w:rPr>
        <w:t xml:space="preserve"> Python-Paket) wurde ausschließlich auf das Trainingsset angewendet. Wenden Sie das </w:t>
      </w:r>
      <w:proofErr w:type="spellStart"/>
      <w:r w:rsidRPr="4956923C">
        <w:rPr>
          <w:color w:val="1A1A1A"/>
        </w:rPr>
        <w:t>trainingsset</w:t>
      </w:r>
      <w:proofErr w:type="spellEnd"/>
      <w:r w:rsidRPr="4956923C">
        <w:rPr>
          <w:color w:val="1A1A1A"/>
        </w:rPr>
        <w:t xml:space="preserve">-angepasste </w:t>
      </w:r>
      <w:proofErr w:type="spellStart"/>
      <w:r w:rsidRPr="4956923C">
        <w:rPr>
          <w:color w:val="1A1A1A"/>
        </w:rPr>
        <w:t>ComBat</w:t>
      </w:r>
      <w:proofErr w:type="spellEnd"/>
      <w:r w:rsidRPr="4956923C">
        <w:rPr>
          <w:color w:val="1A1A1A"/>
        </w:rPr>
        <w:t xml:space="preserve">-Modell auf das </w:t>
      </w:r>
      <w:proofErr w:type="spellStart"/>
      <w:r w:rsidRPr="4956923C">
        <w:rPr>
          <w:color w:val="1A1A1A"/>
        </w:rPr>
        <w:t>Testset</w:t>
      </w:r>
      <w:proofErr w:type="spellEnd"/>
      <w:r w:rsidRPr="4956923C">
        <w:rPr>
          <w:color w:val="1A1A1A"/>
        </w:rPr>
        <w:t xml:space="preserve"> an. Wenden Sie </w:t>
      </w:r>
      <w:proofErr w:type="spellStart"/>
      <w:r w:rsidRPr="4956923C">
        <w:rPr>
          <w:color w:val="1A1A1A"/>
        </w:rPr>
        <w:t>ComBat</w:t>
      </w:r>
      <w:proofErr w:type="spellEnd"/>
      <w:r w:rsidRPr="4956923C">
        <w:rPr>
          <w:color w:val="1A1A1A"/>
        </w:rPr>
        <w:t xml:space="preserve"> NICHT auf kombinierten </w:t>
      </w:r>
      <w:proofErr w:type="spellStart"/>
      <w:r w:rsidRPr="4956923C">
        <w:rPr>
          <w:color w:val="1A1A1A"/>
        </w:rPr>
        <w:t>Zug+Test</w:t>
      </w:r>
      <w:proofErr w:type="spellEnd"/>
      <w:r w:rsidRPr="4956923C">
        <w:rPr>
          <w:color w:val="1A1A1A"/>
        </w:rPr>
        <w:t xml:space="preserve"> an, bevor Sie aufgeteilt werden – dies stellt Datenleckage dar.</w:t>
      </w:r>
    </w:p>
    <w:p w14:paraId="00000082" w14:textId="77777777" w:rsidR="00EF10BE" w:rsidRDefault="4956923C" w:rsidP="4956923C">
      <w:pPr>
        <w:numPr>
          <w:ilvl w:val="0"/>
          <w:numId w:val="2"/>
        </w:numPr>
        <w:spacing w:before="55" w:after="55"/>
        <w:rPr>
          <w:color w:val="000000"/>
          <w:lang w:val="en-US"/>
        </w:rPr>
      </w:pPr>
      <w:r w:rsidRPr="4956923C">
        <w:rPr>
          <w:b/>
          <w:bCs/>
          <w:color w:val="1A1A1A"/>
        </w:rPr>
        <w:t xml:space="preserve">Vorbearbeitungsprotokoll: </w:t>
      </w:r>
      <w:r w:rsidRPr="4956923C">
        <w:rPr>
          <w:color w:val="1A1A1A"/>
        </w:rPr>
        <w:t xml:space="preserve">Der Student mit einer Abschlussarbeit muss eine preprocessing_decisions.md-Datei erstellen, die jeden Filter-, </w:t>
      </w:r>
      <w:proofErr w:type="spellStart"/>
      <w:r w:rsidRPr="4956923C">
        <w:rPr>
          <w:color w:val="1A1A1A"/>
        </w:rPr>
        <w:t>Imputations</w:t>
      </w:r>
      <w:proofErr w:type="spellEnd"/>
      <w:r w:rsidRPr="4956923C">
        <w:rPr>
          <w:color w:val="1A1A1A"/>
        </w:rPr>
        <w:t>- und Normalisierungsschritt mit den Probenzählungen davor und danach dokumentiert. Diese Datei wird mit B- und C-Thesis-Studierenden geteilt.</w:t>
      </w:r>
    </w:p>
    <w:p w14:paraId="00000083" w14:textId="77777777" w:rsidR="00EF10BE" w:rsidRDefault="00EF10BE">
      <w:pPr>
        <w:spacing w:before="80" w:after="80"/>
      </w:pPr>
    </w:p>
    <w:p w14:paraId="00000084" w14:textId="77777777" w:rsidR="00EF10BE" w:rsidRDefault="006C5EDA">
      <w:pPr>
        <w:pStyle w:val="berschrift2"/>
      </w:pPr>
      <w:bookmarkStart w:id="6" w:name="_kiu500xhdeml" w:colFirst="0" w:colLast="0"/>
      <w:bookmarkEnd w:id="6"/>
      <w:r>
        <w:t>3.4 Reproduzierbarkeitsstandards</w:t>
      </w:r>
    </w:p>
    <w:p w14:paraId="00000085" w14:textId="77777777" w:rsidR="00EF10BE" w:rsidRDefault="4956923C" w:rsidP="4956923C">
      <w:pPr>
        <w:numPr>
          <w:ilvl w:val="0"/>
          <w:numId w:val="2"/>
        </w:numPr>
        <w:spacing w:before="55" w:after="55"/>
        <w:rPr>
          <w:color w:val="000000"/>
          <w:lang w:val="en-US"/>
        </w:rPr>
      </w:pPr>
      <w:r w:rsidRPr="4956923C">
        <w:rPr>
          <w:color w:val="1A1A1A"/>
        </w:rPr>
        <w:t>Der gesamte Code in GitHub (Projektorganisation) mit MIT-Lizenz. Repository-Struktur: /</w:t>
      </w:r>
      <w:proofErr w:type="spellStart"/>
      <w:r w:rsidRPr="4956923C">
        <w:rPr>
          <w:color w:val="1A1A1A"/>
        </w:rPr>
        <w:t>data</w:t>
      </w:r>
      <w:proofErr w:type="spellEnd"/>
      <w:r w:rsidRPr="4956923C">
        <w:rPr>
          <w:color w:val="1A1A1A"/>
        </w:rPr>
        <w:t xml:space="preserve"> (leer, mit Download-Anweisungen), /</w:t>
      </w:r>
      <w:proofErr w:type="spellStart"/>
      <w:r w:rsidRPr="4956923C">
        <w:rPr>
          <w:color w:val="1A1A1A"/>
        </w:rPr>
        <w:t>preprocessing</w:t>
      </w:r>
      <w:proofErr w:type="spellEnd"/>
      <w:r w:rsidRPr="4956923C">
        <w:rPr>
          <w:color w:val="1A1A1A"/>
        </w:rPr>
        <w:t>, /</w:t>
      </w:r>
      <w:proofErr w:type="spellStart"/>
      <w:r w:rsidRPr="4956923C">
        <w:rPr>
          <w:color w:val="1A1A1A"/>
        </w:rPr>
        <w:t>classical_ml</w:t>
      </w:r>
      <w:proofErr w:type="spellEnd"/>
      <w:r w:rsidRPr="4956923C">
        <w:rPr>
          <w:color w:val="1A1A1A"/>
        </w:rPr>
        <w:t>, /</w:t>
      </w:r>
      <w:proofErr w:type="spellStart"/>
      <w:r w:rsidRPr="4956923C">
        <w:rPr>
          <w:color w:val="1A1A1A"/>
        </w:rPr>
        <w:t>qml</w:t>
      </w:r>
      <w:proofErr w:type="spellEnd"/>
      <w:r w:rsidRPr="4956923C">
        <w:rPr>
          <w:color w:val="1A1A1A"/>
        </w:rPr>
        <w:t>, /</w:t>
      </w:r>
      <w:proofErr w:type="spellStart"/>
      <w:r w:rsidRPr="4956923C">
        <w:rPr>
          <w:color w:val="1A1A1A"/>
        </w:rPr>
        <w:t>xai</w:t>
      </w:r>
      <w:proofErr w:type="spellEnd"/>
      <w:r w:rsidRPr="4956923C">
        <w:rPr>
          <w:color w:val="1A1A1A"/>
        </w:rPr>
        <w:t>, /</w:t>
      </w:r>
      <w:proofErr w:type="spellStart"/>
      <w:r w:rsidRPr="4956923C">
        <w:rPr>
          <w:color w:val="1A1A1A"/>
        </w:rPr>
        <w:t>evaluation</w:t>
      </w:r>
      <w:proofErr w:type="spellEnd"/>
    </w:p>
    <w:p w14:paraId="00000086" w14:textId="77777777" w:rsidR="00EF10BE" w:rsidRDefault="4956923C" w:rsidP="4956923C">
      <w:pPr>
        <w:numPr>
          <w:ilvl w:val="0"/>
          <w:numId w:val="2"/>
        </w:numPr>
        <w:spacing w:before="55" w:after="55"/>
        <w:rPr>
          <w:color w:val="000000"/>
          <w:lang w:val="en-US"/>
        </w:rPr>
      </w:pPr>
      <w:r w:rsidRPr="4956923C">
        <w:rPr>
          <w:color w:val="1A1A1A"/>
        </w:rPr>
        <w:t xml:space="preserve">Alle zufälligen Seeds wurden korrigiert und dokumentiert: </w:t>
      </w:r>
      <w:proofErr w:type="spellStart"/>
      <w:r w:rsidRPr="4956923C">
        <w:rPr>
          <w:color w:val="1A1A1A"/>
        </w:rPr>
        <w:t>numpy</w:t>
      </w:r>
      <w:proofErr w:type="spellEnd"/>
      <w:r w:rsidRPr="4956923C">
        <w:rPr>
          <w:color w:val="1A1A1A"/>
        </w:rPr>
        <w:t xml:space="preserve"> </w:t>
      </w:r>
      <w:proofErr w:type="spellStart"/>
      <w:r w:rsidRPr="4956923C">
        <w:rPr>
          <w:color w:val="1A1A1A"/>
        </w:rPr>
        <w:t>seed</w:t>
      </w:r>
      <w:proofErr w:type="spellEnd"/>
      <w:r w:rsidRPr="4956923C">
        <w:rPr>
          <w:color w:val="1A1A1A"/>
        </w:rPr>
        <w:t xml:space="preserve"> 42, </w:t>
      </w:r>
      <w:proofErr w:type="spellStart"/>
      <w:r w:rsidRPr="4956923C">
        <w:rPr>
          <w:color w:val="1A1A1A"/>
        </w:rPr>
        <w:t>sklearn</w:t>
      </w:r>
      <w:proofErr w:type="spellEnd"/>
      <w:r w:rsidRPr="4956923C">
        <w:rPr>
          <w:color w:val="1A1A1A"/>
        </w:rPr>
        <w:t xml:space="preserve"> </w:t>
      </w:r>
      <w:proofErr w:type="spellStart"/>
      <w:r w:rsidRPr="4956923C">
        <w:rPr>
          <w:color w:val="1A1A1A"/>
        </w:rPr>
        <w:t>seed</w:t>
      </w:r>
      <w:proofErr w:type="spellEnd"/>
      <w:r w:rsidRPr="4956923C">
        <w:rPr>
          <w:color w:val="1A1A1A"/>
        </w:rPr>
        <w:t xml:space="preserve"> 42, PennyLane Device Seed 42</w:t>
      </w:r>
    </w:p>
    <w:p w14:paraId="00000087" w14:textId="77777777" w:rsidR="00EF10BE" w:rsidRDefault="4956923C" w:rsidP="4956923C">
      <w:pPr>
        <w:numPr>
          <w:ilvl w:val="0"/>
          <w:numId w:val="2"/>
        </w:numPr>
        <w:spacing w:before="55" w:after="55"/>
        <w:rPr>
          <w:color w:val="000000"/>
          <w:lang w:val="en-US"/>
        </w:rPr>
      </w:pPr>
      <w:r w:rsidRPr="4956923C">
        <w:rPr>
          <w:color w:val="1A1A1A"/>
        </w:rPr>
        <w:t xml:space="preserve">Umgebung: Conda </w:t>
      </w:r>
      <w:proofErr w:type="spellStart"/>
      <w:r w:rsidRPr="4956923C">
        <w:rPr>
          <w:color w:val="1A1A1A"/>
        </w:rPr>
        <w:t>environment.yml</w:t>
      </w:r>
      <w:proofErr w:type="spellEnd"/>
      <w:r w:rsidRPr="4956923C">
        <w:rPr>
          <w:color w:val="1A1A1A"/>
        </w:rPr>
        <w:t xml:space="preserve"> Datei, die alle Paketversionen spezifiziert. Getestet mit Python 3.13</w:t>
      </w:r>
    </w:p>
    <w:p w14:paraId="00000088" w14:textId="77777777" w:rsidR="00EF10BE" w:rsidRDefault="4956923C" w:rsidP="4956923C">
      <w:pPr>
        <w:numPr>
          <w:ilvl w:val="0"/>
          <w:numId w:val="2"/>
        </w:numPr>
        <w:spacing w:before="55" w:after="55"/>
        <w:rPr>
          <w:color w:val="000000"/>
          <w:lang w:val="en-US"/>
        </w:rPr>
      </w:pPr>
      <w:r w:rsidRPr="4956923C">
        <w:rPr>
          <w:color w:val="1A1A1A"/>
        </w:rPr>
        <w:t>Laufzeit: Dokumentations-Wanduhrzeit für jeden wichtigen Schritt auf dem Projekt-Compute-Server. Markiere jeden Schritt, der mehr als 2 Stunden überschreitet.</w:t>
      </w:r>
    </w:p>
    <w:p w14:paraId="00000089" w14:textId="77777777" w:rsidR="00EF10BE" w:rsidRPr="001A3126" w:rsidRDefault="006C5EDA">
      <w:pPr>
        <w:numPr>
          <w:ilvl w:val="0"/>
          <w:numId w:val="2"/>
        </w:numPr>
        <w:spacing w:before="55" w:after="55"/>
        <w:rPr>
          <w:color w:val="000000"/>
        </w:rPr>
      </w:pPr>
      <w:r w:rsidRPr="007403BF">
        <w:rPr>
          <w:color w:val="1A1A1A"/>
        </w:rPr>
        <w:t>Reproduzierbarkeitsprüfung: Nach Abschluss der Dissertation führt eine zweite Person (Betreuer oder Peer) die gesamte Pipeline aus den Rohdaten durch und überprüft, ob die Ergebnisse innerhalb der Gleitkommatoleranz übereinstimmen</w:t>
      </w:r>
    </w:p>
    <w:p w14:paraId="0000008A" w14:textId="77777777" w:rsidR="00EF10BE" w:rsidRPr="001A3126" w:rsidRDefault="00EF10BE">
      <w:pPr>
        <w:spacing w:before="55" w:after="55"/>
        <w:ind w:left="720"/>
      </w:pPr>
    </w:p>
    <w:p w14:paraId="0000008B" w14:textId="77777777" w:rsidR="00EF10BE" w:rsidRPr="001A3126" w:rsidRDefault="00EF10BE">
      <w:pPr>
        <w:spacing w:before="55" w:after="55"/>
        <w:ind w:left="720"/>
      </w:pPr>
    </w:p>
    <w:p w14:paraId="0000008C" w14:textId="77777777" w:rsidR="00EF10BE" w:rsidRDefault="006C5EDA">
      <w:pPr>
        <w:pStyle w:val="berschrift1"/>
        <w:spacing w:before="55" w:after="55"/>
      </w:pPr>
      <w:bookmarkStart w:id="7" w:name="_tdwrcfvcq1mc" w:colFirst="0" w:colLast="0"/>
      <w:bookmarkEnd w:id="7"/>
      <w:r>
        <w:t>4. Überblick: Zeitpläne &amp; Prio</w:t>
      </w:r>
    </w:p>
    <w:p w14:paraId="0000008D" w14:textId="77777777" w:rsidR="00EF10BE" w:rsidRDefault="00EF10BE">
      <w:pPr>
        <w:spacing w:before="55" w:after="55"/>
      </w:pPr>
    </w:p>
    <w:tbl>
      <w:tblPr>
        <w:tblStyle w:val="a3"/>
        <w:tblW w:w="9359" w:type="dxa"/>
        <w:tblBorders>
          <w:top w:val="nil"/>
          <w:left w:val="nil"/>
          <w:bottom w:val="nil"/>
          <w:right w:val="nil"/>
          <w:insideH w:val="nil"/>
          <w:insideV w:val="nil"/>
        </w:tblBorders>
        <w:tblLayout w:type="fixed"/>
        <w:tblLook w:val="0600" w:firstRow="0" w:lastRow="0" w:firstColumn="0" w:lastColumn="0" w:noHBand="1" w:noVBand="1"/>
      </w:tblPr>
      <w:tblGrid>
        <w:gridCol w:w="873"/>
        <w:gridCol w:w="296"/>
        <w:gridCol w:w="4372"/>
        <w:gridCol w:w="152"/>
        <w:gridCol w:w="286"/>
        <w:gridCol w:w="286"/>
        <w:gridCol w:w="138"/>
        <w:gridCol w:w="138"/>
        <w:gridCol w:w="286"/>
        <w:gridCol w:w="138"/>
        <w:gridCol w:w="138"/>
        <w:gridCol w:w="138"/>
        <w:gridCol w:w="138"/>
        <w:gridCol w:w="152"/>
        <w:gridCol w:w="152"/>
        <w:gridCol w:w="152"/>
        <w:gridCol w:w="152"/>
        <w:gridCol w:w="152"/>
        <w:gridCol w:w="152"/>
        <w:gridCol w:w="152"/>
        <w:gridCol w:w="152"/>
        <w:gridCol w:w="152"/>
        <w:gridCol w:w="152"/>
        <w:gridCol w:w="152"/>
        <w:gridCol w:w="152"/>
        <w:gridCol w:w="156"/>
      </w:tblGrid>
      <w:tr w:rsidR="00EF10BE" w14:paraId="31FE196E" w14:textId="77777777">
        <w:trPr>
          <w:trHeight w:val="370"/>
        </w:trPr>
        <w:tc>
          <w:tcPr>
            <w:tcW w:w="87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8E" w14:textId="77777777" w:rsidR="00EF10BE" w:rsidRDefault="006C5EDA">
            <w:pPr>
              <w:spacing w:before="55" w:after="55"/>
            </w:pPr>
            <w:r>
              <w:rPr>
                <w:sz w:val="20"/>
                <w:szCs w:val="20"/>
              </w:rPr>
              <w:t xml:space="preserve">Krankheitspfad </w:t>
            </w:r>
          </w:p>
        </w:tc>
        <w:tc>
          <w:tcPr>
            <w:tcW w:w="29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8F" w14:textId="77777777" w:rsidR="00EF10BE" w:rsidRDefault="006C5EDA">
            <w:pPr>
              <w:spacing w:before="55" w:after="55"/>
            </w:pPr>
            <w:r>
              <w:rPr>
                <w:sz w:val="20"/>
                <w:szCs w:val="20"/>
              </w:rPr>
              <w:t>These</w:t>
            </w:r>
          </w:p>
        </w:tc>
        <w:tc>
          <w:tcPr>
            <w:tcW w:w="436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90" w14:textId="77777777" w:rsidR="00EF10BE" w:rsidRDefault="00EF10BE">
            <w:pPr>
              <w:spacing w:before="55" w:after="55"/>
            </w:pP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91" w14:textId="77777777" w:rsidR="00EF10BE" w:rsidRDefault="006C5EDA">
            <w:pPr>
              <w:spacing w:before="55" w:after="55"/>
            </w:pPr>
            <w:r>
              <w:rPr>
                <w:sz w:val="20"/>
                <w:szCs w:val="20"/>
              </w:rPr>
              <w:t>Prio</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92" w14:textId="77777777" w:rsidR="00EF10BE" w:rsidRDefault="006C5EDA">
            <w:pPr>
              <w:spacing w:before="55" w:after="55"/>
            </w:pPr>
            <w:r>
              <w:rPr>
                <w:sz w:val="20"/>
                <w:szCs w:val="20"/>
              </w:rPr>
              <w:t>M1</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93" w14:textId="77777777" w:rsidR="00EF10BE" w:rsidRDefault="006C5EDA">
            <w:pPr>
              <w:spacing w:before="55" w:after="55"/>
            </w:pPr>
            <w:r>
              <w:rPr>
                <w:sz w:val="20"/>
                <w:szCs w:val="20"/>
              </w:rPr>
              <w:t>M2</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94" w14:textId="77777777" w:rsidR="00EF10BE" w:rsidRDefault="006C5EDA">
            <w:pPr>
              <w:spacing w:before="55" w:after="55"/>
            </w:pPr>
            <w:r>
              <w:rPr>
                <w:sz w:val="20"/>
                <w:szCs w:val="20"/>
              </w:rPr>
              <w:t>M3</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95" w14:textId="77777777" w:rsidR="00EF10BE" w:rsidRDefault="006C5EDA">
            <w:pPr>
              <w:spacing w:before="55" w:after="55"/>
            </w:pPr>
            <w:r>
              <w:rPr>
                <w:sz w:val="20"/>
                <w:szCs w:val="20"/>
              </w:rPr>
              <w:t>M4</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96" w14:textId="77777777" w:rsidR="00EF10BE" w:rsidRDefault="006C5EDA">
            <w:pPr>
              <w:spacing w:before="55" w:after="55"/>
            </w:pPr>
            <w:r>
              <w:rPr>
                <w:sz w:val="20"/>
                <w:szCs w:val="20"/>
              </w:rPr>
              <w:t>M5</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97" w14:textId="77777777" w:rsidR="00EF10BE" w:rsidRDefault="006C5EDA">
            <w:pPr>
              <w:spacing w:before="55" w:after="55"/>
            </w:pPr>
            <w:r>
              <w:rPr>
                <w:sz w:val="20"/>
                <w:szCs w:val="20"/>
              </w:rPr>
              <w:t>M6</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98" w14:textId="77777777" w:rsidR="00EF10BE" w:rsidRDefault="006C5EDA">
            <w:pPr>
              <w:spacing w:before="55" w:after="55"/>
            </w:pPr>
            <w:r>
              <w:rPr>
                <w:sz w:val="20"/>
                <w:szCs w:val="20"/>
              </w:rPr>
              <w:t>M7</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99" w14:textId="77777777" w:rsidR="00EF10BE" w:rsidRDefault="006C5EDA">
            <w:pPr>
              <w:spacing w:before="55" w:after="55"/>
            </w:pPr>
            <w:r>
              <w:rPr>
                <w:sz w:val="20"/>
                <w:szCs w:val="20"/>
              </w:rPr>
              <w:t>M8</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9A" w14:textId="77777777" w:rsidR="00EF10BE" w:rsidRDefault="006C5EDA">
            <w:pPr>
              <w:spacing w:before="55" w:after="55"/>
            </w:pPr>
            <w:r>
              <w:rPr>
                <w:sz w:val="20"/>
                <w:szCs w:val="20"/>
              </w:rPr>
              <w:t>M9</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9B" w14:textId="77777777" w:rsidR="00EF10BE" w:rsidRDefault="006C5EDA">
            <w:pPr>
              <w:spacing w:before="55" w:after="55"/>
            </w:pPr>
            <w:r>
              <w:rPr>
                <w:sz w:val="20"/>
                <w:szCs w:val="20"/>
              </w:rPr>
              <w:t>M10</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9C" w14:textId="77777777" w:rsidR="00EF10BE" w:rsidRDefault="006C5EDA">
            <w:pPr>
              <w:spacing w:before="55" w:after="55"/>
            </w:pPr>
            <w:r>
              <w:rPr>
                <w:sz w:val="20"/>
                <w:szCs w:val="20"/>
              </w:rPr>
              <w:t>M11</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9D" w14:textId="77777777" w:rsidR="00EF10BE" w:rsidRDefault="006C5EDA">
            <w:pPr>
              <w:spacing w:before="55" w:after="55"/>
            </w:pPr>
            <w:r>
              <w:rPr>
                <w:sz w:val="20"/>
                <w:szCs w:val="20"/>
              </w:rPr>
              <w:t>M12</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9E" w14:textId="77777777" w:rsidR="00EF10BE" w:rsidRDefault="006C5EDA">
            <w:pPr>
              <w:spacing w:before="55" w:after="55"/>
            </w:pPr>
            <w:r>
              <w:rPr>
                <w:sz w:val="20"/>
                <w:szCs w:val="20"/>
              </w:rPr>
              <w:t>M13</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9F" w14:textId="77777777" w:rsidR="00EF10BE" w:rsidRDefault="006C5EDA">
            <w:pPr>
              <w:spacing w:before="55" w:after="55"/>
            </w:pPr>
            <w:r>
              <w:rPr>
                <w:sz w:val="20"/>
                <w:szCs w:val="20"/>
              </w:rPr>
              <w:t>M14</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A0" w14:textId="77777777" w:rsidR="00EF10BE" w:rsidRDefault="006C5EDA">
            <w:pPr>
              <w:spacing w:before="55" w:after="55"/>
            </w:pPr>
            <w:r>
              <w:rPr>
                <w:sz w:val="20"/>
                <w:szCs w:val="20"/>
              </w:rPr>
              <w:t>M15</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A1" w14:textId="77777777" w:rsidR="00EF10BE" w:rsidRDefault="006C5EDA">
            <w:pPr>
              <w:spacing w:before="55" w:after="55"/>
            </w:pPr>
            <w:r>
              <w:rPr>
                <w:sz w:val="20"/>
                <w:szCs w:val="20"/>
              </w:rPr>
              <w:t>M16</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A2" w14:textId="77777777" w:rsidR="00EF10BE" w:rsidRDefault="006C5EDA">
            <w:pPr>
              <w:spacing w:before="55" w:after="55"/>
            </w:pPr>
            <w:r>
              <w:rPr>
                <w:sz w:val="20"/>
                <w:szCs w:val="20"/>
              </w:rPr>
              <w:t>M17</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A3" w14:textId="77777777" w:rsidR="00EF10BE" w:rsidRDefault="006C5EDA">
            <w:pPr>
              <w:spacing w:before="55" w:after="55"/>
            </w:pPr>
            <w:r>
              <w:rPr>
                <w:sz w:val="20"/>
                <w:szCs w:val="20"/>
              </w:rPr>
              <w:t>M18</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A4" w14:textId="77777777" w:rsidR="00EF10BE" w:rsidRDefault="006C5EDA">
            <w:pPr>
              <w:spacing w:before="55" w:after="55"/>
            </w:pPr>
            <w:r>
              <w:rPr>
                <w:sz w:val="20"/>
                <w:szCs w:val="20"/>
              </w:rPr>
              <w:t>M19</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A5" w14:textId="77777777" w:rsidR="00EF10BE" w:rsidRDefault="006C5EDA">
            <w:pPr>
              <w:spacing w:before="55" w:after="55"/>
            </w:pPr>
            <w:r>
              <w:rPr>
                <w:sz w:val="20"/>
                <w:szCs w:val="20"/>
              </w:rPr>
              <w:t>M20</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A6" w14:textId="77777777" w:rsidR="00EF10BE" w:rsidRDefault="006C5EDA">
            <w:pPr>
              <w:spacing w:before="55" w:after="55"/>
            </w:pPr>
            <w:r>
              <w:rPr>
                <w:sz w:val="20"/>
                <w:szCs w:val="20"/>
              </w:rPr>
              <w:t>M21</w:t>
            </w:r>
          </w:p>
        </w:tc>
        <w:tc>
          <w:tcPr>
            <w:tcW w:w="15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A7" w14:textId="77777777" w:rsidR="00EF10BE" w:rsidRDefault="006C5EDA">
            <w:pPr>
              <w:spacing w:before="55" w:after="55"/>
            </w:pPr>
            <w:r>
              <w:rPr>
                <w:sz w:val="20"/>
                <w:szCs w:val="20"/>
              </w:rPr>
              <w:t>M22</w:t>
            </w:r>
          </w:p>
        </w:tc>
      </w:tr>
      <w:tr w:rsidR="00EF10BE" w14:paraId="3B99165B" w14:textId="77777777">
        <w:trPr>
          <w:trHeight w:val="370"/>
        </w:trPr>
        <w:tc>
          <w:tcPr>
            <w:tcW w:w="87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A8" w14:textId="77777777" w:rsidR="00EF10BE" w:rsidRDefault="006C5EDA">
            <w:pPr>
              <w:spacing w:before="55" w:after="55"/>
            </w:pPr>
            <w:r>
              <w:rPr>
                <w:sz w:val="20"/>
                <w:szCs w:val="20"/>
              </w:rPr>
              <w:t>Titel 1: Brustkrebs</w:t>
            </w:r>
          </w:p>
        </w:tc>
        <w:tc>
          <w:tcPr>
            <w:tcW w:w="29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A9" w14:textId="77777777" w:rsidR="00EF10BE" w:rsidRDefault="006C5EDA">
            <w:pPr>
              <w:spacing w:before="55" w:after="55"/>
            </w:pPr>
            <w:r>
              <w:rPr>
                <w:sz w:val="20"/>
                <w:szCs w:val="20"/>
              </w:rPr>
              <w:t xml:space="preserve">BC-A </w:t>
            </w:r>
          </w:p>
        </w:tc>
        <w:tc>
          <w:tcPr>
            <w:tcW w:w="436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AA" w14:textId="77777777" w:rsidR="00EF10BE" w:rsidRPr="008E3783" w:rsidRDefault="006C5EDA">
            <w:pPr>
              <w:spacing w:before="55" w:after="55"/>
            </w:pPr>
            <w:r w:rsidRPr="007403BF">
              <w:rPr>
                <w:sz w:val="20"/>
                <w:szCs w:val="20"/>
              </w:rPr>
              <w:t>Multi-</w:t>
            </w:r>
            <w:proofErr w:type="spellStart"/>
            <w:r w:rsidRPr="007403BF">
              <w:rPr>
                <w:sz w:val="20"/>
                <w:szCs w:val="20"/>
              </w:rPr>
              <w:t>Omics</w:t>
            </w:r>
            <w:proofErr w:type="spellEnd"/>
            <w:r w:rsidRPr="007403BF">
              <w:rPr>
                <w:sz w:val="20"/>
                <w:szCs w:val="20"/>
              </w:rPr>
              <w:t xml:space="preserve">-Feature-Attribution und klinische Erklärbarkeit in der basal-ähnlichen Brustkrebsklassifikation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AB" w14:textId="77777777" w:rsidR="00EF10BE" w:rsidRDefault="006C5EDA">
            <w:pPr>
              <w:spacing w:before="55" w:after="55"/>
            </w:pPr>
            <w:r>
              <w:rPr>
                <w:sz w:val="20"/>
                <w:szCs w:val="20"/>
              </w:rPr>
              <w:t>1</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AC" w14:textId="77777777" w:rsidR="00EF10BE" w:rsidRDefault="006C5EDA">
            <w:pPr>
              <w:spacing w:before="55" w:after="55"/>
            </w:pPr>
            <w:r>
              <w:rPr>
                <w:sz w:val="20"/>
                <w:szCs w:val="20"/>
              </w:rPr>
              <w:t>Vorbereitungsarbeit</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AD"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AE"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AF" w14:textId="77777777" w:rsidR="00EF10BE" w:rsidRDefault="006C5EDA">
            <w:pPr>
              <w:spacing w:before="55" w:after="55"/>
            </w:pPr>
            <w:r>
              <w:rPr>
                <w:sz w:val="20"/>
                <w:szCs w:val="20"/>
              </w:rPr>
              <w:t xml:space="preserve"> ● </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B0"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B1"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B2"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B3"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B4"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B5"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B6"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B7"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B8"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B9"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BA"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BB"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BC"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BD"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BE"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BF"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C0" w14:textId="77777777" w:rsidR="00EF10BE" w:rsidRDefault="006C5EDA">
            <w:pPr>
              <w:spacing w:before="55" w:after="55"/>
            </w:pPr>
            <w:r>
              <w:rPr>
                <w:sz w:val="20"/>
                <w:szCs w:val="20"/>
              </w:rPr>
              <w:t xml:space="preserve"> </w:t>
            </w:r>
          </w:p>
        </w:tc>
        <w:tc>
          <w:tcPr>
            <w:tcW w:w="15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C1" w14:textId="77777777" w:rsidR="00EF10BE" w:rsidRDefault="006C5EDA">
            <w:pPr>
              <w:spacing w:before="55" w:after="55"/>
            </w:pPr>
            <w:r>
              <w:rPr>
                <w:sz w:val="20"/>
                <w:szCs w:val="20"/>
              </w:rPr>
              <w:t xml:space="preserve"> </w:t>
            </w:r>
          </w:p>
        </w:tc>
      </w:tr>
      <w:tr w:rsidR="00EF10BE" w14:paraId="51745D3F" w14:textId="77777777">
        <w:trPr>
          <w:trHeight w:val="370"/>
        </w:trPr>
        <w:tc>
          <w:tcPr>
            <w:tcW w:w="87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C2" w14:textId="77777777" w:rsidR="00EF10BE" w:rsidRDefault="006C5EDA">
            <w:pPr>
              <w:spacing w:before="55" w:after="55"/>
            </w:pPr>
            <w:r>
              <w:rPr>
                <w:sz w:val="20"/>
                <w:szCs w:val="20"/>
              </w:rPr>
              <w:t xml:space="preserve"> </w:t>
            </w:r>
          </w:p>
        </w:tc>
        <w:tc>
          <w:tcPr>
            <w:tcW w:w="29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C3" w14:textId="77777777" w:rsidR="00EF10BE" w:rsidRDefault="006C5EDA">
            <w:pPr>
              <w:spacing w:before="55" w:after="55"/>
            </w:pPr>
            <w:r>
              <w:rPr>
                <w:sz w:val="20"/>
                <w:szCs w:val="20"/>
              </w:rPr>
              <w:t xml:space="preserve">BC-B </w:t>
            </w:r>
          </w:p>
        </w:tc>
        <w:tc>
          <w:tcPr>
            <w:tcW w:w="436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C4" w14:textId="77777777" w:rsidR="00EF10BE" w:rsidRPr="008E3783" w:rsidRDefault="006C5EDA">
            <w:pPr>
              <w:spacing w:before="55" w:after="55"/>
            </w:pPr>
            <w:r w:rsidRPr="007403BF">
              <w:rPr>
                <w:sz w:val="20"/>
                <w:szCs w:val="20"/>
              </w:rPr>
              <w:t xml:space="preserve">Bewertung klinischer Plausibilität und Merkmalsinteraktionen im Quanten-Maschinellen Lernen für Brustkrebs-Subtypisierung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C5" w14:textId="77777777" w:rsidR="00EF10BE" w:rsidRPr="008E3783"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C6" w14:textId="77777777" w:rsidR="00EF10BE" w:rsidRPr="008E3783"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C7" w14:textId="77777777" w:rsidR="00EF10BE" w:rsidRPr="008E3783"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C8" w14:textId="77777777" w:rsidR="00EF10BE" w:rsidRPr="008E3783"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C9" w14:textId="77777777" w:rsidR="00EF10BE" w:rsidRDefault="006C5EDA">
            <w:pPr>
              <w:spacing w:before="55" w:after="55"/>
            </w:pPr>
            <w:r w:rsidRPr="007403BF">
              <w:rPr>
                <w:sz w:val="20"/>
                <w:szCs w:val="20"/>
              </w:rPr>
              <w:t xml:space="preserve"> ● </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CA"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CB"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CC"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CD"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CE"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CF"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D0"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D1"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D2"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D3"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D4"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D5"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D6"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D7"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D8"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D9"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DA" w14:textId="77777777" w:rsidR="00EF10BE" w:rsidRDefault="006C5EDA">
            <w:pPr>
              <w:spacing w:before="55" w:after="55"/>
            </w:pPr>
            <w:r>
              <w:rPr>
                <w:sz w:val="20"/>
                <w:szCs w:val="20"/>
              </w:rPr>
              <w:t xml:space="preserve"> </w:t>
            </w:r>
          </w:p>
        </w:tc>
        <w:tc>
          <w:tcPr>
            <w:tcW w:w="15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DB" w14:textId="77777777" w:rsidR="00EF10BE" w:rsidRDefault="006C5EDA">
            <w:pPr>
              <w:spacing w:before="55" w:after="55"/>
            </w:pPr>
            <w:r>
              <w:rPr>
                <w:sz w:val="20"/>
                <w:szCs w:val="20"/>
              </w:rPr>
              <w:t xml:space="preserve"> </w:t>
            </w:r>
          </w:p>
        </w:tc>
      </w:tr>
      <w:tr w:rsidR="00EF10BE" w14:paraId="6571F159" w14:textId="77777777">
        <w:trPr>
          <w:trHeight w:val="370"/>
        </w:trPr>
        <w:tc>
          <w:tcPr>
            <w:tcW w:w="87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DC" w14:textId="77777777" w:rsidR="00EF10BE" w:rsidRDefault="006C5EDA">
            <w:pPr>
              <w:spacing w:before="55" w:after="55"/>
            </w:pPr>
            <w:r>
              <w:rPr>
                <w:sz w:val="20"/>
                <w:szCs w:val="20"/>
              </w:rPr>
              <w:t xml:space="preserve"> </w:t>
            </w:r>
          </w:p>
        </w:tc>
        <w:tc>
          <w:tcPr>
            <w:tcW w:w="29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DD" w14:textId="77777777" w:rsidR="00EF10BE" w:rsidRDefault="006C5EDA">
            <w:pPr>
              <w:spacing w:before="55" w:after="55"/>
            </w:pPr>
            <w:r>
              <w:rPr>
                <w:sz w:val="20"/>
                <w:szCs w:val="20"/>
              </w:rPr>
              <w:t xml:space="preserve">BC-C </w:t>
            </w:r>
          </w:p>
        </w:tc>
        <w:tc>
          <w:tcPr>
            <w:tcW w:w="436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DE" w14:textId="77777777" w:rsidR="00EF10BE" w:rsidRPr="008E3783" w:rsidRDefault="006C5EDA">
            <w:pPr>
              <w:spacing w:before="55" w:after="55"/>
            </w:pPr>
            <w:r w:rsidRPr="007403BF">
              <w:rPr>
                <w:sz w:val="20"/>
                <w:szCs w:val="20"/>
              </w:rPr>
              <w:t xml:space="preserve">Gate-Level Shapley-Attribution und </w:t>
            </w:r>
            <w:proofErr w:type="spellStart"/>
            <w:r w:rsidRPr="007403BF">
              <w:rPr>
                <w:sz w:val="20"/>
                <w:szCs w:val="20"/>
              </w:rPr>
              <w:t>Entanglement</w:t>
            </w:r>
            <w:proofErr w:type="spellEnd"/>
            <w:r w:rsidRPr="007403BF">
              <w:rPr>
                <w:sz w:val="20"/>
                <w:szCs w:val="20"/>
              </w:rPr>
              <w:t xml:space="preserve">-Signal-Wiederherstellung in quantenmechanischen </w:t>
            </w:r>
            <w:proofErr w:type="spellStart"/>
            <w:r w:rsidRPr="007403BF">
              <w:rPr>
                <w:sz w:val="20"/>
                <w:szCs w:val="20"/>
              </w:rPr>
              <w:t>Brustkrebsklassifikatoren</w:t>
            </w:r>
            <w:proofErr w:type="spellEnd"/>
            <w:r w:rsidRPr="007403BF">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DF" w14:textId="77777777" w:rsidR="00EF10BE" w:rsidRPr="008E3783"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E0" w14:textId="77777777" w:rsidR="00EF10BE" w:rsidRPr="008E3783"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E1" w14:textId="77777777" w:rsidR="00EF10BE" w:rsidRPr="008E3783"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E2" w14:textId="77777777" w:rsidR="00EF10BE" w:rsidRPr="008E3783"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E3" w14:textId="77777777" w:rsidR="00EF10BE" w:rsidRPr="008E3783" w:rsidRDefault="006C5EDA">
            <w:pPr>
              <w:spacing w:before="55" w:after="55"/>
            </w:pPr>
            <w:r w:rsidRPr="007403BF">
              <w:rPr>
                <w:sz w:val="20"/>
                <w:szCs w:val="20"/>
              </w:rPr>
              <w:t xml:space="preserve"> </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E4" w14:textId="77777777" w:rsidR="00EF10BE" w:rsidRPr="008E3783"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E5" w14:textId="77777777" w:rsidR="00EF10BE" w:rsidRPr="008E3783"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E6" w14:textId="77777777" w:rsidR="00EF10BE" w:rsidRDefault="006C5EDA">
            <w:pPr>
              <w:spacing w:before="55" w:after="55"/>
            </w:pPr>
            <w:r w:rsidRPr="007403BF">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E7"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E8"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E9"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EA"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EB"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EC"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ED"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EE"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EF"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F0"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F1"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F2"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F3"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F4" w14:textId="77777777" w:rsidR="00EF10BE" w:rsidRDefault="006C5EDA">
            <w:pPr>
              <w:spacing w:before="55" w:after="55"/>
            </w:pPr>
            <w:r>
              <w:rPr>
                <w:sz w:val="20"/>
                <w:szCs w:val="20"/>
              </w:rPr>
              <w:t xml:space="preserve"> </w:t>
            </w:r>
          </w:p>
        </w:tc>
        <w:tc>
          <w:tcPr>
            <w:tcW w:w="15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F5" w14:textId="77777777" w:rsidR="00EF10BE" w:rsidRDefault="006C5EDA">
            <w:pPr>
              <w:spacing w:before="55" w:after="55"/>
            </w:pPr>
            <w:r>
              <w:rPr>
                <w:sz w:val="20"/>
                <w:szCs w:val="20"/>
              </w:rPr>
              <w:t xml:space="preserve"> </w:t>
            </w:r>
          </w:p>
        </w:tc>
      </w:tr>
      <w:tr w:rsidR="00EF10BE" w14:paraId="4AA7D596" w14:textId="77777777">
        <w:trPr>
          <w:trHeight w:val="370"/>
        </w:trPr>
        <w:tc>
          <w:tcPr>
            <w:tcW w:w="87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F6" w14:textId="77777777" w:rsidR="00EF10BE" w:rsidRDefault="006C5EDA">
            <w:pPr>
              <w:spacing w:before="55" w:after="55"/>
            </w:pPr>
            <w:r>
              <w:rPr>
                <w:sz w:val="20"/>
                <w:szCs w:val="20"/>
              </w:rPr>
              <w:t>Track 2: Alzheimer-Krankheit</w:t>
            </w:r>
          </w:p>
        </w:tc>
        <w:tc>
          <w:tcPr>
            <w:tcW w:w="29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F7" w14:textId="77777777" w:rsidR="00EF10BE" w:rsidRDefault="006C5EDA">
            <w:pPr>
              <w:spacing w:before="55" w:after="55"/>
            </w:pPr>
            <w:r>
              <w:rPr>
                <w:sz w:val="20"/>
                <w:szCs w:val="20"/>
              </w:rPr>
              <w:t xml:space="preserve">AD-A </w:t>
            </w:r>
          </w:p>
        </w:tc>
        <w:tc>
          <w:tcPr>
            <w:tcW w:w="436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F8" w14:textId="77777777" w:rsidR="00EF10BE" w:rsidRDefault="006C5EDA">
            <w:pPr>
              <w:spacing w:before="55" w:after="55"/>
            </w:pPr>
            <w:r>
              <w:rPr>
                <w:sz w:val="20"/>
                <w:szCs w:val="20"/>
              </w:rPr>
              <w:t xml:space="preserve">Interpretierbares maschinelles Lernen zur Vorhersage der MCI-zu-Alzheimer-Umwandlung mithilfe von Kern-Biomarkern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F9" w14:textId="77777777" w:rsidR="00EF10BE" w:rsidRDefault="006C5EDA">
            <w:pPr>
              <w:spacing w:before="55" w:after="55"/>
            </w:pPr>
            <w:r>
              <w:rPr>
                <w:sz w:val="20"/>
                <w:szCs w:val="20"/>
              </w:rPr>
              <w:t>2</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FA" w14:textId="77777777" w:rsidR="00EF10BE" w:rsidRDefault="006C5EDA">
            <w:pPr>
              <w:spacing w:before="55" w:after="55"/>
            </w:pPr>
            <w:r>
              <w:rPr>
                <w:sz w:val="20"/>
                <w:szCs w:val="20"/>
              </w:rPr>
              <w:t>Bewerbung</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FB" w14:textId="77777777" w:rsidR="00EF10BE" w:rsidRDefault="006C5EDA">
            <w:pPr>
              <w:spacing w:before="55" w:after="55"/>
            </w:pPr>
            <w:r>
              <w:rPr>
                <w:sz w:val="20"/>
                <w:szCs w:val="20"/>
              </w:rPr>
              <w:t>Vorbereitungsarbeit</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FC"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FD" w14:textId="77777777" w:rsidR="00EF10BE" w:rsidRDefault="006C5EDA">
            <w:pPr>
              <w:spacing w:before="55" w:after="55"/>
            </w:pPr>
            <w:r>
              <w:rPr>
                <w:sz w:val="20"/>
                <w:szCs w:val="20"/>
              </w:rPr>
              <w:t xml:space="preserve"> ● </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FE"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0FF"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00"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01"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02"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03"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04"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05"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06"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07"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08"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09"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0A"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0B"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0C"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0D"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0E" w14:textId="77777777" w:rsidR="00EF10BE" w:rsidRDefault="006C5EDA">
            <w:pPr>
              <w:spacing w:before="55" w:after="55"/>
            </w:pPr>
            <w:r>
              <w:rPr>
                <w:sz w:val="20"/>
                <w:szCs w:val="20"/>
              </w:rPr>
              <w:t xml:space="preserve"> </w:t>
            </w:r>
          </w:p>
        </w:tc>
        <w:tc>
          <w:tcPr>
            <w:tcW w:w="15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0F" w14:textId="77777777" w:rsidR="00EF10BE" w:rsidRDefault="006C5EDA">
            <w:pPr>
              <w:spacing w:before="55" w:after="55"/>
            </w:pPr>
            <w:r>
              <w:rPr>
                <w:sz w:val="20"/>
                <w:szCs w:val="20"/>
              </w:rPr>
              <w:t xml:space="preserve"> </w:t>
            </w:r>
          </w:p>
        </w:tc>
      </w:tr>
      <w:tr w:rsidR="00EF10BE" w14:paraId="103E3C03" w14:textId="77777777">
        <w:trPr>
          <w:trHeight w:val="370"/>
        </w:trPr>
        <w:tc>
          <w:tcPr>
            <w:tcW w:w="87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10" w14:textId="77777777" w:rsidR="00EF10BE" w:rsidRDefault="006C5EDA">
            <w:pPr>
              <w:spacing w:before="55" w:after="55"/>
            </w:pPr>
            <w:r>
              <w:rPr>
                <w:sz w:val="20"/>
                <w:szCs w:val="20"/>
              </w:rPr>
              <w:t xml:space="preserve"> </w:t>
            </w:r>
          </w:p>
        </w:tc>
        <w:tc>
          <w:tcPr>
            <w:tcW w:w="29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11" w14:textId="77777777" w:rsidR="00EF10BE" w:rsidRDefault="006C5EDA">
            <w:pPr>
              <w:spacing w:before="55" w:after="55"/>
            </w:pPr>
            <w:r>
              <w:rPr>
                <w:sz w:val="20"/>
                <w:szCs w:val="20"/>
              </w:rPr>
              <w:t xml:space="preserve">AD-B </w:t>
            </w:r>
          </w:p>
        </w:tc>
        <w:tc>
          <w:tcPr>
            <w:tcW w:w="436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12" w14:textId="77777777" w:rsidR="00EF10BE" w:rsidRDefault="006C5EDA">
            <w:pPr>
              <w:spacing w:before="55" w:after="55"/>
            </w:pPr>
            <w:r>
              <w:rPr>
                <w:sz w:val="20"/>
                <w:szCs w:val="20"/>
              </w:rPr>
              <w:t xml:space="preserve">Quantenkernel-Methoden und Feature-Interaktionsanalyse für den Fortschreiten der Alzheimer-Krankheit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13" w14:textId="77777777" w:rsidR="00EF10BE"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14" w14:textId="77777777" w:rsidR="00EF10BE" w:rsidRDefault="006C5EDA">
            <w:pPr>
              <w:spacing w:before="55" w:after="55"/>
            </w:pPr>
            <w:r>
              <w:rPr>
                <w:sz w:val="20"/>
                <w:szCs w:val="20"/>
              </w:rPr>
              <w:t xml:space="preserve"> </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15"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16"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17" w14:textId="77777777" w:rsidR="00EF10BE" w:rsidRDefault="006C5EDA">
            <w:pPr>
              <w:spacing w:before="55" w:after="55"/>
            </w:pPr>
            <w:r>
              <w:rPr>
                <w:sz w:val="20"/>
                <w:szCs w:val="20"/>
              </w:rPr>
              <w:t xml:space="preserve"> </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18"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19"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1A"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1B"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1C"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1D"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1E"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1F"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20"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21"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22"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23"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24"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25"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26"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27"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28" w14:textId="77777777" w:rsidR="00EF10BE" w:rsidRDefault="006C5EDA">
            <w:pPr>
              <w:spacing w:before="55" w:after="55"/>
            </w:pPr>
            <w:r>
              <w:rPr>
                <w:sz w:val="20"/>
                <w:szCs w:val="20"/>
              </w:rPr>
              <w:t xml:space="preserve"> </w:t>
            </w:r>
          </w:p>
        </w:tc>
        <w:tc>
          <w:tcPr>
            <w:tcW w:w="15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29" w14:textId="77777777" w:rsidR="00EF10BE" w:rsidRDefault="006C5EDA">
            <w:pPr>
              <w:spacing w:before="55" w:after="55"/>
            </w:pPr>
            <w:r>
              <w:rPr>
                <w:sz w:val="20"/>
                <w:szCs w:val="20"/>
              </w:rPr>
              <w:t xml:space="preserve"> </w:t>
            </w:r>
          </w:p>
        </w:tc>
      </w:tr>
      <w:tr w:rsidR="00EF10BE" w14:paraId="6BD12602" w14:textId="77777777">
        <w:trPr>
          <w:trHeight w:val="370"/>
        </w:trPr>
        <w:tc>
          <w:tcPr>
            <w:tcW w:w="87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2A" w14:textId="77777777" w:rsidR="00EF10BE" w:rsidRDefault="006C5EDA">
            <w:pPr>
              <w:spacing w:before="55" w:after="55"/>
            </w:pPr>
            <w:r>
              <w:rPr>
                <w:sz w:val="20"/>
                <w:szCs w:val="20"/>
              </w:rPr>
              <w:t xml:space="preserve"> </w:t>
            </w:r>
          </w:p>
        </w:tc>
        <w:tc>
          <w:tcPr>
            <w:tcW w:w="29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2B" w14:textId="77777777" w:rsidR="00EF10BE" w:rsidRDefault="006C5EDA">
            <w:pPr>
              <w:spacing w:before="55" w:after="55"/>
            </w:pPr>
            <w:r>
              <w:rPr>
                <w:sz w:val="20"/>
                <w:szCs w:val="20"/>
              </w:rPr>
              <w:t xml:space="preserve">AD-C </w:t>
            </w:r>
          </w:p>
        </w:tc>
        <w:tc>
          <w:tcPr>
            <w:tcW w:w="436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2C" w14:textId="77777777" w:rsidR="00EF10BE" w:rsidRDefault="006C5EDA">
            <w:pPr>
              <w:spacing w:before="55" w:after="55"/>
            </w:pPr>
            <w:r>
              <w:rPr>
                <w:sz w:val="20"/>
                <w:szCs w:val="20"/>
              </w:rPr>
              <w:t xml:space="preserve">Zeitliches Quantenmaschinelles Lernen zur Modellierung longitudinaler Biomarker-Trajektorien bei Alzheimer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2D" w14:textId="77777777" w:rsidR="00EF10BE"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2E" w14:textId="77777777" w:rsidR="00EF10BE" w:rsidRDefault="006C5EDA">
            <w:pPr>
              <w:spacing w:before="55" w:after="55"/>
            </w:pPr>
            <w:r>
              <w:rPr>
                <w:sz w:val="20"/>
                <w:szCs w:val="20"/>
              </w:rPr>
              <w:t xml:space="preserve"> </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2F"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30"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31" w14:textId="77777777" w:rsidR="00EF10BE" w:rsidRDefault="006C5EDA">
            <w:pPr>
              <w:spacing w:before="55" w:after="55"/>
            </w:pPr>
            <w:r>
              <w:rPr>
                <w:sz w:val="20"/>
                <w:szCs w:val="20"/>
              </w:rPr>
              <w:t xml:space="preserve"> </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32"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33"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34"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35"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36"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37"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38"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39"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3A"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3B"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3C"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3D"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3E"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3F"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40"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41"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42" w14:textId="77777777" w:rsidR="00EF10BE" w:rsidRDefault="006C5EDA">
            <w:pPr>
              <w:spacing w:before="55" w:after="55"/>
            </w:pPr>
            <w:r>
              <w:rPr>
                <w:sz w:val="20"/>
                <w:szCs w:val="20"/>
              </w:rPr>
              <w:t xml:space="preserve"> </w:t>
            </w:r>
          </w:p>
        </w:tc>
        <w:tc>
          <w:tcPr>
            <w:tcW w:w="15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43" w14:textId="77777777" w:rsidR="00EF10BE" w:rsidRDefault="006C5EDA">
            <w:pPr>
              <w:spacing w:before="55" w:after="55"/>
            </w:pPr>
            <w:r>
              <w:rPr>
                <w:sz w:val="20"/>
                <w:szCs w:val="20"/>
              </w:rPr>
              <w:t xml:space="preserve"> </w:t>
            </w:r>
          </w:p>
        </w:tc>
      </w:tr>
      <w:tr w:rsidR="00EF10BE" w14:paraId="4627C6FC" w14:textId="77777777">
        <w:trPr>
          <w:trHeight w:val="370"/>
        </w:trPr>
        <w:tc>
          <w:tcPr>
            <w:tcW w:w="87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44" w14:textId="77777777" w:rsidR="00EF10BE" w:rsidRDefault="006C5EDA">
            <w:pPr>
              <w:spacing w:before="55" w:after="55"/>
            </w:pPr>
            <w:r>
              <w:rPr>
                <w:sz w:val="20"/>
                <w:szCs w:val="20"/>
              </w:rPr>
              <w:t>Track 3: Parkinson-Krankheit</w:t>
            </w:r>
          </w:p>
        </w:tc>
        <w:tc>
          <w:tcPr>
            <w:tcW w:w="29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45" w14:textId="77777777" w:rsidR="00EF10BE" w:rsidRDefault="006C5EDA">
            <w:pPr>
              <w:spacing w:before="55" w:after="55"/>
            </w:pPr>
            <w:r>
              <w:rPr>
                <w:sz w:val="20"/>
                <w:szCs w:val="20"/>
              </w:rPr>
              <w:t xml:space="preserve">PD-A </w:t>
            </w:r>
          </w:p>
        </w:tc>
        <w:tc>
          <w:tcPr>
            <w:tcW w:w="436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46" w14:textId="77777777" w:rsidR="00EF10BE" w:rsidRDefault="006C5EDA">
            <w:pPr>
              <w:spacing w:before="55" w:after="55"/>
            </w:pPr>
            <w:r>
              <w:rPr>
                <w:sz w:val="20"/>
                <w:szCs w:val="20"/>
              </w:rPr>
              <w:t xml:space="preserve">Prädiktive Modellierung und erklärbare KI zur Identifizierung des schnellen motorischen Fortschreitens bei Parkinson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47" w14:textId="77777777" w:rsidR="00EF10BE" w:rsidRDefault="006C5EDA">
            <w:pPr>
              <w:spacing w:before="55" w:after="55"/>
            </w:pPr>
            <w:r>
              <w:rPr>
                <w:sz w:val="20"/>
                <w:szCs w:val="20"/>
              </w:rPr>
              <w:t>6</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48" w14:textId="77777777" w:rsidR="00EF10BE" w:rsidRDefault="006C5EDA">
            <w:pPr>
              <w:spacing w:before="55" w:after="55"/>
            </w:pPr>
            <w:r>
              <w:rPr>
                <w:sz w:val="20"/>
                <w:szCs w:val="20"/>
              </w:rPr>
              <w:t>Bewerbung</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49" w14:textId="77777777" w:rsidR="00EF10BE" w:rsidRDefault="006C5EDA">
            <w:pPr>
              <w:spacing w:before="55" w:after="55"/>
            </w:pPr>
            <w:r>
              <w:rPr>
                <w:sz w:val="20"/>
                <w:szCs w:val="20"/>
              </w:rPr>
              <w:t>Vorbereitungsarbeit</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4A"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4B" w14:textId="77777777" w:rsidR="00EF10BE" w:rsidRDefault="006C5EDA">
            <w:pPr>
              <w:spacing w:before="55" w:after="55"/>
            </w:pPr>
            <w:r>
              <w:rPr>
                <w:sz w:val="20"/>
                <w:szCs w:val="20"/>
              </w:rPr>
              <w:t xml:space="preserve"> ● </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4C"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4D"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4E"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4F"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50"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51"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52"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53"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54"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55" w14:textId="77777777" w:rsidR="00EF10BE" w:rsidRDefault="00EF10BE">
            <w:pPr>
              <w:spacing w:before="55" w:after="55"/>
            </w:pP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56"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57"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58"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59"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5A"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5B"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5C" w14:textId="77777777" w:rsidR="00EF10BE" w:rsidRDefault="006C5EDA">
            <w:pPr>
              <w:spacing w:before="55" w:after="55"/>
            </w:pPr>
            <w:r>
              <w:rPr>
                <w:sz w:val="20"/>
                <w:szCs w:val="20"/>
              </w:rPr>
              <w:t xml:space="preserve"> </w:t>
            </w:r>
          </w:p>
        </w:tc>
        <w:tc>
          <w:tcPr>
            <w:tcW w:w="15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5D" w14:textId="77777777" w:rsidR="00EF10BE" w:rsidRDefault="006C5EDA">
            <w:pPr>
              <w:spacing w:before="55" w:after="55"/>
            </w:pPr>
            <w:r>
              <w:rPr>
                <w:sz w:val="20"/>
                <w:szCs w:val="20"/>
              </w:rPr>
              <w:t xml:space="preserve"> </w:t>
            </w:r>
          </w:p>
        </w:tc>
      </w:tr>
      <w:tr w:rsidR="00EF10BE" w14:paraId="6B966EC7" w14:textId="77777777">
        <w:trPr>
          <w:trHeight w:val="370"/>
        </w:trPr>
        <w:tc>
          <w:tcPr>
            <w:tcW w:w="87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5E" w14:textId="77777777" w:rsidR="00EF10BE" w:rsidRDefault="006C5EDA">
            <w:pPr>
              <w:spacing w:before="55" w:after="55"/>
            </w:pPr>
            <w:r>
              <w:rPr>
                <w:sz w:val="20"/>
                <w:szCs w:val="20"/>
              </w:rPr>
              <w:lastRenderedPageBreak/>
              <w:t xml:space="preserve"> </w:t>
            </w:r>
          </w:p>
        </w:tc>
        <w:tc>
          <w:tcPr>
            <w:tcW w:w="29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5F" w14:textId="77777777" w:rsidR="00EF10BE" w:rsidRDefault="006C5EDA">
            <w:pPr>
              <w:spacing w:before="55" w:after="55"/>
            </w:pPr>
            <w:r>
              <w:rPr>
                <w:sz w:val="20"/>
                <w:szCs w:val="20"/>
              </w:rPr>
              <w:t xml:space="preserve">PD-B </w:t>
            </w:r>
          </w:p>
        </w:tc>
        <w:tc>
          <w:tcPr>
            <w:tcW w:w="436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60" w14:textId="77777777" w:rsidR="00EF10BE" w:rsidRPr="008E3783" w:rsidRDefault="006C5EDA">
            <w:pPr>
              <w:spacing w:before="55" w:after="55"/>
            </w:pPr>
            <w:r w:rsidRPr="007403BF">
              <w:rPr>
                <w:sz w:val="20"/>
                <w:szCs w:val="20"/>
              </w:rPr>
              <w:t xml:space="preserve">Bewertung von </w:t>
            </w:r>
            <w:proofErr w:type="spellStart"/>
            <w:r w:rsidRPr="007403BF">
              <w:rPr>
                <w:sz w:val="20"/>
                <w:szCs w:val="20"/>
              </w:rPr>
              <w:t>Quantenklassifikatoren</w:t>
            </w:r>
            <w:proofErr w:type="spellEnd"/>
            <w:r w:rsidRPr="007403BF">
              <w:rPr>
                <w:sz w:val="20"/>
                <w:szCs w:val="20"/>
              </w:rPr>
              <w:t xml:space="preserve"> und Signalweg-Feature-Interaktionen im Fortschreiten der Parkinson-Krankheit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61" w14:textId="77777777" w:rsidR="00EF10BE" w:rsidRPr="008E3783"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62" w14:textId="77777777" w:rsidR="00EF10BE" w:rsidRPr="008E3783"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63" w14:textId="77777777" w:rsidR="00EF10BE" w:rsidRPr="008E3783"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64" w14:textId="77777777" w:rsidR="00EF10BE" w:rsidRPr="008E3783"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65" w14:textId="77777777" w:rsidR="00EF10BE" w:rsidRPr="008E3783" w:rsidRDefault="006C5EDA">
            <w:pPr>
              <w:spacing w:before="55" w:after="55"/>
            </w:pPr>
            <w:r w:rsidRPr="007403BF">
              <w:rPr>
                <w:sz w:val="20"/>
                <w:szCs w:val="20"/>
              </w:rPr>
              <w:t xml:space="preserve"> </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66" w14:textId="77777777" w:rsidR="00EF10BE" w:rsidRDefault="006C5EDA">
            <w:pPr>
              <w:spacing w:before="55" w:after="55"/>
            </w:pPr>
            <w:r w:rsidRPr="007403BF">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67"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68"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69"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6A"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6B"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6C"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6D"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6E"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6F" w14:textId="77777777" w:rsidR="00EF10BE" w:rsidRDefault="00EF10BE">
            <w:pPr>
              <w:spacing w:before="55" w:after="55"/>
            </w:pP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70"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71"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72"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73"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74"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75"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76" w14:textId="77777777" w:rsidR="00EF10BE" w:rsidRDefault="006C5EDA">
            <w:pPr>
              <w:spacing w:before="55" w:after="55"/>
            </w:pPr>
            <w:r>
              <w:rPr>
                <w:sz w:val="20"/>
                <w:szCs w:val="20"/>
              </w:rPr>
              <w:t xml:space="preserve"> </w:t>
            </w:r>
          </w:p>
        </w:tc>
        <w:tc>
          <w:tcPr>
            <w:tcW w:w="15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77" w14:textId="77777777" w:rsidR="00EF10BE" w:rsidRDefault="006C5EDA">
            <w:pPr>
              <w:spacing w:before="55" w:after="55"/>
            </w:pPr>
            <w:r>
              <w:rPr>
                <w:sz w:val="20"/>
                <w:szCs w:val="20"/>
              </w:rPr>
              <w:t xml:space="preserve"> </w:t>
            </w:r>
          </w:p>
        </w:tc>
      </w:tr>
      <w:tr w:rsidR="00EF10BE" w14:paraId="21AB2101" w14:textId="77777777">
        <w:trPr>
          <w:trHeight w:val="370"/>
        </w:trPr>
        <w:tc>
          <w:tcPr>
            <w:tcW w:w="87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78" w14:textId="77777777" w:rsidR="00EF10BE" w:rsidRDefault="006C5EDA">
            <w:pPr>
              <w:spacing w:before="55" w:after="55"/>
            </w:pPr>
            <w:r>
              <w:rPr>
                <w:sz w:val="20"/>
                <w:szCs w:val="20"/>
              </w:rPr>
              <w:t xml:space="preserve"> </w:t>
            </w:r>
          </w:p>
        </w:tc>
        <w:tc>
          <w:tcPr>
            <w:tcW w:w="29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79" w14:textId="77777777" w:rsidR="00EF10BE" w:rsidRDefault="006C5EDA">
            <w:pPr>
              <w:spacing w:before="55" w:after="55"/>
            </w:pPr>
            <w:r>
              <w:rPr>
                <w:sz w:val="20"/>
                <w:szCs w:val="20"/>
              </w:rPr>
              <w:t xml:space="preserve">PD-C </w:t>
            </w:r>
          </w:p>
        </w:tc>
        <w:tc>
          <w:tcPr>
            <w:tcW w:w="436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7A" w14:textId="77777777" w:rsidR="00EF10BE" w:rsidRPr="008E3783" w:rsidRDefault="006C5EDA">
            <w:pPr>
              <w:spacing w:before="55" w:after="55"/>
            </w:pPr>
            <w:r w:rsidRPr="007403BF">
              <w:rPr>
                <w:sz w:val="20"/>
                <w:szCs w:val="20"/>
              </w:rPr>
              <w:t xml:space="preserve">Zeitliche Quantenmodelle für longitudinale Biomarker- und kognitive Abbausequenzen bei Parkinson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7B" w14:textId="77777777" w:rsidR="00EF10BE" w:rsidRPr="008E3783"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7C" w14:textId="77777777" w:rsidR="00EF10BE" w:rsidRPr="008E3783"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7D" w14:textId="77777777" w:rsidR="00EF10BE" w:rsidRPr="008E3783"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7E" w14:textId="77777777" w:rsidR="00EF10BE" w:rsidRPr="008E3783"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7F" w14:textId="77777777" w:rsidR="00EF10BE" w:rsidRPr="008E3783" w:rsidRDefault="006C5EDA">
            <w:pPr>
              <w:spacing w:before="55" w:after="55"/>
            </w:pPr>
            <w:r w:rsidRPr="007403BF">
              <w:rPr>
                <w:sz w:val="20"/>
                <w:szCs w:val="20"/>
              </w:rPr>
              <w:t xml:space="preserve"> </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80" w14:textId="77777777" w:rsidR="00EF10BE" w:rsidRPr="008E3783"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81" w14:textId="77777777" w:rsidR="00EF10BE" w:rsidRPr="008E3783"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82" w14:textId="77777777" w:rsidR="00EF10BE" w:rsidRPr="008E3783"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83" w14:textId="77777777" w:rsidR="00EF10BE" w:rsidRDefault="006C5EDA">
            <w:pPr>
              <w:spacing w:before="55" w:after="55"/>
            </w:pPr>
            <w:r w:rsidRPr="007403BF">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84"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85"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86"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87"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88"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89" w14:textId="77777777" w:rsidR="00EF10BE" w:rsidRDefault="00EF10BE">
            <w:pPr>
              <w:spacing w:before="55" w:after="55"/>
            </w:pP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8A"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8B"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8C"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8D"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8E"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8F"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90" w14:textId="77777777" w:rsidR="00EF10BE" w:rsidRDefault="006C5EDA">
            <w:pPr>
              <w:spacing w:before="55" w:after="55"/>
            </w:pPr>
            <w:r>
              <w:rPr>
                <w:sz w:val="20"/>
                <w:szCs w:val="20"/>
              </w:rPr>
              <w:t xml:space="preserve"> </w:t>
            </w:r>
          </w:p>
        </w:tc>
        <w:tc>
          <w:tcPr>
            <w:tcW w:w="15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91" w14:textId="77777777" w:rsidR="00EF10BE" w:rsidRDefault="006C5EDA">
            <w:pPr>
              <w:spacing w:before="55" w:after="55"/>
            </w:pPr>
            <w:r>
              <w:rPr>
                <w:sz w:val="20"/>
                <w:szCs w:val="20"/>
              </w:rPr>
              <w:t xml:space="preserve"> </w:t>
            </w:r>
          </w:p>
        </w:tc>
      </w:tr>
      <w:tr w:rsidR="00EF10BE" w14:paraId="68E34586" w14:textId="77777777">
        <w:trPr>
          <w:trHeight w:val="370"/>
        </w:trPr>
        <w:tc>
          <w:tcPr>
            <w:tcW w:w="87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92" w14:textId="77777777" w:rsidR="00EF10BE" w:rsidRDefault="006C5EDA">
            <w:pPr>
              <w:spacing w:before="55" w:after="55"/>
            </w:pPr>
            <w:r>
              <w:rPr>
                <w:sz w:val="20"/>
                <w:szCs w:val="20"/>
              </w:rPr>
              <w:t>Track 4: Darmkrebs</w:t>
            </w:r>
          </w:p>
        </w:tc>
        <w:tc>
          <w:tcPr>
            <w:tcW w:w="29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93" w14:textId="77777777" w:rsidR="00EF10BE" w:rsidRDefault="006C5EDA">
            <w:pPr>
              <w:spacing w:before="55" w:after="55"/>
            </w:pPr>
            <w:r>
              <w:rPr>
                <w:sz w:val="20"/>
                <w:szCs w:val="20"/>
              </w:rPr>
              <w:t xml:space="preserve">CRC-A </w:t>
            </w:r>
          </w:p>
        </w:tc>
        <w:tc>
          <w:tcPr>
            <w:tcW w:w="436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94" w14:textId="77777777" w:rsidR="00EF10BE" w:rsidRPr="008E3783" w:rsidRDefault="006C5EDA">
            <w:pPr>
              <w:spacing w:before="55" w:after="55"/>
            </w:pPr>
            <w:r w:rsidRPr="007403BF">
              <w:rPr>
                <w:sz w:val="20"/>
                <w:szCs w:val="20"/>
              </w:rPr>
              <w:t>Erklärbare Multi-</w:t>
            </w:r>
            <w:proofErr w:type="spellStart"/>
            <w:r w:rsidRPr="007403BF">
              <w:rPr>
                <w:sz w:val="20"/>
                <w:szCs w:val="20"/>
              </w:rPr>
              <w:t>Omics</w:t>
            </w:r>
            <w:proofErr w:type="spellEnd"/>
            <w:r w:rsidRPr="007403BF">
              <w:rPr>
                <w:sz w:val="20"/>
                <w:szCs w:val="20"/>
              </w:rPr>
              <w:t xml:space="preserve">-Klassifikation und Mutationsinteraktionswiederherstellung für </w:t>
            </w:r>
            <w:proofErr w:type="spellStart"/>
            <w:r w:rsidRPr="007403BF">
              <w:rPr>
                <w:sz w:val="20"/>
                <w:szCs w:val="20"/>
              </w:rPr>
              <w:t>Kolorektalkrebs</w:t>
            </w:r>
            <w:proofErr w:type="spellEnd"/>
            <w:r w:rsidRPr="007403BF">
              <w:rPr>
                <w:sz w:val="20"/>
                <w:szCs w:val="20"/>
              </w:rPr>
              <w:t xml:space="preserve">-Subtypen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95" w14:textId="77777777" w:rsidR="00EF10BE" w:rsidRDefault="006C5EDA">
            <w:pPr>
              <w:spacing w:before="55" w:after="55"/>
            </w:pPr>
            <w:r>
              <w:rPr>
                <w:sz w:val="20"/>
                <w:szCs w:val="20"/>
              </w:rPr>
              <w:t>4</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96" w14:textId="77777777" w:rsidR="00EF10BE" w:rsidRDefault="006C5EDA">
            <w:pPr>
              <w:spacing w:before="55" w:after="55"/>
            </w:pPr>
            <w:r>
              <w:rPr>
                <w:sz w:val="20"/>
                <w:szCs w:val="20"/>
              </w:rPr>
              <w:t>Vorbereitungsarbeit</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97"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98"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99" w14:textId="77777777" w:rsidR="00EF10BE" w:rsidRDefault="006C5EDA">
            <w:pPr>
              <w:spacing w:before="55" w:after="55"/>
            </w:pPr>
            <w:r>
              <w:rPr>
                <w:sz w:val="20"/>
                <w:szCs w:val="20"/>
              </w:rPr>
              <w:t xml:space="preserve"> ● </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9A"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9B"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9C"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9D"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9E"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9F"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A0"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A1" w14:textId="77777777" w:rsidR="00EF10BE" w:rsidRDefault="00EF10BE">
            <w:pPr>
              <w:spacing w:before="55" w:after="55"/>
            </w:pP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A2"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A3"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A4"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A5"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A6"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A7"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A8"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A9"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AA" w14:textId="77777777" w:rsidR="00EF10BE" w:rsidRDefault="006C5EDA">
            <w:pPr>
              <w:spacing w:before="55" w:after="55"/>
            </w:pPr>
            <w:r>
              <w:rPr>
                <w:sz w:val="20"/>
                <w:szCs w:val="20"/>
              </w:rPr>
              <w:t xml:space="preserve"> </w:t>
            </w:r>
          </w:p>
        </w:tc>
        <w:tc>
          <w:tcPr>
            <w:tcW w:w="15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AB" w14:textId="77777777" w:rsidR="00EF10BE" w:rsidRDefault="006C5EDA">
            <w:pPr>
              <w:spacing w:before="55" w:after="55"/>
            </w:pPr>
            <w:r>
              <w:rPr>
                <w:sz w:val="20"/>
                <w:szCs w:val="20"/>
              </w:rPr>
              <w:t xml:space="preserve"> </w:t>
            </w:r>
          </w:p>
        </w:tc>
      </w:tr>
      <w:tr w:rsidR="00EF10BE" w14:paraId="1FECDBF6" w14:textId="77777777">
        <w:trPr>
          <w:trHeight w:val="370"/>
        </w:trPr>
        <w:tc>
          <w:tcPr>
            <w:tcW w:w="87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AC" w14:textId="77777777" w:rsidR="00EF10BE" w:rsidRDefault="006C5EDA">
            <w:pPr>
              <w:spacing w:before="55" w:after="55"/>
            </w:pPr>
            <w:r>
              <w:rPr>
                <w:sz w:val="20"/>
                <w:szCs w:val="20"/>
              </w:rPr>
              <w:t xml:space="preserve"> </w:t>
            </w:r>
          </w:p>
        </w:tc>
        <w:tc>
          <w:tcPr>
            <w:tcW w:w="29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AD" w14:textId="77777777" w:rsidR="00EF10BE" w:rsidRDefault="006C5EDA">
            <w:pPr>
              <w:spacing w:before="55" w:after="55"/>
            </w:pPr>
            <w:r>
              <w:rPr>
                <w:sz w:val="20"/>
                <w:szCs w:val="20"/>
              </w:rPr>
              <w:t xml:space="preserve">CRC-B </w:t>
            </w:r>
          </w:p>
        </w:tc>
        <w:tc>
          <w:tcPr>
            <w:tcW w:w="436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AE" w14:textId="77777777" w:rsidR="00EF10BE" w:rsidRPr="008E3783" w:rsidRDefault="006C5EDA">
            <w:pPr>
              <w:spacing w:before="55" w:after="55"/>
            </w:pPr>
            <w:r w:rsidRPr="007403BF">
              <w:rPr>
                <w:sz w:val="20"/>
                <w:szCs w:val="20"/>
              </w:rPr>
              <w:t xml:space="preserve">Quantenklassifikationsmodelle und explizite Gen-Gen-Interaktions-Wiederherstellung in der </w:t>
            </w:r>
            <w:proofErr w:type="spellStart"/>
            <w:r w:rsidRPr="007403BF">
              <w:rPr>
                <w:sz w:val="20"/>
                <w:szCs w:val="20"/>
              </w:rPr>
              <w:t>Kolorektalkrebs</w:t>
            </w:r>
            <w:proofErr w:type="spellEnd"/>
            <w:r w:rsidRPr="007403BF">
              <w:rPr>
                <w:sz w:val="20"/>
                <w:szCs w:val="20"/>
              </w:rPr>
              <w:t xml:space="preserve">-Subtypisierung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AF" w14:textId="77777777" w:rsidR="00EF10BE" w:rsidRPr="008E3783"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B0" w14:textId="77777777" w:rsidR="00EF10BE" w:rsidRPr="008E3783"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B1" w14:textId="77777777" w:rsidR="00EF10BE" w:rsidRPr="008E3783"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B2" w14:textId="77777777" w:rsidR="00EF10BE" w:rsidRPr="008E3783"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B3" w14:textId="77777777" w:rsidR="00EF10BE" w:rsidRDefault="006C5EDA">
            <w:pPr>
              <w:spacing w:before="55" w:after="55"/>
            </w:pPr>
            <w:r w:rsidRPr="007403BF">
              <w:rPr>
                <w:sz w:val="20"/>
                <w:szCs w:val="20"/>
              </w:rPr>
              <w:t xml:space="preserve"> ● </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B4"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B5"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B6"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B7"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B8"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B9"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BA"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BB" w14:textId="77777777" w:rsidR="00EF10BE" w:rsidRDefault="00EF10BE">
            <w:pPr>
              <w:spacing w:before="55" w:after="55"/>
            </w:pP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BC"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BD"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BE"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BF"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C0"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C1"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C2"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C3"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C4" w14:textId="77777777" w:rsidR="00EF10BE" w:rsidRDefault="006C5EDA">
            <w:pPr>
              <w:spacing w:before="55" w:after="55"/>
            </w:pPr>
            <w:r>
              <w:rPr>
                <w:sz w:val="20"/>
                <w:szCs w:val="20"/>
              </w:rPr>
              <w:t xml:space="preserve"> </w:t>
            </w:r>
          </w:p>
        </w:tc>
        <w:tc>
          <w:tcPr>
            <w:tcW w:w="15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C5" w14:textId="77777777" w:rsidR="00EF10BE" w:rsidRDefault="006C5EDA">
            <w:pPr>
              <w:spacing w:before="55" w:after="55"/>
            </w:pPr>
            <w:r>
              <w:rPr>
                <w:sz w:val="20"/>
                <w:szCs w:val="20"/>
              </w:rPr>
              <w:t xml:space="preserve"> </w:t>
            </w:r>
          </w:p>
        </w:tc>
      </w:tr>
      <w:tr w:rsidR="00EF10BE" w14:paraId="35D9D6DC" w14:textId="77777777">
        <w:trPr>
          <w:trHeight w:val="370"/>
        </w:trPr>
        <w:tc>
          <w:tcPr>
            <w:tcW w:w="87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C6" w14:textId="77777777" w:rsidR="00EF10BE" w:rsidRDefault="006C5EDA">
            <w:pPr>
              <w:spacing w:before="55" w:after="55"/>
            </w:pPr>
            <w:r>
              <w:rPr>
                <w:sz w:val="20"/>
                <w:szCs w:val="20"/>
              </w:rPr>
              <w:t xml:space="preserve"> </w:t>
            </w:r>
          </w:p>
        </w:tc>
        <w:tc>
          <w:tcPr>
            <w:tcW w:w="29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C7" w14:textId="77777777" w:rsidR="00EF10BE" w:rsidRDefault="006C5EDA">
            <w:pPr>
              <w:spacing w:before="55" w:after="55"/>
            </w:pPr>
            <w:r>
              <w:rPr>
                <w:sz w:val="20"/>
                <w:szCs w:val="20"/>
              </w:rPr>
              <w:t xml:space="preserve">CRC-C </w:t>
            </w:r>
          </w:p>
        </w:tc>
        <w:tc>
          <w:tcPr>
            <w:tcW w:w="436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C8" w14:textId="77777777" w:rsidR="00EF10BE" w:rsidRPr="008E3783" w:rsidRDefault="006C5EDA">
            <w:pPr>
              <w:spacing w:before="55" w:after="55"/>
            </w:pPr>
            <w:r w:rsidRPr="007403BF">
              <w:rPr>
                <w:sz w:val="20"/>
                <w:szCs w:val="20"/>
              </w:rPr>
              <w:t xml:space="preserve">Geometrie des Quantenkerns und die Rolle der Verschränkung bei der Clusterung von </w:t>
            </w:r>
            <w:proofErr w:type="spellStart"/>
            <w:r w:rsidRPr="007403BF">
              <w:rPr>
                <w:sz w:val="20"/>
                <w:szCs w:val="20"/>
              </w:rPr>
              <w:t>Kolorektalkrebs</w:t>
            </w:r>
            <w:proofErr w:type="spellEnd"/>
            <w:r w:rsidRPr="007403BF">
              <w:rPr>
                <w:sz w:val="20"/>
                <w:szCs w:val="20"/>
              </w:rPr>
              <w:t xml:space="preserve">-Subtypen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C9" w14:textId="77777777" w:rsidR="00EF10BE" w:rsidRPr="008E3783"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CA" w14:textId="77777777" w:rsidR="00EF10BE" w:rsidRPr="008E3783"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CB" w14:textId="77777777" w:rsidR="00EF10BE" w:rsidRPr="008E3783"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CC" w14:textId="77777777" w:rsidR="00EF10BE" w:rsidRPr="008E3783"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CD" w14:textId="77777777" w:rsidR="00EF10BE" w:rsidRPr="008E3783" w:rsidRDefault="006C5EDA">
            <w:pPr>
              <w:spacing w:before="55" w:after="55"/>
            </w:pPr>
            <w:r w:rsidRPr="007403BF">
              <w:rPr>
                <w:sz w:val="20"/>
                <w:szCs w:val="20"/>
              </w:rPr>
              <w:t xml:space="preserve"> </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CE" w14:textId="77777777" w:rsidR="00EF10BE" w:rsidRPr="008E3783"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CF" w14:textId="77777777" w:rsidR="00EF10BE" w:rsidRDefault="006C5EDA">
            <w:pPr>
              <w:spacing w:before="55" w:after="55"/>
            </w:pPr>
            <w:r w:rsidRPr="007403BF">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D0"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D1"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D2"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D3"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D4"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D5" w14:textId="77777777" w:rsidR="00EF10BE" w:rsidRDefault="00EF10BE">
            <w:pPr>
              <w:spacing w:before="55" w:after="55"/>
            </w:pP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D6"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D7"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D8"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D9"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DA"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DB"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DC"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DD"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DE" w14:textId="77777777" w:rsidR="00EF10BE" w:rsidRDefault="006C5EDA">
            <w:pPr>
              <w:spacing w:before="55" w:after="55"/>
            </w:pPr>
            <w:r>
              <w:rPr>
                <w:sz w:val="20"/>
                <w:szCs w:val="20"/>
              </w:rPr>
              <w:t xml:space="preserve"> </w:t>
            </w:r>
          </w:p>
        </w:tc>
        <w:tc>
          <w:tcPr>
            <w:tcW w:w="15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DF" w14:textId="77777777" w:rsidR="00EF10BE" w:rsidRDefault="006C5EDA">
            <w:pPr>
              <w:spacing w:before="55" w:after="55"/>
            </w:pPr>
            <w:r>
              <w:rPr>
                <w:sz w:val="20"/>
                <w:szCs w:val="20"/>
              </w:rPr>
              <w:t xml:space="preserve"> </w:t>
            </w:r>
          </w:p>
        </w:tc>
      </w:tr>
      <w:tr w:rsidR="00EF10BE" w14:paraId="103B7613" w14:textId="77777777">
        <w:trPr>
          <w:trHeight w:val="370"/>
        </w:trPr>
        <w:tc>
          <w:tcPr>
            <w:tcW w:w="87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E0" w14:textId="77777777" w:rsidR="00EF10BE" w:rsidRDefault="006C5EDA">
            <w:pPr>
              <w:spacing w:before="55" w:after="55"/>
            </w:pPr>
            <w:r>
              <w:rPr>
                <w:sz w:val="20"/>
                <w:szCs w:val="20"/>
              </w:rPr>
              <w:t>Track 5: Typ-2-Diabetes</w:t>
            </w:r>
          </w:p>
        </w:tc>
        <w:tc>
          <w:tcPr>
            <w:tcW w:w="29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E1" w14:textId="77777777" w:rsidR="00EF10BE" w:rsidRDefault="006C5EDA">
            <w:pPr>
              <w:spacing w:before="55" w:after="55"/>
            </w:pPr>
            <w:r>
              <w:rPr>
                <w:sz w:val="20"/>
                <w:szCs w:val="20"/>
              </w:rPr>
              <w:t xml:space="preserve">T2D-A </w:t>
            </w:r>
          </w:p>
        </w:tc>
        <w:tc>
          <w:tcPr>
            <w:tcW w:w="436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E2" w14:textId="77777777" w:rsidR="00EF10BE" w:rsidRPr="008E3783" w:rsidRDefault="006C5EDA">
            <w:pPr>
              <w:spacing w:before="55" w:after="55"/>
            </w:pPr>
            <w:r w:rsidRPr="007403BF">
              <w:rPr>
                <w:sz w:val="20"/>
                <w:szCs w:val="20"/>
              </w:rPr>
              <w:t xml:space="preserve">Erklärbares maschinelles Lernen zur Prädiabetes-Klassifikation mittels </w:t>
            </w:r>
            <w:proofErr w:type="spellStart"/>
            <w:r w:rsidRPr="007403BF">
              <w:rPr>
                <w:sz w:val="20"/>
                <w:szCs w:val="20"/>
              </w:rPr>
              <w:t>Transkriptomik</w:t>
            </w:r>
            <w:proofErr w:type="spellEnd"/>
            <w:r w:rsidRPr="007403BF">
              <w:rPr>
                <w:sz w:val="20"/>
                <w:szCs w:val="20"/>
              </w:rPr>
              <w:t xml:space="preserve"> mit kleinen Stichproben von Inseln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E3" w14:textId="77777777" w:rsidR="00EF10BE" w:rsidRDefault="006C5EDA">
            <w:pPr>
              <w:spacing w:before="55" w:after="55"/>
            </w:pPr>
            <w:r>
              <w:rPr>
                <w:sz w:val="20"/>
                <w:szCs w:val="20"/>
              </w:rPr>
              <w:t>3</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E4" w14:textId="77777777" w:rsidR="00EF10BE" w:rsidRDefault="006C5EDA">
            <w:pPr>
              <w:spacing w:before="55" w:after="55"/>
            </w:pPr>
            <w:r>
              <w:rPr>
                <w:sz w:val="20"/>
                <w:szCs w:val="20"/>
              </w:rPr>
              <w:t>Vorbereitungsarbeit</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E5"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E6"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E7" w14:textId="77777777" w:rsidR="00EF10BE" w:rsidRDefault="006C5EDA">
            <w:pPr>
              <w:spacing w:before="55" w:after="55"/>
            </w:pPr>
            <w:r>
              <w:rPr>
                <w:sz w:val="20"/>
                <w:szCs w:val="20"/>
              </w:rPr>
              <w:t xml:space="preserve"> ● </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E8"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E9"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EA"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EB"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EC"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ED"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EE"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EF"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F0"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F1"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F2"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F3"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F4"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F5"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F6"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F7"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F8" w14:textId="77777777" w:rsidR="00EF10BE" w:rsidRDefault="006C5EDA">
            <w:pPr>
              <w:spacing w:before="55" w:after="55"/>
            </w:pPr>
            <w:r>
              <w:rPr>
                <w:sz w:val="20"/>
                <w:szCs w:val="20"/>
              </w:rPr>
              <w:t xml:space="preserve"> </w:t>
            </w:r>
          </w:p>
        </w:tc>
        <w:tc>
          <w:tcPr>
            <w:tcW w:w="15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F9" w14:textId="77777777" w:rsidR="00EF10BE" w:rsidRDefault="006C5EDA">
            <w:pPr>
              <w:spacing w:before="55" w:after="55"/>
            </w:pPr>
            <w:r>
              <w:rPr>
                <w:sz w:val="20"/>
                <w:szCs w:val="20"/>
              </w:rPr>
              <w:t xml:space="preserve"> </w:t>
            </w:r>
          </w:p>
        </w:tc>
      </w:tr>
      <w:tr w:rsidR="00EF10BE" w14:paraId="15345EFD" w14:textId="77777777">
        <w:trPr>
          <w:trHeight w:val="370"/>
        </w:trPr>
        <w:tc>
          <w:tcPr>
            <w:tcW w:w="87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FA" w14:textId="77777777" w:rsidR="00EF10BE" w:rsidRDefault="006C5EDA">
            <w:pPr>
              <w:spacing w:before="55" w:after="55"/>
            </w:pPr>
            <w:r>
              <w:rPr>
                <w:sz w:val="20"/>
                <w:szCs w:val="20"/>
              </w:rPr>
              <w:t xml:space="preserve"> </w:t>
            </w:r>
          </w:p>
        </w:tc>
        <w:tc>
          <w:tcPr>
            <w:tcW w:w="29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FB" w14:textId="77777777" w:rsidR="00EF10BE" w:rsidRDefault="006C5EDA">
            <w:pPr>
              <w:spacing w:before="55" w:after="55"/>
            </w:pPr>
            <w:r>
              <w:rPr>
                <w:sz w:val="20"/>
                <w:szCs w:val="20"/>
              </w:rPr>
              <w:t xml:space="preserve">T2D-B </w:t>
            </w:r>
          </w:p>
        </w:tc>
        <w:tc>
          <w:tcPr>
            <w:tcW w:w="436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FC" w14:textId="77777777" w:rsidR="00EF10BE" w:rsidRDefault="006C5EDA">
            <w:pPr>
              <w:spacing w:before="55" w:after="55"/>
            </w:pPr>
            <w:r>
              <w:rPr>
                <w:sz w:val="20"/>
                <w:szCs w:val="20"/>
              </w:rPr>
              <w:t xml:space="preserve">Bewertung des quantenmechanischen Lernens und der Erklärbarkeitsstabilität in der </w:t>
            </w:r>
            <w:proofErr w:type="spellStart"/>
            <w:r>
              <w:rPr>
                <w:sz w:val="20"/>
                <w:szCs w:val="20"/>
              </w:rPr>
              <w:t>Transkriptomik</w:t>
            </w:r>
            <w:proofErr w:type="spellEnd"/>
            <w:r>
              <w:rPr>
                <w:sz w:val="20"/>
                <w:szCs w:val="20"/>
              </w:rPr>
              <w:t xml:space="preserve"> von kleinen Stichproben auf Inseln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FD" w14:textId="77777777" w:rsidR="00EF10BE"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FE" w14:textId="77777777" w:rsidR="00EF10BE"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1FF"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00"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01" w14:textId="77777777" w:rsidR="00EF10BE" w:rsidRDefault="006C5EDA">
            <w:pPr>
              <w:spacing w:before="55" w:after="55"/>
            </w:pPr>
            <w:r>
              <w:rPr>
                <w:sz w:val="20"/>
                <w:szCs w:val="20"/>
              </w:rPr>
              <w:t xml:space="preserve"> ● </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02"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03"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04"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05"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06"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07"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08"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09"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0A"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0B"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0C"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0D"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0E"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0F"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10"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11"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12" w14:textId="77777777" w:rsidR="00EF10BE" w:rsidRDefault="006C5EDA">
            <w:pPr>
              <w:spacing w:before="55" w:after="55"/>
            </w:pPr>
            <w:r>
              <w:rPr>
                <w:sz w:val="20"/>
                <w:szCs w:val="20"/>
              </w:rPr>
              <w:t xml:space="preserve"> </w:t>
            </w:r>
          </w:p>
        </w:tc>
        <w:tc>
          <w:tcPr>
            <w:tcW w:w="15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13" w14:textId="77777777" w:rsidR="00EF10BE" w:rsidRDefault="006C5EDA">
            <w:pPr>
              <w:spacing w:before="55" w:after="55"/>
            </w:pPr>
            <w:r>
              <w:rPr>
                <w:sz w:val="20"/>
                <w:szCs w:val="20"/>
              </w:rPr>
              <w:t xml:space="preserve"> </w:t>
            </w:r>
          </w:p>
        </w:tc>
      </w:tr>
      <w:tr w:rsidR="00EF10BE" w14:paraId="7D2E0F83" w14:textId="77777777">
        <w:trPr>
          <w:trHeight w:val="370"/>
        </w:trPr>
        <w:tc>
          <w:tcPr>
            <w:tcW w:w="87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14" w14:textId="77777777" w:rsidR="00EF10BE" w:rsidRDefault="00EF10BE">
            <w:pPr>
              <w:spacing w:before="55" w:after="55"/>
            </w:pPr>
          </w:p>
        </w:tc>
        <w:tc>
          <w:tcPr>
            <w:tcW w:w="29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15" w14:textId="77777777" w:rsidR="00EF10BE" w:rsidRDefault="006C5EDA">
            <w:pPr>
              <w:spacing w:before="55" w:after="55"/>
            </w:pPr>
            <w:r>
              <w:rPr>
                <w:sz w:val="20"/>
                <w:szCs w:val="20"/>
              </w:rPr>
              <w:t>T2D-C</w:t>
            </w:r>
          </w:p>
        </w:tc>
        <w:tc>
          <w:tcPr>
            <w:tcW w:w="436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16" w14:textId="77777777" w:rsidR="00EF10BE" w:rsidRDefault="006C5EDA">
            <w:pPr>
              <w:spacing w:before="55" w:after="55"/>
            </w:pPr>
            <w:r>
              <w:rPr>
                <w:sz w:val="20"/>
                <w:szCs w:val="20"/>
              </w:rPr>
              <w:t>Quantifizierung der Erklärbarkeitstreue im quantenmechanischen maschinellen Lernen: Die Auswirkungen der Merkmalenkodierung auf die Gen-Gen-Interaktions-Erholung bei Typ-2-Diabetes</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17" w14:textId="77777777" w:rsidR="00EF10BE"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18" w14:textId="77777777" w:rsidR="00EF10BE"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19"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1A"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1B" w14:textId="77777777" w:rsidR="00EF10BE" w:rsidRDefault="006C5EDA">
            <w:pPr>
              <w:spacing w:before="55" w:after="55"/>
            </w:pPr>
            <w:r>
              <w:rPr>
                <w:sz w:val="20"/>
                <w:szCs w:val="20"/>
              </w:rPr>
              <w:t xml:space="preserve"> </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1C"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1D"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1E"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1F"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20"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21"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22"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23"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24"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25"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26"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27"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28"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29"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2A"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2B"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2C" w14:textId="77777777" w:rsidR="00EF10BE" w:rsidRDefault="006C5EDA">
            <w:pPr>
              <w:spacing w:before="55" w:after="55"/>
            </w:pPr>
            <w:r>
              <w:rPr>
                <w:sz w:val="20"/>
                <w:szCs w:val="20"/>
              </w:rPr>
              <w:t xml:space="preserve"> </w:t>
            </w:r>
          </w:p>
        </w:tc>
        <w:tc>
          <w:tcPr>
            <w:tcW w:w="15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2D" w14:textId="77777777" w:rsidR="00EF10BE" w:rsidRDefault="006C5EDA">
            <w:pPr>
              <w:spacing w:before="55" w:after="55"/>
            </w:pPr>
            <w:r>
              <w:rPr>
                <w:sz w:val="20"/>
                <w:szCs w:val="20"/>
              </w:rPr>
              <w:t xml:space="preserve"> </w:t>
            </w:r>
          </w:p>
        </w:tc>
      </w:tr>
      <w:tr w:rsidR="00EF10BE" w14:paraId="01951192" w14:textId="77777777">
        <w:trPr>
          <w:trHeight w:val="370"/>
        </w:trPr>
        <w:tc>
          <w:tcPr>
            <w:tcW w:w="87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2E" w14:textId="77777777" w:rsidR="00EF10BE" w:rsidRDefault="006C5EDA">
            <w:pPr>
              <w:spacing w:before="55" w:after="55"/>
            </w:pPr>
            <w:r>
              <w:rPr>
                <w:sz w:val="20"/>
                <w:szCs w:val="20"/>
              </w:rPr>
              <w:t xml:space="preserve"> </w:t>
            </w:r>
          </w:p>
        </w:tc>
        <w:tc>
          <w:tcPr>
            <w:tcW w:w="29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2F" w14:textId="77777777" w:rsidR="00EF10BE" w:rsidRDefault="006C5EDA">
            <w:pPr>
              <w:spacing w:before="55" w:after="55"/>
            </w:pPr>
            <w:r>
              <w:rPr>
                <w:sz w:val="20"/>
                <w:szCs w:val="20"/>
              </w:rPr>
              <w:t xml:space="preserve">T2D-D </w:t>
            </w:r>
          </w:p>
        </w:tc>
        <w:tc>
          <w:tcPr>
            <w:tcW w:w="436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30" w14:textId="77777777" w:rsidR="00EF10BE" w:rsidRPr="008E3783" w:rsidRDefault="006C5EDA">
            <w:pPr>
              <w:spacing w:before="55" w:after="55"/>
            </w:pPr>
            <w:r w:rsidRPr="007403BF">
              <w:rPr>
                <w:sz w:val="20"/>
                <w:szCs w:val="20"/>
              </w:rPr>
              <w:t xml:space="preserve"> Empirische Analyse der Effizienz von Quanten-</w:t>
            </w:r>
            <w:proofErr w:type="spellStart"/>
            <w:r w:rsidRPr="007403BF">
              <w:rPr>
                <w:sz w:val="20"/>
                <w:szCs w:val="20"/>
              </w:rPr>
              <w:t>Machine</w:t>
            </w:r>
            <w:proofErr w:type="spellEnd"/>
            <w:r w:rsidRPr="007403BF">
              <w:rPr>
                <w:sz w:val="20"/>
                <w:szCs w:val="20"/>
              </w:rPr>
              <w:t xml:space="preserve">-Learning-Stichproben in klinischen biomedizinischen Datensätzen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31" w14:textId="77777777" w:rsidR="00EF10BE" w:rsidRPr="008E3783"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32" w14:textId="77777777" w:rsidR="00EF10BE" w:rsidRPr="008E3783"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33" w14:textId="77777777" w:rsidR="00EF10BE" w:rsidRPr="008E3783"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34" w14:textId="77777777" w:rsidR="00EF10BE" w:rsidRPr="008E3783"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35" w14:textId="77777777" w:rsidR="00EF10BE" w:rsidRPr="008E3783" w:rsidRDefault="006C5EDA">
            <w:pPr>
              <w:spacing w:before="55" w:after="55"/>
            </w:pPr>
            <w:r w:rsidRPr="007403BF">
              <w:rPr>
                <w:sz w:val="20"/>
                <w:szCs w:val="20"/>
              </w:rPr>
              <w:t xml:space="preserve"> </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36" w14:textId="77777777" w:rsidR="00EF10BE" w:rsidRPr="008E3783"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37" w14:textId="77777777" w:rsidR="00EF10BE" w:rsidRPr="008E3783"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38" w14:textId="77777777" w:rsidR="00EF10BE" w:rsidRPr="008E3783"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39" w14:textId="77777777" w:rsidR="00EF10BE" w:rsidRPr="008E3783"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3A" w14:textId="77777777" w:rsidR="00EF10BE" w:rsidRDefault="006C5EDA">
            <w:pPr>
              <w:spacing w:before="55" w:after="55"/>
            </w:pPr>
            <w:r w:rsidRPr="007403BF">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3B"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3C"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3D"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3E"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3F"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40"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41"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42"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43"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44"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45"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46" w14:textId="77777777" w:rsidR="00EF10BE" w:rsidRDefault="006C5EDA">
            <w:pPr>
              <w:spacing w:before="55" w:after="55"/>
            </w:pPr>
            <w:r>
              <w:rPr>
                <w:sz w:val="20"/>
                <w:szCs w:val="20"/>
              </w:rPr>
              <w:t xml:space="preserve"> </w:t>
            </w:r>
          </w:p>
        </w:tc>
        <w:tc>
          <w:tcPr>
            <w:tcW w:w="15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47" w14:textId="77777777" w:rsidR="00EF10BE" w:rsidRDefault="006C5EDA">
            <w:pPr>
              <w:spacing w:before="55" w:after="55"/>
            </w:pPr>
            <w:r>
              <w:rPr>
                <w:sz w:val="20"/>
                <w:szCs w:val="20"/>
              </w:rPr>
              <w:t xml:space="preserve"> </w:t>
            </w:r>
          </w:p>
        </w:tc>
      </w:tr>
      <w:tr w:rsidR="00EF10BE" w14:paraId="6BC3AD76" w14:textId="77777777">
        <w:trPr>
          <w:trHeight w:val="370"/>
        </w:trPr>
        <w:tc>
          <w:tcPr>
            <w:tcW w:w="87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48" w14:textId="77777777" w:rsidR="00EF10BE" w:rsidRDefault="006C5EDA">
            <w:pPr>
              <w:spacing w:before="55" w:after="55"/>
            </w:pPr>
            <w:r>
              <w:rPr>
                <w:sz w:val="20"/>
                <w:szCs w:val="20"/>
              </w:rPr>
              <w:lastRenderedPageBreak/>
              <w:t>Titel 6: Rheumatoide Arthritis</w:t>
            </w:r>
          </w:p>
        </w:tc>
        <w:tc>
          <w:tcPr>
            <w:tcW w:w="29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49" w14:textId="77777777" w:rsidR="00EF10BE" w:rsidRDefault="006C5EDA">
            <w:pPr>
              <w:spacing w:before="55" w:after="55"/>
            </w:pPr>
            <w:r>
              <w:rPr>
                <w:sz w:val="20"/>
                <w:szCs w:val="20"/>
              </w:rPr>
              <w:t xml:space="preserve">RA-A </w:t>
            </w:r>
          </w:p>
        </w:tc>
        <w:tc>
          <w:tcPr>
            <w:tcW w:w="436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4A" w14:textId="77777777" w:rsidR="00EF10BE" w:rsidRPr="008E3783" w:rsidRDefault="006C5EDA">
            <w:pPr>
              <w:spacing w:before="55" w:after="55"/>
            </w:pPr>
            <w:r w:rsidRPr="007403BF">
              <w:rPr>
                <w:sz w:val="20"/>
                <w:szCs w:val="20"/>
              </w:rPr>
              <w:t xml:space="preserve">Erklärbarkeit auf Signalwegniveau in der </w:t>
            </w:r>
            <w:proofErr w:type="spellStart"/>
            <w:r w:rsidRPr="007403BF">
              <w:rPr>
                <w:sz w:val="20"/>
                <w:szCs w:val="20"/>
              </w:rPr>
              <w:t>transkriptomischen</w:t>
            </w:r>
            <w:proofErr w:type="spellEnd"/>
            <w:r w:rsidRPr="007403BF">
              <w:rPr>
                <w:sz w:val="20"/>
                <w:szCs w:val="20"/>
              </w:rPr>
              <w:t xml:space="preserve"> Klassifikation von rheumatoider versus Arthrose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4B" w14:textId="77777777" w:rsidR="00EF10BE" w:rsidRDefault="006C5EDA">
            <w:pPr>
              <w:spacing w:before="55" w:after="55"/>
            </w:pPr>
            <w:r>
              <w:rPr>
                <w:sz w:val="20"/>
                <w:szCs w:val="20"/>
              </w:rPr>
              <w:t>5</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4C" w14:textId="77777777" w:rsidR="00EF10BE" w:rsidRDefault="006C5EDA">
            <w:pPr>
              <w:spacing w:before="55" w:after="55"/>
            </w:pPr>
            <w:r>
              <w:rPr>
                <w:sz w:val="20"/>
                <w:szCs w:val="20"/>
              </w:rPr>
              <w:t>Vorbereitungsarbeit</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4D"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4E"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4F" w14:textId="77777777" w:rsidR="00EF10BE" w:rsidRDefault="006C5EDA">
            <w:pPr>
              <w:spacing w:before="55" w:after="55"/>
            </w:pPr>
            <w:r>
              <w:rPr>
                <w:sz w:val="20"/>
                <w:szCs w:val="20"/>
              </w:rPr>
              <w:t xml:space="preserve"> ● </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50"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51"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52"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53"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54"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55"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56"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57" w14:textId="77777777" w:rsidR="00EF10BE" w:rsidRDefault="00EF10BE">
            <w:pPr>
              <w:spacing w:before="55" w:after="55"/>
            </w:pP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58" w14:textId="77777777" w:rsidR="00EF10BE" w:rsidRDefault="00EF10BE">
            <w:pPr>
              <w:spacing w:before="55" w:after="55"/>
            </w:pP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59"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5A"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5B"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5C"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5D"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5E"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5F"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60" w14:textId="77777777" w:rsidR="00EF10BE" w:rsidRDefault="006C5EDA">
            <w:pPr>
              <w:spacing w:before="55" w:after="55"/>
            </w:pPr>
            <w:r>
              <w:rPr>
                <w:sz w:val="20"/>
                <w:szCs w:val="20"/>
              </w:rPr>
              <w:t xml:space="preserve"> </w:t>
            </w:r>
          </w:p>
        </w:tc>
        <w:tc>
          <w:tcPr>
            <w:tcW w:w="15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61" w14:textId="77777777" w:rsidR="00EF10BE" w:rsidRDefault="006C5EDA">
            <w:pPr>
              <w:spacing w:before="55" w:after="55"/>
            </w:pPr>
            <w:r>
              <w:rPr>
                <w:sz w:val="20"/>
                <w:szCs w:val="20"/>
              </w:rPr>
              <w:t xml:space="preserve"> </w:t>
            </w:r>
          </w:p>
        </w:tc>
      </w:tr>
      <w:tr w:rsidR="00EF10BE" w14:paraId="515EE1ED" w14:textId="77777777">
        <w:trPr>
          <w:trHeight w:val="370"/>
        </w:trPr>
        <w:tc>
          <w:tcPr>
            <w:tcW w:w="87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62" w14:textId="77777777" w:rsidR="00EF10BE" w:rsidRDefault="006C5EDA">
            <w:pPr>
              <w:spacing w:before="55" w:after="55"/>
            </w:pPr>
            <w:r>
              <w:rPr>
                <w:sz w:val="20"/>
                <w:szCs w:val="20"/>
              </w:rPr>
              <w:t xml:space="preserve"> </w:t>
            </w:r>
          </w:p>
        </w:tc>
        <w:tc>
          <w:tcPr>
            <w:tcW w:w="29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63" w14:textId="77777777" w:rsidR="00EF10BE" w:rsidRDefault="006C5EDA">
            <w:pPr>
              <w:spacing w:before="55" w:after="55"/>
            </w:pPr>
            <w:r>
              <w:rPr>
                <w:sz w:val="20"/>
                <w:szCs w:val="20"/>
              </w:rPr>
              <w:t xml:space="preserve">RA-B </w:t>
            </w:r>
          </w:p>
        </w:tc>
        <w:tc>
          <w:tcPr>
            <w:tcW w:w="436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64" w14:textId="77777777" w:rsidR="00EF10BE" w:rsidRPr="008E3783" w:rsidRDefault="006C5EDA">
            <w:pPr>
              <w:spacing w:before="55" w:after="55"/>
            </w:pPr>
            <w:r w:rsidRPr="007403BF">
              <w:rPr>
                <w:sz w:val="20"/>
                <w:szCs w:val="20"/>
              </w:rPr>
              <w:t xml:space="preserve">Quantenklassifikation und intermodalitätsbasierte </w:t>
            </w:r>
            <w:proofErr w:type="spellStart"/>
            <w:r w:rsidRPr="007403BF">
              <w:rPr>
                <w:sz w:val="20"/>
                <w:szCs w:val="20"/>
              </w:rPr>
              <w:t>proteomische</w:t>
            </w:r>
            <w:proofErr w:type="spellEnd"/>
            <w:r w:rsidRPr="007403BF">
              <w:rPr>
                <w:sz w:val="20"/>
                <w:szCs w:val="20"/>
              </w:rPr>
              <w:t xml:space="preserve"> Validierung rheumatoider Arthritis-Biomarker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65" w14:textId="77777777" w:rsidR="00EF10BE" w:rsidRPr="008E3783"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66" w14:textId="77777777" w:rsidR="00EF10BE" w:rsidRPr="008E3783"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67" w14:textId="77777777" w:rsidR="00EF10BE" w:rsidRPr="008E3783"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68" w14:textId="77777777" w:rsidR="00EF10BE" w:rsidRPr="008E3783"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69" w14:textId="77777777" w:rsidR="00EF10BE" w:rsidRDefault="006C5EDA">
            <w:pPr>
              <w:spacing w:before="55" w:after="55"/>
            </w:pPr>
            <w:r w:rsidRPr="007403BF">
              <w:rPr>
                <w:sz w:val="20"/>
                <w:szCs w:val="20"/>
              </w:rPr>
              <w:t xml:space="preserve"> ● </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6A"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6B"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6C"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6D"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6E"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6F"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70"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71" w14:textId="77777777" w:rsidR="00EF10BE" w:rsidRDefault="00EF10BE">
            <w:pPr>
              <w:spacing w:before="55" w:after="55"/>
            </w:pP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72" w14:textId="77777777" w:rsidR="00EF10BE" w:rsidRDefault="00EF10BE">
            <w:pPr>
              <w:spacing w:before="55" w:after="55"/>
            </w:pP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73"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74"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75"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76"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77"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78"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79"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7A" w14:textId="77777777" w:rsidR="00EF10BE" w:rsidRDefault="006C5EDA">
            <w:pPr>
              <w:spacing w:before="55" w:after="55"/>
            </w:pPr>
            <w:r>
              <w:rPr>
                <w:sz w:val="20"/>
                <w:szCs w:val="20"/>
              </w:rPr>
              <w:t xml:space="preserve"> </w:t>
            </w:r>
          </w:p>
        </w:tc>
        <w:tc>
          <w:tcPr>
            <w:tcW w:w="15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7B" w14:textId="77777777" w:rsidR="00EF10BE" w:rsidRDefault="006C5EDA">
            <w:pPr>
              <w:spacing w:before="55" w:after="55"/>
            </w:pPr>
            <w:r>
              <w:rPr>
                <w:sz w:val="20"/>
                <w:szCs w:val="20"/>
              </w:rPr>
              <w:t xml:space="preserve"> </w:t>
            </w:r>
          </w:p>
        </w:tc>
      </w:tr>
      <w:tr w:rsidR="00EF10BE" w14:paraId="588644FB" w14:textId="77777777">
        <w:trPr>
          <w:trHeight w:val="370"/>
        </w:trPr>
        <w:tc>
          <w:tcPr>
            <w:tcW w:w="87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7C" w14:textId="77777777" w:rsidR="00EF10BE" w:rsidRDefault="006C5EDA">
            <w:pPr>
              <w:spacing w:before="55" w:after="55"/>
            </w:pPr>
            <w:r>
              <w:rPr>
                <w:sz w:val="20"/>
                <w:szCs w:val="20"/>
              </w:rPr>
              <w:t xml:space="preserve"> </w:t>
            </w:r>
          </w:p>
        </w:tc>
        <w:tc>
          <w:tcPr>
            <w:tcW w:w="29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7D" w14:textId="77777777" w:rsidR="00EF10BE" w:rsidRDefault="006C5EDA">
            <w:pPr>
              <w:spacing w:before="55" w:after="55"/>
            </w:pPr>
            <w:r>
              <w:rPr>
                <w:sz w:val="20"/>
                <w:szCs w:val="20"/>
              </w:rPr>
              <w:t xml:space="preserve">RA-C </w:t>
            </w:r>
          </w:p>
        </w:tc>
        <w:tc>
          <w:tcPr>
            <w:tcW w:w="436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7E" w14:textId="77777777" w:rsidR="00EF10BE" w:rsidRDefault="006C5EDA">
            <w:pPr>
              <w:spacing w:before="55" w:after="55"/>
            </w:pPr>
            <w:r>
              <w:rPr>
                <w:sz w:val="20"/>
                <w:szCs w:val="20"/>
              </w:rPr>
              <w:t>Multi-</w:t>
            </w:r>
            <w:proofErr w:type="spellStart"/>
            <w:r>
              <w:rPr>
                <w:sz w:val="20"/>
                <w:szCs w:val="20"/>
              </w:rPr>
              <w:t>Omics</w:t>
            </w:r>
            <w:proofErr w:type="spellEnd"/>
            <w:r>
              <w:rPr>
                <w:sz w:val="20"/>
                <w:szCs w:val="20"/>
              </w:rPr>
              <w:t xml:space="preserve">-Integration und Erklärbarkeitstreue auf </w:t>
            </w:r>
            <w:proofErr w:type="spellStart"/>
            <w:r>
              <w:rPr>
                <w:sz w:val="20"/>
                <w:szCs w:val="20"/>
              </w:rPr>
              <w:t>Pathway</w:t>
            </w:r>
            <w:proofErr w:type="spellEnd"/>
            <w:r>
              <w:rPr>
                <w:sz w:val="20"/>
                <w:szCs w:val="20"/>
              </w:rPr>
              <w:t xml:space="preserve">-Ebene in Modellen der rheumatoiden Arthritis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7F" w14:textId="77777777" w:rsidR="00EF10BE"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80" w14:textId="77777777" w:rsidR="00EF10BE"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81"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82"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83" w14:textId="77777777" w:rsidR="00EF10BE" w:rsidRDefault="006C5EDA">
            <w:pPr>
              <w:spacing w:before="55" w:after="55"/>
            </w:pPr>
            <w:r>
              <w:rPr>
                <w:sz w:val="20"/>
                <w:szCs w:val="20"/>
              </w:rPr>
              <w:t xml:space="preserve"> </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84"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85"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86"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87"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88"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89"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8A"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8B" w14:textId="77777777" w:rsidR="00EF10BE" w:rsidRDefault="00EF10BE">
            <w:pPr>
              <w:spacing w:before="55" w:after="55"/>
            </w:pP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8C" w14:textId="77777777" w:rsidR="00EF10BE" w:rsidRDefault="00EF10BE">
            <w:pPr>
              <w:spacing w:before="55" w:after="55"/>
            </w:pP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8D"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8E"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8F"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90"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91"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92"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93"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94" w14:textId="77777777" w:rsidR="00EF10BE" w:rsidRDefault="006C5EDA">
            <w:pPr>
              <w:spacing w:before="55" w:after="55"/>
            </w:pPr>
            <w:r>
              <w:rPr>
                <w:sz w:val="20"/>
                <w:szCs w:val="20"/>
              </w:rPr>
              <w:t xml:space="preserve"> </w:t>
            </w:r>
          </w:p>
        </w:tc>
        <w:tc>
          <w:tcPr>
            <w:tcW w:w="15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95" w14:textId="77777777" w:rsidR="00EF10BE" w:rsidRDefault="006C5EDA">
            <w:pPr>
              <w:spacing w:before="55" w:after="55"/>
            </w:pPr>
            <w:r>
              <w:rPr>
                <w:sz w:val="20"/>
                <w:szCs w:val="20"/>
              </w:rPr>
              <w:t xml:space="preserve"> </w:t>
            </w:r>
          </w:p>
        </w:tc>
      </w:tr>
      <w:tr w:rsidR="00EF10BE" w14:paraId="2723EEFF" w14:textId="77777777">
        <w:trPr>
          <w:trHeight w:val="370"/>
        </w:trPr>
        <w:tc>
          <w:tcPr>
            <w:tcW w:w="87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96" w14:textId="77777777" w:rsidR="00EF10BE" w:rsidRDefault="006C5EDA">
            <w:pPr>
              <w:spacing w:before="55" w:after="55"/>
            </w:pPr>
            <w:r>
              <w:rPr>
                <w:sz w:val="20"/>
                <w:szCs w:val="20"/>
              </w:rPr>
              <w:t>Hilbert Space Geometry Track</w:t>
            </w:r>
          </w:p>
        </w:tc>
        <w:tc>
          <w:tcPr>
            <w:tcW w:w="29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97" w14:textId="77777777" w:rsidR="00EF10BE" w:rsidRDefault="006C5EDA">
            <w:pPr>
              <w:spacing w:before="55" w:after="55"/>
            </w:pPr>
            <w:r>
              <w:rPr>
                <w:sz w:val="20"/>
                <w:szCs w:val="20"/>
              </w:rPr>
              <w:t>HS-A</w:t>
            </w:r>
          </w:p>
        </w:tc>
        <w:tc>
          <w:tcPr>
            <w:tcW w:w="436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98" w14:textId="77777777" w:rsidR="00EF10BE" w:rsidRDefault="006C5EDA">
            <w:pPr>
              <w:spacing w:before="55" w:after="55"/>
            </w:pPr>
            <w:r>
              <w:rPr>
                <w:sz w:val="20"/>
                <w:szCs w:val="20"/>
              </w:rPr>
              <w:t>Die Rolle der Verschränkung bei der Erhaltung biologischer Cluster: Eine Ablationsstudie von Quantenkernen in der Brustkrebs-Subtypisierung</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99" w14:textId="77777777" w:rsidR="00EF10BE"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9A" w14:textId="77777777" w:rsidR="00EF10BE"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9B"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9C"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9D" w14:textId="77777777" w:rsidR="00EF10BE" w:rsidRDefault="006C5EDA">
            <w:pPr>
              <w:spacing w:before="55" w:after="55"/>
            </w:pPr>
            <w:r>
              <w:rPr>
                <w:sz w:val="20"/>
                <w:szCs w:val="20"/>
              </w:rPr>
              <w:t xml:space="preserve"> </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9E" w14:textId="77777777" w:rsidR="00EF10BE" w:rsidRDefault="006C5EDA">
            <w:pPr>
              <w:spacing w:before="55" w:after="55"/>
            </w:pPr>
            <w:r>
              <w:rPr>
                <w:sz w:val="20"/>
                <w:szCs w:val="20"/>
              </w:rPr>
              <w:t>Vorbereitungsarbeit</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9F" w14:textId="77777777" w:rsidR="00EF10BE" w:rsidRDefault="006C5EDA">
            <w:pPr>
              <w:spacing w:before="55" w:after="55"/>
            </w:pPr>
            <w:r>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A0"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A1" w14:textId="77777777" w:rsidR="00EF10BE" w:rsidRDefault="006C5EDA">
            <w:pPr>
              <w:spacing w:before="55" w:after="55"/>
            </w:pPr>
            <w:r>
              <w:rPr>
                <w:sz w:val="20"/>
                <w:szCs w:val="20"/>
              </w:rPr>
              <w:t xml:space="preserve"> ●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A2"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A3"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A4"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A5"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A6"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A7"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A8"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A9"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AA"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AB"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AC"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AD"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AE" w14:textId="77777777" w:rsidR="00EF10BE" w:rsidRDefault="006C5EDA">
            <w:pPr>
              <w:spacing w:before="55" w:after="55"/>
            </w:pPr>
            <w:r>
              <w:rPr>
                <w:sz w:val="20"/>
                <w:szCs w:val="20"/>
              </w:rPr>
              <w:t xml:space="preserve"> </w:t>
            </w:r>
          </w:p>
        </w:tc>
        <w:tc>
          <w:tcPr>
            <w:tcW w:w="15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AF" w14:textId="77777777" w:rsidR="00EF10BE" w:rsidRDefault="006C5EDA">
            <w:pPr>
              <w:spacing w:before="55" w:after="55"/>
            </w:pPr>
            <w:r>
              <w:rPr>
                <w:sz w:val="20"/>
                <w:szCs w:val="20"/>
              </w:rPr>
              <w:t xml:space="preserve"> </w:t>
            </w:r>
          </w:p>
        </w:tc>
      </w:tr>
      <w:tr w:rsidR="00EF10BE" w14:paraId="14548688" w14:textId="77777777">
        <w:trPr>
          <w:trHeight w:val="370"/>
        </w:trPr>
        <w:tc>
          <w:tcPr>
            <w:tcW w:w="87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B0" w14:textId="77777777" w:rsidR="00EF10BE" w:rsidRDefault="00EF10BE">
            <w:pPr>
              <w:spacing w:before="55" w:after="55"/>
            </w:pPr>
          </w:p>
        </w:tc>
        <w:tc>
          <w:tcPr>
            <w:tcW w:w="29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B1" w14:textId="77777777" w:rsidR="00EF10BE" w:rsidRDefault="006C5EDA">
            <w:pPr>
              <w:spacing w:before="55" w:after="55"/>
            </w:pPr>
            <w:r>
              <w:rPr>
                <w:sz w:val="20"/>
                <w:szCs w:val="20"/>
              </w:rPr>
              <w:t>HS-B</w:t>
            </w:r>
          </w:p>
        </w:tc>
        <w:tc>
          <w:tcPr>
            <w:tcW w:w="436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B2" w14:textId="77777777" w:rsidR="00EF10BE" w:rsidRPr="001A3126" w:rsidRDefault="006C5EDA">
            <w:pPr>
              <w:spacing w:before="55" w:after="55"/>
            </w:pPr>
            <w:r w:rsidRPr="007403BF">
              <w:rPr>
                <w:sz w:val="20"/>
                <w:szCs w:val="20"/>
              </w:rPr>
              <w:t>Wegbasierte Quantenfeature-Karten: Kodierung von Protein-Protein-Interaktionen in quantenmechanische Verschränkungsstrukturen</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B3" w14:textId="77777777" w:rsidR="00EF10BE" w:rsidRPr="001A3126"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B4" w14:textId="77777777" w:rsidR="00EF10BE" w:rsidRPr="001A3126"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B5" w14:textId="77777777" w:rsidR="00EF10BE" w:rsidRPr="001A3126"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B6" w14:textId="77777777" w:rsidR="00EF10BE" w:rsidRPr="001A3126"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B7" w14:textId="77777777" w:rsidR="00EF10BE" w:rsidRPr="001A3126" w:rsidRDefault="006C5EDA">
            <w:pPr>
              <w:spacing w:before="55" w:after="55"/>
            </w:pPr>
            <w:r w:rsidRPr="007403BF">
              <w:rPr>
                <w:sz w:val="20"/>
                <w:szCs w:val="20"/>
              </w:rPr>
              <w:t xml:space="preserve"> </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B8" w14:textId="77777777" w:rsidR="00EF10BE" w:rsidRPr="001A3126"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B9" w14:textId="77777777" w:rsidR="00EF10BE" w:rsidRPr="001A3126"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BA" w14:textId="77777777" w:rsidR="00EF10BE" w:rsidRPr="001A3126" w:rsidRDefault="00EF10BE">
            <w:pPr>
              <w:spacing w:before="55" w:after="55"/>
            </w:pP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BB" w14:textId="77777777" w:rsidR="00EF10BE" w:rsidRPr="001A3126" w:rsidRDefault="00EF10BE">
            <w:pPr>
              <w:spacing w:before="55" w:after="55"/>
            </w:pP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BC" w14:textId="77777777" w:rsidR="00EF10BE" w:rsidRDefault="006C5EDA">
            <w:pPr>
              <w:spacing w:before="55" w:after="55"/>
            </w:pPr>
            <w:r w:rsidRPr="007403BF">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BD"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BE"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BF"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C0"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C1"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C2"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C3"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C4"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C5"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C6"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C7" w14:textId="77777777" w:rsidR="00EF10BE" w:rsidRDefault="006C5EDA">
            <w:pPr>
              <w:spacing w:before="55" w:after="55"/>
            </w:pPr>
            <w:r>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C8" w14:textId="77777777" w:rsidR="00EF10BE" w:rsidRDefault="006C5EDA">
            <w:pPr>
              <w:spacing w:before="55" w:after="55"/>
            </w:pPr>
            <w:r>
              <w:rPr>
                <w:sz w:val="20"/>
                <w:szCs w:val="20"/>
              </w:rPr>
              <w:t xml:space="preserve"> </w:t>
            </w:r>
          </w:p>
        </w:tc>
        <w:tc>
          <w:tcPr>
            <w:tcW w:w="15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C9" w14:textId="77777777" w:rsidR="00EF10BE" w:rsidRDefault="006C5EDA">
            <w:pPr>
              <w:spacing w:before="55" w:after="55"/>
            </w:pPr>
            <w:r>
              <w:rPr>
                <w:sz w:val="20"/>
                <w:szCs w:val="20"/>
              </w:rPr>
              <w:t xml:space="preserve"> </w:t>
            </w:r>
          </w:p>
        </w:tc>
      </w:tr>
      <w:tr w:rsidR="00EF10BE" w14:paraId="23478857" w14:textId="77777777">
        <w:trPr>
          <w:trHeight w:val="370"/>
        </w:trPr>
        <w:tc>
          <w:tcPr>
            <w:tcW w:w="87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CA" w14:textId="77777777" w:rsidR="00EF10BE" w:rsidRDefault="00EF10BE">
            <w:pPr>
              <w:spacing w:before="55" w:after="55"/>
            </w:pPr>
          </w:p>
        </w:tc>
        <w:tc>
          <w:tcPr>
            <w:tcW w:w="29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CB" w14:textId="77777777" w:rsidR="00EF10BE" w:rsidRDefault="006C5EDA">
            <w:pPr>
              <w:spacing w:before="55" w:after="55"/>
            </w:pPr>
            <w:r>
              <w:rPr>
                <w:sz w:val="20"/>
                <w:szCs w:val="20"/>
              </w:rPr>
              <w:t>HS-C</w:t>
            </w:r>
          </w:p>
        </w:tc>
        <w:tc>
          <w:tcPr>
            <w:tcW w:w="436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CC" w14:textId="77777777" w:rsidR="00EF10BE" w:rsidRPr="001A3126" w:rsidRDefault="006C5EDA">
            <w:pPr>
              <w:spacing w:before="55" w:after="55"/>
            </w:pPr>
            <w:r w:rsidRPr="007403BF">
              <w:rPr>
                <w:sz w:val="20"/>
                <w:szCs w:val="20"/>
              </w:rPr>
              <w:t>Multi-</w:t>
            </w:r>
            <w:proofErr w:type="spellStart"/>
            <w:r w:rsidRPr="007403BF">
              <w:rPr>
                <w:sz w:val="20"/>
                <w:szCs w:val="20"/>
              </w:rPr>
              <w:t>Omics</w:t>
            </w:r>
            <w:proofErr w:type="spellEnd"/>
            <w:r w:rsidRPr="007403BF">
              <w:rPr>
                <w:sz w:val="20"/>
                <w:szCs w:val="20"/>
              </w:rPr>
              <w:t>-Integration in Quantenfeature-Räume: Geometrische Komplementarität und Kernfusion für die klinische Klassifikation</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CD" w14:textId="77777777" w:rsidR="00EF10BE" w:rsidRPr="001A3126"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CE" w14:textId="77777777" w:rsidR="00EF10BE" w:rsidRPr="001A3126" w:rsidRDefault="00EF10BE">
            <w:pPr>
              <w:spacing w:before="55" w:after="55"/>
            </w:pP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CF" w14:textId="77777777" w:rsidR="00EF10BE" w:rsidRPr="001A3126"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D0" w14:textId="77777777" w:rsidR="00EF10BE" w:rsidRPr="001A3126"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D1" w14:textId="77777777" w:rsidR="00EF10BE" w:rsidRPr="001A3126" w:rsidRDefault="006C5EDA">
            <w:pPr>
              <w:spacing w:before="55" w:after="55"/>
            </w:pPr>
            <w:r w:rsidRPr="007403BF">
              <w:rPr>
                <w:sz w:val="20"/>
                <w:szCs w:val="20"/>
              </w:rPr>
              <w:t xml:space="preserve"> </w:t>
            </w:r>
          </w:p>
        </w:tc>
        <w:tc>
          <w:tcPr>
            <w:tcW w:w="2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D2" w14:textId="77777777" w:rsidR="00EF10BE" w:rsidRPr="001A3126"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D3" w14:textId="77777777" w:rsidR="00EF10BE" w:rsidRPr="001A3126" w:rsidRDefault="006C5EDA">
            <w:pPr>
              <w:spacing w:before="55" w:after="55"/>
            </w:pPr>
            <w:r w:rsidRPr="007403BF">
              <w:rPr>
                <w:sz w:val="20"/>
                <w:szCs w:val="20"/>
              </w:rPr>
              <w:t xml:space="preserve"> </w:t>
            </w: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D4" w14:textId="77777777" w:rsidR="00EF10BE" w:rsidRPr="001A3126" w:rsidRDefault="00EF10BE">
            <w:pPr>
              <w:spacing w:before="55" w:after="55"/>
            </w:pP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D5" w14:textId="77777777" w:rsidR="00EF10BE" w:rsidRPr="001A3126" w:rsidRDefault="00EF10BE">
            <w:pPr>
              <w:spacing w:before="55" w:after="55"/>
            </w:pPr>
          </w:p>
        </w:tc>
        <w:tc>
          <w:tcPr>
            <w:tcW w:w="13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D6" w14:textId="77777777" w:rsidR="00EF10BE" w:rsidRPr="001A3126" w:rsidRDefault="006C5EDA">
            <w:pPr>
              <w:spacing w:before="55" w:after="55"/>
            </w:pPr>
            <w:r w:rsidRPr="007403BF">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D7" w14:textId="77777777" w:rsidR="00EF10BE" w:rsidRPr="001A3126" w:rsidRDefault="006C5EDA">
            <w:pPr>
              <w:spacing w:before="55" w:after="55"/>
            </w:pPr>
            <w:r w:rsidRPr="007403BF">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D8" w14:textId="77777777" w:rsidR="00EF10BE" w:rsidRPr="001A3126" w:rsidRDefault="006C5EDA">
            <w:pPr>
              <w:spacing w:before="55" w:after="55"/>
            </w:pPr>
            <w:r w:rsidRPr="007403BF">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D9" w14:textId="77777777" w:rsidR="00EF10BE" w:rsidRPr="001A3126" w:rsidRDefault="006C5EDA">
            <w:pPr>
              <w:spacing w:before="55" w:after="55"/>
            </w:pPr>
            <w:r w:rsidRPr="007403BF">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DA" w14:textId="77777777" w:rsidR="00EF10BE" w:rsidRPr="001A3126" w:rsidRDefault="006C5EDA">
            <w:pPr>
              <w:spacing w:before="55" w:after="55"/>
            </w:pPr>
            <w:r w:rsidRPr="007403BF">
              <w:rPr>
                <w:sz w:val="20"/>
                <w:szCs w:val="20"/>
              </w:rPr>
              <w:t xml:space="preserve">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DB" w14:textId="77777777" w:rsidR="00EF10BE" w:rsidRDefault="006C5EDA">
            <w:pPr>
              <w:spacing w:before="55" w:after="55"/>
            </w:pPr>
            <w:r w:rsidRPr="007403BF">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DC"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DD"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DE"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DF"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E0"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E1" w14:textId="77777777" w:rsidR="00EF10BE" w:rsidRDefault="006C5EDA">
            <w:pPr>
              <w:spacing w:before="55" w:after="55"/>
            </w:pPr>
            <w:r>
              <w:rPr>
                <w:sz w:val="20"/>
                <w:szCs w:val="20"/>
              </w:rPr>
              <w:t xml:space="preserve"> ● </w:t>
            </w:r>
          </w:p>
        </w:tc>
        <w:tc>
          <w:tcPr>
            <w:tcW w:w="15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E2" w14:textId="77777777" w:rsidR="00EF10BE" w:rsidRDefault="006C5EDA">
            <w:pPr>
              <w:spacing w:before="55" w:after="55"/>
            </w:pPr>
            <w:r>
              <w:rPr>
                <w:sz w:val="20"/>
                <w:szCs w:val="20"/>
              </w:rPr>
              <w:t xml:space="preserve"> </w:t>
            </w:r>
          </w:p>
        </w:tc>
        <w:tc>
          <w:tcPr>
            <w:tcW w:w="15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00002E3" w14:textId="77777777" w:rsidR="00EF10BE" w:rsidRDefault="006C5EDA">
            <w:pPr>
              <w:spacing w:before="55" w:after="55"/>
            </w:pPr>
            <w:r>
              <w:rPr>
                <w:sz w:val="20"/>
                <w:szCs w:val="20"/>
              </w:rPr>
              <w:t xml:space="preserve"> </w:t>
            </w:r>
          </w:p>
        </w:tc>
      </w:tr>
    </w:tbl>
    <w:p w14:paraId="000002E4" w14:textId="77777777" w:rsidR="00EF10BE" w:rsidRDefault="006C5EDA">
      <w:pPr>
        <w:spacing w:before="55" w:after="55"/>
      </w:pPr>
      <w:r>
        <w:br w:type="page"/>
      </w:r>
    </w:p>
    <w:p w14:paraId="000002E5" w14:textId="77777777" w:rsidR="00EF10BE" w:rsidRDefault="006C5EDA">
      <w:pPr>
        <w:pStyle w:val="berschrift1"/>
        <w:pBdr>
          <w:bottom w:val="single" w:sz="10" w:space="4" w:color="1F5C99"/>
        </w:pBdr>
      </w:pPr>
      <w:r>
        <w:lastRenderedPageBreak/>
        <w:t>Krankheitsspur 1: Brustkrebs</w:t>
      </w:r>
    </w:p>
    <w:p w14:paraId="000002E6" w14:textId="77777777" w:rsidR="00EF10BE" w:rsidRPr="008E3783" w:rsidRDefault="006C5EDA">
      <w:pPr>
        <w:spacing w:before="70" w:after="70"/>
      </w:pPr>
      <w:r>
        <w:rPr>
          <w:color w:val="1A1A1A"/>
        </w:rPr>
        <w:t xml:space="preserve">Datensatz: TCGA-BRCA (mRNA FPKM-UQ + </w:t>
      </w:r>
      <w:proofErr w:type="spellStart"/>
      <w:r>
        <w:rPr>
          <w:color w:val="1A1A1A"/>
        </w:rPr>
        <w:t>Illumina</w:t>
      </w:r>
      <w:proofErr w:type="spellEnd"/>
      <w:r>
        <w:rPr>
          <w:color w:val="1A1A1A"/>
        </w:rPr>
        <w:t xml:space="preserve"> 450k Methylierung + somatische Mutationsrufe + BRCA1/2 Keimbahnstatus). Replikation: METABRISCH. </w:t>
      </w:r>
      <w:proofErr w:type="spellStart"/>
      <w:r>
        <w:rPr>
          <w:color w:val="1A1A1A"/>
        </w:rPr>
        <w:t>Proteomics</w:t>
      </w:r>
      <w:proofErr w:type="spellEnd"/>
      <w:r>
        <w:rPr>
          <w:color w:val="1A1A1A"/>
        </w:rPr>
        <w:t xml:space="preserve"> zweites Feature-Set: TCGA RPPA (~400 Proben).</w:t>
      </w:r>
    </w:p>
    <w:p w14:paraId="000002E7" w14:textId="77777777" w:rsidR="00EF10BE" w:rsidRPr="008E3783" w:rsidRDefault="4956923C">
      <w:pPr>
        <w:spacing w:before="70" w:after="70"/>
      </w:pPr>
      <w:r w:rsidRPr="4956923C">
        <w:rPr>
          <w:color w:val="1A1A1A"/>
        </w:rPr>
        <w:t>Klassifikationsaufgabe: PAM50 Basal-ähnlich im Vergleich zu allen anderen Untertypen (</w:t>
      </w:r>
      <w:proofErr w:type="spellStart"/>
      <w:r w:rsidRPr="4956923C">
        <w:rPr>
          <w:color w:val="1A1A1A"/>
        </w:rPr>
        <w:t>Luminal</w:t>
      </w:r>
      <w:proofErr w:type="spellEnd"/>
      <w:r w:rsidRPr="4956923C">
        <w:rPr>
          <w:color w:val="1A1A1A"/>
        </w:rPr>
        <w:t xml:space="preserve"> A + </w:t>
      </w:r>
      <w:proofErr w:type="spellStart"/>
      <w:r w:rsidRPr="4956923C">
        <w:rPr>
          <w:color w:val="1A1A1A"/>
        </w:rPr>
        <w:t>Luminal</w:t>
      </w:r>
      <w:proofErr w:type="spellEnd"/>
      <w:r w:rsidRPr="4956923C">
        <w:rPr>
          <w:color w:val="1A1A1A"/>
        </w:rPr>
        <w:t xml:space="preserve"> B + HER2-angereichert). Diese Aufgabe prognostiziert eine validierte molekulare Schichtung, die die Eignung von PARP-Inhibitoren und die Berücksichtigung einer Platin-Chemotherapie bestimmt – was in allen Zentren nicht routinemäßig verfügbar ist.</w:t>
      </w:r>
    </w:p>
    <w:p w14:paraId="000002E8" w14:textId="77777777" w:rsidR="00EF10BE" w:rsidRPr="008E3783" w:rsidRDefault="00EF10BE">
      <w:pPr>
        <w:spacing w:before="80" w:after="80"/>
      </w:pPr>
    </w:p>
    <w:p w14:paraId="000002E9" w14:textId="77777777" w:rsidR="00EF10BE" w:rsidRDefault="006C5EDA">
      <w:pPr>
        <w:pStyle w:val="berschrift3"/>
        <w:rPr>
          <w:color w:val="333333"/>
          <w:sz w:val="23"/>
          <w:szCs w:val="23"/>
        </w:rPr>
      </w:pPr>
      <w:r>
        <w:rPr>
          <w:color w:val="333333"/>
          <w:sz w:val="23"/>
          <w:szCs w:val="23"/>
        </w:rPr>
        <w:t>Ground-Truth-genetische Marker</w:t>
      </w:r>
    </w:p>
    <w:p w14:paraId="000002EA" w14:textId="77777777" w:rsidR="00EF10BE" w:rsidRPr="008E3783" w:rsidRDefault="4956923C">
      <w:pPr>
        <w:numPr>
          <w:ilvl w:val="0"/>
          <w:numId w:val="2"/>
        </w:numPr>
        <w:spacing w:before="50" w:after="50"/>
      </w:pPr>
      <w:r w:rsidRPr="4956923C">
        <w:rPr>
          <w:b/>
          <w:bCs/>
          <w:color w:val="333333"/>
        </w:rPr>
        <w:t>BRCA1 (17q21) &amp; BRCA2 (13q12):</w:t>
      </w:r>
      <w:r w:rsidRPr="4956923C">
        <w:rPr>
          <w:color w:val="333333"/>
        </w:rPr>
        <w:t xml:space="preserve"> Keimlinienpathogene Varianten bringen ein lebenslanges Brustkrebsrisiko mit sich. Der somatische Verlust der </w:t>
      </w:r>
      <w:proofErr w:type="spellStart"/>
      <w:r w:rsidRPr="4956923C">
        <w:rPr>
          <w:color w:val="333333"/>
        </w:rPr>
        <w:t>Heterozygosität</w:t>
      </w:r>
      <w:proofErr w:type="spellEnd"/>
      <w:r w:rsidRPr="4956923C">
        <w:rPr>
          <w:color w:val="333333"/>
        </w:rPr>
        <w:t xml:space="preserve"> in Tumoren führt zu einem homolog-</w:t>
      </w:r>
      <w:proofErr w:type="spellStart"/>
      <w:r w:rsidRPr="4956923C">
        <w:rPr>
          <w:color w:val="333333"/>
        </w:rPr>
        <w:t>rekombinationsdefizienten</w:t>
      </w:r>
      <w:proofErr w:type="spellEnd"/>
      <w:r w:rsidRPr="4956923C">
        <w:rPr>
          <w:color w:val="333333"/>
        </w:rPr>
        <w:t xml:space="preserve"> (HRD) Phänotyp. BRCA1-mutante Tumore gruppieren sich eng in den dreifach-negativen / basal-ähnlichen Subtyp – ein starkes, replizierbares Klassifikationssignal.</w:t>
      </w:r>
    </w:p>
    <w:p w14:paraId="000002EB" w14:textId="77777777" w:rsidR="00EF10BE" w:rsidRPr="008E3783" w:rsidRDefault="4956923C">
      <w:pPr>
        <w:numPr>
          <w:ilvl w:val="0"/>
          <w:numId w:val="2"/>
        </w:numPr>
        <w:spacing w:before="50" w:after="50"/>
      </w:pPr>
      <w:r w:rsidRPr="4956923C">
        <w:rPr>
          <w:b/>
          <w:bCs/>
          <w:color w:val="333333"/>
        </w:rPr>
        <w:t>PIK3CA, TP53, CDH1, PTEN, PALB2:</w:t>
      </w:r>
      <w:r w:rsidRPr="4956923C">
        <w:rPr>
          <w:color w:val="333333"/>
        </w:rPr>
        <w:t xml:space="preserve"> Ko-</w:t>
      </w:r>
      <w:proofErr w:type="spellStart"/>
      <w:r w:rsidRPr="4956923C">
        <w:rPr>
          <w:color w:val="333333"/>
        </w:rPr>
        <w:t>occurrende</w:t>
      </w:r>
      <w:proofErr w:type="spellEnd"/>
      <w:r w:rsidRPr="4956923C">
        <w:rPr>
          <w:color w:val="333333"/>
        </w:rPr>
        <w:t xml:space="preserve"> Treiber mit gut charakterisierten Signalwegrollen; PALB2 ist ein bekannter BRCA1/2-Interaktor und ein wichtiger sekundärer Marker.</w:t>
      </w:r>
    </w:p>
    <w:p w14:paraId="000002EC" w14:textId="77777777" w:rsidR="00EF10BE" w:rsidRPr="008E3783" w:rsidRDefault="006C5EDA">
      <w:pPr>
        <w:numPr>
          <w:ilvl w:val="0"/>
          <w:numId w:val="2"/>
        </w:numPr>
        <w:spacing w:before="50" w:after="50"/>
      </w:pPr>
      <w:r w:rsidRPr="007403BF">
        <w:rPr>
          <w:b/>
          <w:bCs/>
          <w:color w:val="333333"/>
        </w:rPr>
        <w:t>PAM50-Gensignatur:</w:t>
      </w:r>
      <w:r w:rsidRPr="007403BF">
        <w:rPr>
          <w:color w:val="333333"/>
        </w:rPr>
        <w:t xml:space="preserve"> 50-Gen-Panel, das </w:t>
      </w:r>
      <w:proofErr w:type="spellStart"/>
      <w:r w:rsidRPr="007403BF">
        <w:rPr>
          <w:color w:val="333333"/>
        </w:rPr>
        <w:t>Luminal</w:t>
      </w:r>
      <w:proofErr w:type="spellEnd"/>
      <w:r w:rsidRPr="007403BF">
        <w:rPr>
          <w:color w:val="333333"/>
        </w:rPr>
        <w:t xml:space="preserve"> A, </w:t>
      </w:r>
      <w:proofErr w:type="spellStart"/>
      <w:r w:rsidRPr="007403BF">
        <w:rPr>
          <w:color w:val="333333"/>
        </w:rPr>
        <w:t>Luminal</w:t>
      </w:r>
      <w:proofErr w:type="spellEnd"/>
      <w:r w:rsidRPr="007403BF">
        <w:rPr>
          <w:color w:val="333333"/>
        </w:rPr>
        <w:t xml:space="preserve"> B, HER2-angereicherte, Basal-ähnliche, Normal-ähnliche Subtypen definiert – dient als validierte Multi-Gen-Grundwahrheit, die Ihr Modell teilweise wiederherstellen sollte.</w:t>
      </w:r>
    </w:p>
    <w:p w14:paraId="000002ED" w14:textId="77777777" w:rsidR="00EF10BE" w:rsidRPr="008E3783" w:rsidRDefault="00EF10BE">
      <w:pPr>
        <w:spacing w:before="80" w:after="80"/>
      </w:pPr>
    </w:p>
    <w:p w14:paraId="000002EE" w14:textId="77777777" w:rsidR="00EF10BE" w:rsidRDefault="006C5EDA">
      <w:pPr>
        <w:pStyle w:val="berschrift3"/>
        <w:rPr>
          <w:color w:val="333333"/>
          <w:sz w:val="23"/>
          <w:szCs w:val="23"/>
        </w:rPr>
      </w:pPr>
      <w:r>
        <w:rPr>
          <w:color w:val="333333"/>
          <w:sz w:val="23"/>
          <w:szCs w:val="23"/>
        </w:rPr>
        <w:t>Überlegungen:</w:t>
      </w:r>
    </w:p>
    <w:p w14:paraId="000002EF" w14:textId="77777777" w:rsidR="00EF10BE" w:rsidRDefault="006C5EDA">
      <w:pPr>
        <w:numPr>
          <w:ilvl w:val="0"/>
          <w:numId w:val="2"/>
        </w:numPr>
        <w:spacing w:before="50" w:after="50"/>
      </w:pPr>
      <w:r>
        <w:rPr>
          <w:color w:val="333333"/>
        </w:rPr>
        <w:t>Der BRCA1/2-Status ist in TCGA-BRCA gut annotiert, sowohl mit Keimlinien- als auch mit somatischen Rufen</w:t>
      </w:r>
    </w:p>
    <w:p w14:paraId="000002F0" w14:textId="77777777" w:rsidR="00EF10BE" w:rsidRPr="001A3126" w:rsidRDefault="006C5EDA">
      <w:pPr>
        <w:numPr>
          <w:ilvl w:val="0"/>
          <w:numId w:val="2"/>
        </w:numPr>
        <w:spacing w:before="50" w:after="50"/>
      </w:pPr>
      <w:r w:rsidRPr="007403BF">
        <w:rPr>
          <w:color w:val="333333"/>
        </w:rPr>
        <w:t xml:space="preserve">Bekannte Subtyp–Genotyp-Assoziationen liefern eine mehrstufige Grundwahrheit: </w:t>
      </w:r>
      <w:proofErr w:type="spellStart"/>
      <w:r w:rsidRPr="007403BF">
        <w:rPr>
          <w:color w:val="333333"/>
        </w:rPr>
        <w:t>Genebene</w:t>
      </w:r>
      <w:proofErr w:type="spellEnd"/>
      <w:r w:rsidRPr="007403BF">
        <w:rPr>
          <w:color w:val="333333"/>
        </w:rPr>
        <w:t xml:space="preserve"> (BRCA1/2) und Signaturebene (PAM50)</w:t>
      </w:r>
    </w:p>
    <w:p w14:paraId="000002F1" w14:textId="77777777" w:rsidR="00EF10BE" w:rsidRPr="008E3783" w:rsidRDefault="006C5EDA">
      <w:pPr>
        <w:numPr>
          <w:ilvl w:val="0"/>
          <w:numId w:val="2"/>
        </w:numPr>
        <w:spacing w:before="50" w:after="50"/>
      </w:pPr>
      <w:r w:rsidRPr="007403BF">
        <w:rPr>
          <w:color w:val="333333"/>
        </w:rPr>
        <w:t>Die BRCA-Kohorte ist der am meisten ML untersuchte TCGA-Datensatz – umfangreiche klassische Baselines existieren zum Vergleich</w:t>
      </w:r>
    </w:p>
    <w:p w14:paraId="000002F2" w14:textId="77777777" w:rsidR="00EF10BE" w:rsidRDefault="006C5EDA">
      <w:pPr>
        <w:numPr>
          <w:ilvl w:val="0"/>
          <w:numId w:val="2"/>
        </w:numPr>
        <w:spacing w:before="50" w:after="50"/>
      </w:pPr>
      <w:r>
        <w:rPr>
          <w:color w:val="333333"/>
        </w:rPr>
        <w:t>Saggi et al. verwendeten TCGA-Lunge; Die Verwendung von TCGA-BRCA differenziert Ihre Arbeit und ist besser validiert</w:t>
      </w:r>
    </w:p>
    <w:p w14:paraId="000002F3" w14:textId="77777777" w:rsidR="00EF10BE" w:rsidRDefault="00EF10BE">
      <w:pPr>
        <w:spacing w:before="80" w:after="80"/>
      </w:pPr>
    </w:p>
    <w:p w14:paraId="000002F4" w14:textId="77777777" w:rsidR="00EF10BE" w:rsidRDefault="006C5EDA">
      <w:pPr>
        <w:pStyle w:val="berschrift3"/>
        <w:rPr>
          <w:color w:val="333333"/>
          <w:sz w:val="23"/>
          <w:szCs w:val="23"/>
        </w:rPr>
      </w:pPr>
      <w:r>
        <w:rPr>
          <w:color w:val="333333"/>
          <w:sz w:val="23"/>
          <w:szCs w:val="23"/>
        </w:rPr>
        <w:t>Wegweisende Arbeiten</w:t>
      </w:r>
    </w:p>
    <w:p w14:paraId="000002F5" w14:textId="77777777" w:rsidR="00EF10BE" w:rsidRPr="007403BF" w:rsidRDefault="4956923C">
      <w:pPr>
        <w:numPr>
          <w:ilvl w:val="0"/>
          <w:numId w:val="2"/>
        </w:numPr>
        <w:spacing w:before="50" w:after="50"/>
        <w:rPr>
          <w:lang w:val="fr-CH"/>
        </w:rPr>
      </w:pPr>
      <w:hyperlink r:id="rId7">
        <w:r w:rsidRPr="4956923C">
          <w:rPr>
            <w:color w:val="0563C1"/>
            <w:u w:val="single"/>
          </w:rPr>
          <w:t>Miki et al. (1994) — Ein starker Kandidat für das Brust- und Eierstockkrebs-Gen, BRCA1</w:t>
        </w:r>
      </w:hyperlink>
      <w:r w:rsidRPr="4956923C">
        <w:rPr>
          <w:color w:val="333333"/>
        </w:rPr>
        <w:t xml:space="preserve">  Science. Das ursprüngliche BRCA1-Klonpapier. ~16.000 Zitate. Zitiere als historische Grundlage.</w:t>
      </w:r>
    </w:p>
    <w:p w14:paraId="000002F6" w14:textId="77777777" w:rsidR="00EF10BE" w:rsidRDefault="006C5EDA">
      <w:pPr>
        <w:numPr>
          <w:ilvl w:val="0"/>
          <w:numId w:val="2"/>
        </w:numPr>
        <w:spacing w:before="50" w:after="50"/>
      </w:pPr>
      <w:hyperlink r:id="rId8">
        <w:r>
          <w:rPr>
            <w:color w:val="0563C1"/>
            <w:u w:val="single"/>
          </w:rPr>
          <w:t>Wooster et al. (1995) — Identifikation des Brustkrebsanfälligkeitsgens BRCA2</w:t>
        </w:r>
      </w:hyperlink>
      <w:r>
        <w:rPr>
          <w:color w:val="333333"/>
        </w:rPr>
        <w:t xml:space="preserve">  Nature. Ursprüngliches BRCA2-Klonen. ~7.000 Zitate.</w:t>
      </w:r>
    </w:p>
    <w:p w14:paraId="000002F7" w14:textId="77777777" w:rsidR="00EF10BE" w:rsidRDefault="4956923C">
      <w:pPr>
        <w:numPr>
          <w:ilvl w:val="0"/>
          <w:numId w:val="2"/>
        </w:numPr>
        <w:spacing w:before="50" w:after="50"/>
      </w:pPr>
      <w:hyperlink r:id="rId9">
        <w:r w:rsidRPr="4956923C">
          <w:rPr>
            <w:color w:val="0563C1"/>
            <w:u w:val="single"/>
          </w:rPr>
          <w:t>Cancer Genome Atlas Network (2012) — Umfassende molekulare Porträts menschlicher Brusttumore</w:t>
        </w:r>
      </w:hyperlink>
      <w:r w:rsidRPr="4956923C">
        <w:rPr>
          <w:color w:val="333333"/>
        </w:rPr>
        <w:t xml:space="preserve">  , Nature. Das maßgebliche TCGA-BRCA-Papier; Etabliert PAM50-Subtypen, BRCA-Mutationslandschaft und Multi-</w:t>
      </w:r>
      <w:proofErr w:type="spellStart"/>
      <w:r w:rsidRPr="4956923C">
        <w:rPr>
          <w:color w:val="333333"/>
        </w:rPr>
        <w:t>Omics</w:t>
      </w:r>
      <w:proofErr w:type="spellEnd"/>
      <w:r w:rsidRPr="4956923C">
        <w:rPr>
          <w:color w:val="333333"/>
        </w:rPr>
        <w:t>-Integration. Wesentliche Referenz für jede TCGA-BRCA-Studie.</w:t>
      </w:r>
    </w:p>
    <w:p w14:paraId="000002F8" w14:textId="77777777" w:rsidR="00EF10BE" w:rsidRPr="001A3126" w:rsidRDefault="4956923C">
      <w:pPr>
        <w:numPr>
          <w:ilvl w:val="0"/>
          <w:numId w:val="2"/>
        </w:numPr>
        <w:spacing w:before="50" w:after="50"/>
      </w:pPr>
      <w:r w:rsidRPr="4956923C">
        <w:t xml:space="preserve">Wen et al. (2019) — Assoziation von BRCA1/2-Mangel mit Mutationslast und </w:t>
      </w:r>
      <w:proofErr w:type="gramStart"/>
      <w:r w:rsidRPr="4956923C">
        <w:t>Immuninfiltrationen</w:t>
      </w:r>
      <w:r w:rsidRPr="4956923C">
        <w:rPr>
          <w:color w:val="333333"/>
        </w:rPr>
        <w:t xml:space="preserve">  in</w:t>
      </w:r>
      <w:proofErr w:type="gramEnd"/>
      <w:r w:rsidRPr="4956923C">
        <w:rPr>
          <w:color w:val="333333"/>
        </w:rPr>
        <w:t xml:space="preserve"> PLoS ONE, 91 Zitationen. Zeigt, dass BRCA1/2-defiziente Tumore unterschiedliche Immunsignaturen aufweisen – relevante zusätzliche Wahrheit.</w:t>
      </w:r>
    </w:p>
    <w:p w14:paraId="000002F9" w14:textId="77777777" w:rsidR="00EF10BE" w:rsidRPr="001A3126" w:rsidRDefault="00EF10BE">
      <w:pPr>
        <w:spacing w:before="80" w:after="80"/>
      </w:pPr>
    </w:p>
    <w:p w14:paraId="000002FA" w14:textId="77777777" w:rsidR="00EF10BE" w:rsidRDefault="006C5EDA">
      <w:pPr>
        <w:pStyle w:val="berschrift3"/>
        <w:rPr>
          <w:color w:val="333333"/>
          <w:sz w:val="23"/>
          <w:szCs w:val="23"/>
        </w:rPr>
      </w:pPr>
      <w:bookmarkStart w:id="8" w:name="_3c810w83a1gw" w:colFirst="0" w:colLast="0"/>
      <w:bookmarkEnd w:id="8"/>
      <w:r>
        <w:rPr>
          <w:color w:val="333333"/>
          <w:sz w:val="23"/>
          <w:szCs w:val="23"/>
        </w:rPr>
        <w:t>Datensätze</w:t>
      </w:r>
    </w:p>
    <w:tbl>
      <w:tblPr>
        <w:tblStyle w:val="a4"/>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400"/>
        <w:gridCol w:w="2400"/>
        <w:gridCol w:w="2160"/>
      </w:tblGrid>
      <w:tr w:rsidR="00EF10BE" w14:paraId="61F2A7F4" w14:textId="77777777" w:rsidTr="4956923C">
        <w:tc>
          <w:tcPr>
            <w:tcW w:w="24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tcPr>
          <w:p w14:paraId="000002FB" w14:textId="77777777" w:rsidR="00EF10BE" w:rsidRDefault="006C5EDA">
            <w:r>
              <w:rPr>
                <w:b/>
                <w:bCs/>
                <w:color w:val="FFFFFF"/>
                <w:sz w:val="19"/>
                <w:szCs w:val="19"/>
              </w:rPr>
              <w:t>Datensatz</w:t>
            </w:r>
          </w:p>
        </w:tc>
        <w:tc>
          <w:tcPr>
            <w:tcW w:w="24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tcPr>
          <w:p w14:paraId="000002FC" w14:textId="77777777" w:rsidR="00EF10BE" w:rsidRDefault="006C5EDA">
            <w:r>
              <w:rPr>
                <w:b/>
                <w:bCs/>
                <w:color w:val="FFFFFF"/>
                <w:sz w:val="19"/>
                <w:szCs w:val="19"/>
              </w:rPr>
              <w:t>Inhalt</w:t>
            </w:r>
          </w:p>
        </w:tc>
        <w:tc>
          <w:tcPr>
            <w:tcW w:w="24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tcPr>
          <w:p w14:paraId="000002FD" w14:textId="77777777" w:rsidR="00EF10BE" w:rsidRDefault="006C5EDA">
            <w:r>
              <w:rPr>
                <w:b/>
                <w:bCs/>
                <w:color w:val="FFFFFF"/>
                <w:sz w:val="19"/>
                <w:szCs w:val="19"/>
              </w:rPr>
              <w:t>Zugang</w:t>
            </w:r>
          </w:p>
        </w:tc>
        <w:tc>
          <w:tcPr>
            <w:tcW w:w="216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tcPr>
          <w:p w14:paraId="000002FE" w14:textId="77777777" w:rsidR="00EF10BE" w:rsidRDefault="006C5EDA">
            <w:r>
              <w:rPr>
                <w:b/>
                <w:bCs/>
                <w:color w:val="FFFFFF"/>
                <w:sz w:val="19"/>
                <w:szCs w:val="19"/>
              </w:rPr>
              <w:t>Anmerkungen</w:t>
            </w:r>
          </w:p>
        </w:tc>
      </w:tr>
      <w:tr w:rsidR="00EF10BE" w14:paraId="2467153D" w14:textId="77777777" w:rsidTr="4956923C">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40" w:type="dxa"/>
              <w:bottom w:w="100" w:type="dxa"/>
              <w:right w:w="140" w:type="dxa"/>
            </w:tcMar>
          </w:tcPr>
          <w:p w14:paraId="000002FF" w14:textId="77777777" w:rsidR="00EF10BE" w:rsidRDefault="006C5EDA">
            <w:pPr>
              <w:rPr>
                <w:color w:val="1A1A1A"/>
              </w:rPr>
            </w:pPr>
            <w:r>
              <w:rPr>
                <w:color w:val="333333"/>
                <w:sz w:val="19"/>
                <w:szCs w:val="19"/>
              </w:rPr>
              <w:t>TCGA-BRCA</w:t>
            </w:r>
          </w:p>
        </w:tc>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40" w:type="dxa"/>
              <w:bottom w:w="100" w:type="dxa"/>
              <w:right w:w="140" w:type="dxa"/>
            </w:tcMar>
          </w:tcPr>
          <w:p w14:paraId="00000300" w14:textId="77777777" w:rsidR="00EF10BE" w:rsidRPr="008E3783" w:rsidRDefault="4956923C">
            <w:r w:rsidRPr="4956923C">
              <w:rPr>
                <w:color w:val="333333"/>
                <w:sz w:val="19"/>
                <w:szCs w:val="19"/>
              </w:rPr>
              <w:t xml:space="preserve">1.098 Tumore · mRNA, </w:t>
            </w:r>
            <w:proofErr w:type="spellStart"/>
            <w:r w:rsidRPr="4956923C">
              <w:rPr>
                <w:color w:val="333333"/>
                <w:sz w:val="19"/>
                <w:szCs w:val="19"/>
              </w:rPr>
              <w:t>miRNA</w:t>
            </w:r>
            <w:proofErr w:type="spellEnd"/>
            <w:r w:rsidRPr="4956923C">
              <w:rPr>
                <w:color w:val="333333"/>
                <w:sz w:val="19"/>
                <w:szCs w:val="19"/>
              </w:rPr>
              <w:t>, DNA-Methylierung, CNA, somatische Mutationen, Keimlinien-BRCA-Status</w:t>
            </w:r>
          </w:p>
        </w:tc>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40" w:type="dxa"/>
              <w:bottom w:w="100" w:type="dxa"/>
              <w:right w:w="140" w:type="dxa"/>
            </w:tcMar>
          </w:tcPr>
          <w:p w14:paraId="00000301" w14:textId="77777777" w:rsidR="00EF10BE" w:rsidRPr="008E3783" w:rsidRDefault="006C5EDA">
            <w:hyperlink r:id="rId10">
              <w:r w:rsidRPr="007403BF">
                <w:rPr>
                  <w:color w:val="0563C1"/>
                  <w:u w:val="single"/>
                </w:rPr>
                <w:t>portal.gdc.cancer.gov</w:t>
              </w:r>
            </w:hyperlink>
            <w:r w:rsidRPr="007403BF">
              <w:rPr>
                <w:color w:val="333333"/>
                <w:sz w:val="19"/>
                <w:szCs w:val="19"/>
              </w:rPr>
              <w:t xml:space="preserve"> – kostenlos</w:t>
            </w:r>
          </w:p>
        </w:tc>
        <w:tc>
          <w:tcPr>
            <w:tcW w:w="216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40" w:type="dxa"/>
              <w:bottom w:w="100" w:type="dxa"/>
              <w:right w:w="140" w:type="dxa"/>
            </w:tcMar>
          </w:tcPr>
          <w:p w14:paraId="00000302" w14:textId="77777777" w:rsidR="00EF10BE" w:rsidRDefault="4956923C">
            <w:r w:rsidRPr="4956923C">
              <w:rPr>
                <w:color w:val="333333"/>
                <w:sz w:val="19"/>
                <w:szCs w:val="19"/>
              </w:rPr>
              <w:t xml:space="preserve">Goldstandard. Download über das </w:t>
            </w:r>
            <w:proofErr w:type="spellStart"/>
            <w:r w:rsidRPr="4956923C">
              <w:rPr>
                <w:color w:val="333333"/>
                <w:sz w:val="19"/>
                <w:szCs w:val="19"/>
              </w:rPr>
              <w:t>TCGAbiolinks</w:t>
            </w:r>
            <w:proofErr w:type="spellEnd"/>
            <w:r w:rsidRPr="4956923C">
              <w:rPr>
                <w:color w:val="333333"/>
                <w:sz w:val="19"/>
                <w:szCs w:val="19"/>
              </w:rPr>
              <w:t xml:space="preserve"> R-Paket. BRCA-Keimlinienanrufe verfügbar.</w:t>
            </w:r>
          </w:p>
        </w:tc>
      </w:tr>
      <w:tr w:rsidR="00EF10BE" w:rsidRPr="007403BF" w14:paraId="60223FBE" w14:textId="77777777" w:rsidTr="4956923C">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303" w14:textId="77777777" w:rsidR="00EF10BE" w:rsidRDefault="006C5EDA">
            <w:pPr>
              <w:rPr>
                <w:highlight w:val="yellow"/>
              </w:rPr>
            </w:pPr>
            <w:r>
              <w:rPr>
                <w:color w:val="333333"/>
                <w:sz w:val="19"/>
                <w:szCs w:val="19"/>
              </w:rPr>
              <w:t>METABRISCH</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304" w14:textId="77777777" w:rsidR="00EF10BE" w:rsidRPr="008E3783" w:rsidRDefault="4956923C">
            <w:r w:rsidRPr="4956923C">
              <w:rPr>
                <w:color w:val="333333"/>
                <w:sz w:val="19"/>
                <w:szCs w:val="19"/>
              </w:rPr>
              <w:t>1.980 Tumore · mRNA + CNA + klinisch + Überleben · Europäische Kohorte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305" w14:textId="77777777" w:rsidR="00EF10BE" w:rsidRDefault="006C5EDA">
            <w:hyperlink r:id="rId11">
              <w:r>
                <w:rPr>
                  <w:color w:val="0563C1"/>
                  <w:u w:val="single"/>
                </w:rPr>
                <w:t>cbioportal.org</w:t>
              </w:r>
            </w:hyperlink>
            <w:r>
              <w:rPr>
                <w:color w:val="333333"/>
                <w:sz w:val="19"/>
                <w:szCs w:val="19"/>
              </w:rPr>
              <w:t xml:space="preserve"> – kostenlos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306" w14:textId="77777777" w:rsidR="00EF10BE" w:rsidRPr="008E3783" w:rsidRDefault="006C5EDA">
            <w:r w:rsidRPr="007403BF">
              <w:rPr>
                <w:color w:val="333333"/>
                <w:sz w:val="19"/>
                <w:szCs w:val="19"/>
              </w:rPr>
              <w:t>Unabhängige Replikationskohorte. Ideal, um QML-Feature-Rankings zu validieren.</w:t>
            </w:r>
          </w:p>
        </w:tc>
      </w:tr>
      <w:tr w:rsidR="00EF10BE" w:rsidRPr="007403BF" w14:paraId="411AFB65" w14:textId="77777777" w:rsidTr="4956923C">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40" w:type="dxa"/>
              <w:bottom w:w="100" w:type="dxa"/>
              <w:right w:w="140" w:type="dxa"/>
            </w:tcMar>
          </w:tcPr>
          <w:p w14:paraId="00000307" w14:textId="77777777" w:rsidR="00EF10BE" w:rsidRDefault="006C5EDA">
            <w:r>
              <w:rPr>
                <w:color w:val="333333"/>
                <w:sz w:val="19"/>
                <w:szCs w:val="19"/>
              </w:rPr>
              <w:t>GEO GSE96058 (SCAN-B)</w:t>
            </w:r>
          </w:p>
        </w:tc>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40" w:type="dxa"/>
              <w:bottom w:w="100" w:type="dxa"/>
              <w:right w:w="140" w:type="dxa"/>
            </w:tcMar>
          </w:tcPr>
          <w:p w14:paraId="00000308" w14:textId="77777777" w:rsidR="00EF10BE" w:rsidRDefault="4956923C">
            <w:r w:rsidRPr="4956923C">
              <w:rPr>
                <w:color w:val="333333"/>
                <w:sz w:val="19"/>
                <w:szCs w:val="19"/>
              </w:rPr>
              <w:t>3.273 Brusttumore · RNA-</w:t>
            </w:r>
            <w:proofErr w:type="spellStart"/>
            <w:r w:rsidRPr="4956923C">
              <w:rPr>
                <w:color w:val="333333"/>
                <w:sz w:val="19"/>
                <w:szCs w:val="19"/>
              </w:rPr>
              <w:t>seq</w:t>
            </w:r>
            <w:proofErr w:type="spellEnd"/>
            <w:r w:rsidRPr="4956923C">
              <w:rPr>
                <w:color w:val="333333"/>
                <w:sz w:val="19"/>
                <w:szCs w:val="19"/>
              </w:rPr>
              <w:t xml:space="preserve"> · bevölkerungsbasiertes Schweden</w:t>
            </w:r>
          </w:p>
        </w:tc>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40" w:type="dxa"/>
              <w:bottom w:w="100" w:type="dxa"/>
              <w:right w:w="140" w:type="dxa"/>
            </w:tcMar>
          </w:tcPr>
          <w:p w14:paraId="00000309" w14:textId="77777777" w:rsidR="00EF10BE" w:rsidRDefault="006C5EDA">
            <w:hyperlink r:id="rId12">
              <w:r>
                <w:rPr>
                  <w:color w:val="0563C1"/>
                  <w:u w:val="single"/>
                </w:rPr>
                <w:t>ncbi.nlm.nih.gov/</w:t>
              </w:r>
              <w:proofErr w:type="spellStart"/>
              <w:r>
                <w:rPr>
                  <w:color w:val="0563C1"/>
                  <w:u w:val="single"/>
                </w:rPr>
                <w:t>geo</w:t>
              </w:r>
              <w:proofErr w:type="spellEnd"/>
              <w:r>
                <w:rPr>
                  <w:color w:val="0563C1"/>
                  <w:u w:val="single"/>
                </w:rPr>
                <w:t>/</w:t>
              </w:r>
              <w:proofErr w:type="spellStart"/>
              <w:r>
                <w:rPr>
                  <w:color w:val="0563C1"/>
                  <w:u w:val="single"/>
                </w:rPr>
                <w:t>query</w:t>
              </w:r>
              <w:proofErr w:type="spellEnd"/>
              <w:r>
                <w:rPr>
                  <w:color w:val="0563C1"/>
                  <w:u w:val="single"/>
                </w:rPr>
                <w:t>/</w:t>
              </w:r>
              <w:proofErr w:type="spellStart"/>
              <w:r>
                <w:rPr>
                  <w:color w:val="0563C1"/>
                  <w:u w:val="single"/>
                </w:rPr>
                <w:t>acc.cgi?acc</w:t>
              </w:r>
              <w:proofErr w:type="spellEnd"/>
              <w:r>
                <w:rPr>
                  <w:color w:val="0563C1"/>
                  <w:u w:val="single"/>
                </w:rPr>
                <w:t>=GSE96058</w:t>
              </w:r>
            </w:hyperlink>
            <w:r>
              <w:rPr>
                <w:color w:val="333333"/>
                <w:sz w:val="19"/>
                <w:szCs w:val="19"/>
              </w:rPr>
              <w:t xml:space="preserve"> – kostenlos</w:t>
            </w:r>
          </w:p>
        </w:tc>
        <w:tc>
          <w:tcPr>
            <w:tcW w:w="216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40" w:type="dxa"/>
              <w:bottom w:w="100" w:type="dxa"/>
              <w:right w:w="140" w:type="dxa"/>
            </w:tcMar>
          </w:tcPr>
          <w:p w14:paraId="0000030A" w14:textId="77777777" w:rsidR="00EF10BE" w:rsidRPr="008E3783" w:rsidRDefault="4956923C">
            <w:r w:rsidRPr="4956923C">
              <w:rPr>
                <w:color w:val="333333"/>
                <w:sz w:val="19"/>
                <w:szCs w:val="19"/>
              </w:rPr>
              <w:t>Große Bevölkerungskohorte. Gut geeignet, um die Generalisierbarkeit von QML-identifizierten Merkmalen zu testen.</w:t>
            </w:r>
          </w:p>
        </w:tc>
      </w:tr>
    </w:tbl>
    <w:p w14:paraId="0000030B" w14:textId="77777777" w:rsidR="00EF10BE" w:rsidRPr="008E3783" w:rsidRDefault="00EF10BE">
      <w:pPr>
        <w:spacing w:before="80" w:after="80"/>
      </w:pPr>
    </w:p>
    <w:tbl>
      <w:tblPr>
        <w:tblStyle w:val="a5"/>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5760"/>
        <w:gridCol w:w="2200"/>
      </w:tblGrid>
      <w:tr w:rsidR="00EF10BE" w14:paraId="526E8B92" w14:textId="77777777">
        <w:tc>
          <w:tcPr>
            <w:tcW w:w="1400" w:type="dxa"/>
            <w:tcBorders>
              <w:top w:val="single" w:sz="4" w:space="0" w:color="CCCCCC"/>
              <w:left w:val="single" w:sz="4" w:space="0" w:color="CCCCCC"/>
              <w:bottom w:val="single" w:sz="4" w:space="0" w:color="CCCCCC"/>
              <w:right w:val="single" w:sz="4" w:space="0" w:color="CCCCCC"/>
            </w:tcBorders>
            <w:shd w:val="clear" w:color="auto" w:fill="1F5C99"/>
            <w:tcMar>
              <w:top w:w="140" w:type="dxa"/>
              <w:left w:w="160" w:type="dxa"/>
              <w:bottom w:w="140" w:type="dxa"/>
              <w:right w:w="160" w:type="dxa"/>
            </w:tcMar>
          </w:tcPr>
          <w:p w14:paraId="0000030C" w14:textId="77777777" w:rsidR="00EF10BE" w:rsidRDefault="006C5EDA">
            <w:pPr>
              <w:jc w:val="center"/>
            </w:pPr>
            <w:r>
              <w:rPr>
                <w:b/>
                <w:bCs/>
                <w:color w:val="FFFFFF"/>
                <w:sz w:val="28"/>
                <w:szCs w:val="28"/>
              </w:rPr>
              <w:t>BC-A</w:t>
            </w:r>
          </w:p>
          <w:p w14:paraId="0000030D" w14:textId="77777777" w:rsidR="00EF10BE" w:rsidRDefault="006C5EDA">
            <w:pPr>
              <w:jc w:val="center"/>
            </w:pPr>
            <w:r>
              <w:rPr>
                <w:color w:val="FFFFFF"/>
                <w:sz w:val="16"/>
                <w:szCs w:val="16"/>
              </w:rPr>
              <w:t>TCGA-BRCA</w:t>
            </w:r>
          </w:p>
        </w:tc>
        <w:tc>
          <w:tcPr>
            <w:tcW w:w="5760" w:type="dxa"/>
            <w:tcBorders>
              <w:top w:val="single" w:sz="4" w:space="0" w:color="CCCCCC"/>
              <w:left w:val="single" w:sz="4" w:space="0" w:color="CCCCCC"/>
              <w:bottom w:val="single" w:sz="4" w:space="0" w:color="CCCCCC"/>
              <w:right w:val="single" w:sz="4" w:space="0" w:color="CCCCCC"/>
            </w:tcBorders>
            <w:shd w:val="clear" w:color="auto" w:fill="F8F8FF"/>
            <w:tcMar>
              <w:top w:w="100" w:type="dxa"/>
              <w:left w:w="160" w:type="dxa"/>
              <w:bottom w:w="100" w:type="dxa"/>
              <w:right w:w="160" w:type="dxa"/>
            </w:tcMar>
          </w:tcPr>
          <w:p w14:paraId="0000030E" w14:textId="77777777" w:rsidR="00EF10BE" w:rsidRPr="008E3783" w:rsidRDefault="006C5EDA">
            <w:r w:rsidRPr="007403BF">
              <w:rPr>
                <w:b/>
                <w:bCs/>
                <w:color w:val="1A1A1A"/>
                <w:sz w:val="24"/>
                <w:szCs w:val="24"/>
              </w:rPr>
              <w:t>Multi-</w:t>
            </w:r>
            <w:proofErr w:type="spellStart"/>
            <w:r w:rsidRPr="007403BF">
              <w:rPr>
                <w:b/>
                <w:bCs/>
                <w:color w:val="1A1A1A"/>
                <w:sz w:val="24"/>
                <w:szCs w:val="24"/>
              </w:rPr>
              <w:t>Omics</w:t>
            </w:r>
            <w:proofErr w:type="spellEnd"/>
            <w:r w:rsidRPr="007403BF">
              <w:rPr>
                <w:b/>
                <w:bCs/>
                <w:color w:val="1A1A1A"/>
                <w:sz w:val="24"/>
                <w:szCs w:val="24"/>
              </w:rPr>
              <w:t>-Feature-Attribution und klinische Erklärbarkeit in der basal-ähnlichen Brustkrebsklassifikation</w:t>
            </w:r>
          </w:p>
        </w:tc>
        <w:tc>
          <w:tcPr>
            <w:tcW w:w="22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20" w:type="dxa"/>
              <w:bottom w:w="100" w:type="dxa"/>
              <w:right w:w="120" w:type="dxa"/>
            </w:tcMar>
          </w:tcPr>
          <w:p w14:paraId="0000030F" w14:textId="77777777" w:rsidR="00EF10BE" w:rsidRDefault="006C5EDA">
            <w:pPr>
              <w:jc w:val="center"/>
            </w:pPr>
            <w:proofErr w:type="spellStart"/>
            <w:r>
              <w:rPr>
                <w:b/>
                <w:bCs/>
                <w:color w:val="7D6608"/>
                <w:sz w:val="22"/>
                <w:szCs w:val="22"/>
              </w:rPr>
              <w:t>BSc</w:t>
            </w:r>
            <w:proofErr w:type="spellEnd"/>
          </w:p>
          <w:p w14:paraId="00000310" w14:textId="77777777" w:rsidR="00EF10BE" w:rsidRDefault="006C5EDA">
            <w:pPr>
              <w:jc w:val="center"/>
            </w:pPr>
            <w:proofErr w:type="spellStart"/>
            <w:r>
              <w:rPr>
                <w:color w:val="555555"/>
                <w:sz w:val="18"/>
                <w:szCs w:val="18"/>
              </w:rPr>
              <w:t>BSc</w:t>
            </w:r>
            <w:proofErr w:type="spellEnd"/>
            <w:r>
              <w:rPr>
                <w:color w:val="555555"/>
                <w:sz w:val="18"/>
                <w:szCs w:val="18"/>
              </w:rPr>
              <w:t xml:space="preserve"> · 4–5 Monate</w:t>
            </w:r>
          </w:p>
        </w:tc>
      </w:tr>
    </w:tbl>
    <w:p w14:paraId="00000311" w14:textId="77777777" w:rsidR="00EF10BE" w:rsidRPr="008E3783" w:rsidRDefault="006C5EDA">
      <w:r w:rsidRPr="007403BF">
        <w:rPr>
          <w:color w:val="1A1A1A"/>
        </w:rPr>
        <w:t>Klassischer ML-Baseline und SHAP-Attribution bei basal-ähnlichem Brustkrebs</w:t>
      </w:r>
    </w:p>
    <w:p w14:paraId="00000312" w14:textId="77777777" w:rsidR="00EF10BE" w:rsidRPr="007403BF" w:rsidRDefault="006C5EDA">
      <w:pPr>
        <w:spacing w:before="160" w:after="60"/>
        <w:rPr>
          <w:lang w:val="fr-CH"/>
        </w:rPr>
      </w:pPr>
      <w:r w:rsidRPr="007403BF">
        <w:rPr>
          <w:b/>
          <w:bCs/>
          <w:smallCaps/>
          <w:color w:val="1F5C99"/>
          <w:sz w:val="20"/>
          <w:szCs w:val="20"/>
        </w:rPr>
        <w:t>FORSCHUNGSFRAGE</w:t>
      </w:r>
    </w:p>
    <w:p w14:paraId="00000313" w14:textId="77777777" w:rsidR="00EF10BE" w:rsidRPr="001A3126" w:rsidRDefault="4956923C">
      <w:pPr>
        <w:spacing w:before="70" w:after="70"/>
      </w:pPr>
      <w:r w:rsidRPr="4956923C">
        <w:rPr>
          <w:i/>
          <w:iCs/>
          <w:color w:val="1A1A1A"/>
        </w:rPr>
        <w:t>Welche Multi-</w:t>
      </w:r>
      <w:proofErr w:type="spellStart"/>
      <w:r w:rsidRPr="4956923C">
        <w:rPr>
          <w:i/>
          <w:iCs/>
          <w:color w:val="1A1A1A"/>
        </w:rPr>
        <w:t>Omics</w:t>
      </w:r>
      <w:proofErr w:type="spellEnd"/>
      <w:r w:rsidRPr="4956923C">
        <w:rPr>
          <w:i/>
          <w:iCs/>
          <w:color w:val="1A1A1A"/>
        </w:rPr>
        <w:t xml:space="preserve">-Merkmale identifiziert klassisches ML (Random Forest, SVM-RBF) als am meisten diskriminierend für die PAM50-Basal- vs. Other-Subtyp-Klassifikation in TCGA-BRCA, und stellt die SHAP-Attribution die vordefinierten CEL-Merkmale – basale </w:t>
      </w:r>
      <w:proofErr w:type="spellStart"/>
      <w:r w:rsidRPr="4956923C">
        <w:rPr>
          <w:i/>
          <w:iCs/>
          <w:color w:val="1A1A1A"/>
        </w:rPr>
        <w:t>Zytokeratine</w:t>
      </w:r>
      <w:proofErr w:type="spellEnd"/>
      <w:r w:rsidRPr="4956923C">
        <w:rPr>
          <w:i/>
          <w:iCs/>
          <w:color w:val="1A1A1A"/>
        </w:rPr>
        <w:t xml:space="preserve"> (KRT5/17/14), EGFR und BRCA1/2-Pathway-HRD-Gene – als Haupttreiber zurück?</w:t>
      </w:r>
    </w:p>
    <w:p w14:paraId="00000314" w14:textId="77777777" w:rsidR="00EF10BE" w:rsidRPr="001A3126" w:rsidRDefault="00EF10BE">
      <w:pPr>
        <w:spacing w:before="80" w:after="80"/>
      </w:pPr>
    </w:p>
    <w:p w14:paraId="00000315" w14:textId="77777777" w:rsidR="00EF10BE" w:rsidRPr="008E3783" w:rsidRDefault="006C5EDA">
      <w:pPr>
        <w:spacing w:before="160" w:after="60"/>
      </w:pPr>
      <w:r w:rsidRPr="007403BF">
        <w:rPr>
          <w:b/>
          <w:bCs/>
          <w:smallCaps/>
          <w:color w:val="1F5C99"/>
          <w:sz w:val="20"/>
          <w:szCs w:val="20"/>
        </w:rPr>
        <w:t>BEGRÜNDUNG FÜR KLINISCHE NÜTZLICHKEIT</w:t>
      </w:r>
    </w:p>
    <w:p w14:paraId="00000316" w14:textId="77777777" w:rsidR="00EF10BE" w:rsidRPr="008E3783" w:rsidRDefault="4956923C">
      <w:pPr>
        <w:spacing w:before="70" w:after="70"/>
      </w:pPr>
      <w:r w:rsidRPr="4956923C">
        <w:rPr>
          <w:color w:val="1A1A1A"/>
        </w:rPr>
        <w:t>Die PAM50-Subtypisierung (</w:t>
      </w:r>
      <w:proofErr w:type="spellStart"/>
      <w:r w:rsidRPr="4956923C">
        <w:rPr>
          <w:color w:val="1A1A1A"/>
        </w:rPr>
        <w:t>Prosigna</w:t>
      </w:r>
      <w:proofErr w:type="spellEnd"/>
      <w:r w:rsidRPr="4956923C">
        <w:rPr>
          <w:color w:val="1A1A1A"/>
        </w:rPr>
        <w:t>-Assay) kostet 2.000–3.000 € und ist in vielen Zentren nicht verfügbar. Die basalähnliche Identifikation bestimmt die Eignung für platinbasierte Chemotherapie und PARP-Inhibitoren bei BRCA1/2-mutierten Patienten. Ein Multi-</w:t>
      </w:r>
      <w:proofErr w:type="spellStart"/>
      <w:r w:rsidRPr="4956923C">
        <w:rPr>
          <w:color w:val="1A1A1A"/>
        </w:rPr>
        <w:t>Omics</w:t>
      </w:r>
      <w:proofErr w:type="spellEnd"/>
      <w:r w:rsidRPr="4956923C">
        <w:rPr>
          <w:color w:val="1A1A1A"/>
        </w:rPr>
        <w:t>-Modell, das eine vergleichbare Subtypidentifikation aus Standardsequenzierungsdaten erreicht, hätte direkten klinischen Wert.</w:t>
      </w:r>
    </w:p>
    <w:p w14:paraId="00000317" w14:textId="77777777" w:rsidR="00EF10BE" w:rsidRPr="008E3783" w:rsidRDefault="00EF10BE">
      <w:pPr>
        <w:spacing w:before="80" w:after="80"/>
      </w:pPr>
    </w:p>
    <w:p w14:paraId="00000318" w14:textId="77777777" w:rsidR="00EF10BE" w:rsidRDefault="006C5EDA">
      <w:pPr>
        <w:spacing w:before="160" w:after="60"/>
      </w:pPr>
      <w:r>
        <w:rPr>
          <w:b/>
          <w:bCs/>
          <w:smallCaps/>
          <w:color w:val="1F5C99"/>
          <w:sz w:val="20"/>
          <w:szCs w:val="20"/>
        </w:rPr>
        <w:t>ZIELE</w:t>
      </w:r>
    </w:p>
    <w:p w14:paraId="00000319" w14:textId="77777777" w:rsidR="00EF10BE" w:rsidRDefault="006C5EDA">
      <w:pPr>
        <w:numPr>
          <w:ilvl w:val="0"/>
          <w:numId w:val="2"/>
        </w:numPr>
        <w:pBdr>
          <w:top w:val="nil"/>
          <w:left w:val="nil"/>
          <w:bottom w:val="nil"/>
          <w:right w:val="nil"/>
          <w:between w:val="nil"/>
        </w:pBdr>
        <w:spacing w:before="55" w:after="55"/>
      </w:pPr>
      <w:r>
        <w:rPr>
          <w:color w:val="1A1A1A"/>
        </w:rPr>
        <w:t xml:space="preserve">Laden Sie TCGA-BRCA herunter und </w:t>
      </w:r>
      <w:proofErr w:type="spellStart"/>
      <w:r>
        <w:rPr>
          <w:color w:val="1A1A1A"/>
        </w:rPr>
        <w:t>bevorbereiten</w:t>
      </w:r>
      <w:proofErr w:type="spellEnd"/>
      <w:r>
        <w:rPr>
          <w:color w:val="1A1A1A"/>
        </w:rPr>
        <w:t xml:space="preserve">: mRNA (FPKM-UQ), </w:t>
      </w:r>
      <w:proofErr w:type="spellStart"/>
      <w:r>
        <w:rPr>
          <w:color w:val="1A1A1A"/>
        </w:rPr>
        <w:t>Illumina</w:t>
      </w:r>
      <w:proofErr w:type="spellEnd"/>
      <w:r>
        <w:rPr>
          <w:color w:val="1A1A1A"/>
        </w:rPr>
        <w:t xml:space="preserve"> 450k Methylierung, somatische Mutation MAF, BRCA1/2 Keimbahnstatus (binäres Merkmal, KEIN Label). Behalte alle Tier 1/2 CEL-Gene, unabhängig vom Varianzrang.</w:t>
      </w:r>
    </w:p>
    <w:p w14:paraId="0000031A" w14:textId="77777777" w:rsidR="00EF10BE" w:rsidRDefault="4956923C" w:rsidP="4956923C">
      <w:pPr>
        <w:numPr>
          <w:ilvl w:val="0"/>
          <w:numId w:val="2"/>
        </w:numPr>
        <w:pBdr>
          <w:top w:val="nil"/>
          <w:left w:val="nil"/>
          <w:bottom w:val="nil"/>
          <w:right w:val="nil"/>
          <w:between w:val="nil"/>
        </w:pBdr>
        <w:spacing w:before="55" w:after="55"/>
      </w:pPr>
      <w:r w:rsidRPr="4956923C">
        <w:rPr>
          <w:color w:val="1A1A1A"/>
        </w:rPr>
        <w:lastRenderedPageBreak/>
        <w:t xml:space="preserve">Führe eine 80/20 stratifizierte Aufteilung durch (Seed 42). Varianzfilter (Top 2.000 mRNA + Top 500 </w:t>
      </w:r>
      <w:proofErr w:type="spellStart"/>
      <w:r w:rsidRPr="4956923C">
        <w:rPr>
          <w:color w:val="1A1A1A"/>
        </w:rPr>
        <w:t>Methylierungsmerkmale</w:t>
      </w:r>
      <w:proofErr w:type="spellEnd"/>
      <w:r w:rsidRPr="4956923C">
        <w:rPr>
          <w:color w:val="1A1A1A"/>
        </w:rPr>
        <w:t>) nach der verpflichtenden CEL-Merkmalsretention anwenden. Dokumentiere alle Probenzahlen vor und nach jedem Filterschritt.</w:t>
      </w:r>
    </w:p>
    <w:p w14:paraId="0000031B" w14:textId="77777777" w:rsidR="00EF10BE" w:rsidRDefault="006C5EDA">
      <w:pPr>
        <w:numPr>
          <w:ilvl w:val="0"/>
          <w:numId w:val="2"/>
        </w:numPr>
        <w:pBdr>
          <w:top w:val="nil"/>
          <w:left w:val="nil"/>
          <w:bottom w:val="nil"/>
          <w:right w:val="nil"/>
          <w:between w:val="nil"/>
        </w:pBdr>
        <w:spacing w:before="55" w:after="55"/>
      </w:pPr>
      <w:r w:rsidRPr="007403BF">
        <w:rPr>
          <w:color w:val="1A1A1A"/>
        </w:rPr>
        <w:t xml:space="preserve">Train Random Forest und SVM-RBF mit fünffach geschichtetem CV auf dem Trainingsset; </w:t>
      </w:r>
      <w:proofErr w:type="spellStart"/>
      <w:r w:rsidRPr="007403BF">
        <w:rPr>
          <w:color w:val="1A1A1A"/>
        </w:rPr>
        <w:t>Bewerten</w:t>
      </w:r>
      <w:proofErr w:type="spellEnd"/>
      <w:r w:rsidRPr="007403BF">
        <w:rPr>
          <w:color w:val="1A1A1A"/>
        </w:rPr>
        <w:t xml:space="preserve"> Sie das aufgehaltene </w:t>
      </w:r>
      <w:proofErr w:type="spellStart"/>
      <w:r w:rsidRPr="007403BF">
        <w:rPr>
          <w:color w:val="1A1A1A"/>
        </w:rPr>
        <w:t>Testset</w:t>
      </w:r>
      <w:proofErr w:type="spellEnd"/>
      <w:r w:rsidRPr="007403BF">
        <w:rPr>
          <w:color w:val="1A1A1A"/>
        </w:rPr>
        <w:t xml:space="preserve">. Berichte AUC-ROC, F1, MCC mit 95 % Bootstrap-KI (1000 </w:t>
      </w:r>
      <w:proofErr w:type="spellStart"/>
      <w:r w:rsidRPr="007403BF">
        <w:rPr>
          <w:color w:val="1A1A1A"/>
        </w:rPr>
        <w:t>Resamples</w:t>
      </w:r>
      <w:proofErr w:type="spellEnd"/>
      <w:r w:rsidRPr="007403BF">
        <w:rPr>
          <w:color w:val="1A1A1A"/>
        </w:rPr>
        <w:t xml:space="preserve">). </w:t>
      </w:r>
    </w:p>
    <w:p w14:paraId="0000031C" w14:textId="77777777" w:rsidR="00EF10BE" w:rsidRPr="001A3126" w:rsidRDefault="4956923C" w:rsidP="4956923C">
      <w:pPr>
        <w:numPr>
          <w:ilvl w:val="0"/>
          <w:numId w:val="2"/>
        </w:numPr>
        <w:pBdr>
          <w:top w:val="nil"/>
          <w:left w:val="nil"/>
          <w:bottom w:val="nil"/>
          <w:right w:val="nil"/>
          <w:between w:val="nil"/>
        </w:pBdr>
        <w:spacing w:before="55" w:after="55"/>
      </w:pPr>
      <w:r w:rsidRPr="4956923C">
        <w:rPr>
          <w:color w:val="1A1A1A"/>
        </w:rPr>
        <w:t xml:space="preserve">SHAP anwenden: </w:t>
      </w:r>
      <w:proofErr w:type="spellStart"/>
      <w:r w:rsidRPr="4956923C">
        <w:rPr>
          <w:color w:val="1A1A1A"/>
        </w:rPr>
        <w:t>TreeExplainer</w:t>
      </w:r>
      <w:proofErr w:type="spellEnd"/>
      <w:r w:rsidRPr="4956923C">
        <w:rPr>
          <w:color w:val="1A1A1A"/>
        </w:rPr>
        <w:t xml:space="preserve"> für RF; </w:t>
      </w:r>
      <w:proofErr w:type="spellStart"/>
      <w:r w:rsidRPr="4956923C">
        <w:rPr>
          <w:color w:val="1A1A1A"/>
        </w:rPr>
        <w:t>LinearExplainer</w:t>
      </w:r>
      <w:proofErr w:type="spellEnd"/>
      <w:r w:rsidRPr="4956923C">
        <w:rPr>
          <w:color w:val="1A1A1A"/>
        </w:rPr>
        <w:t xml:space="preserve"> für SVM. Berechnen Sie globale </w:t>
      </w:r>
      <w:proofErr w:type="spellStart"/>
      <w:r w:rsidRPr="4956923C">
        <w:rPr>
          <w:color w:val="1A1A1A"/>
        </w:rPr>
        <w:t>recall@k</w:t>
      </w:r>
      <w:proofErr w:type="spellEnd"/>
      <w:r w:rsidRPr="4956923C">
        <w:rPr>
          <w:color w:val="1A1A1A"/>
        </w:rPr>
        <w:t xml:space="preserve"> für k=5,10,20 gegen vorgegebenen CEL. Erstellen Sie eine SHAP-Zusammenfassung und ein Top-20-Wichtigkeitsdiagramm der Merkmale.</w:t>
      </w:r>
    </w:p>
    <w:p w14:paraId="0000031D" w14:textId="77777777" w:rsidR="00EF10BE" w:rsidRPr="008E3783" w:rsidRDefault="4956923C" w:rsidP="4956923C">
      <w:pPr>
        <w:numPr>
          <w:ilvl w:val="0"/>
          <w:numId w:val="2"/>
        </w:numPr>
        <w:pBdr>
          <w:top w:val="nil"/>
          <w:left w:val="nil"/>
          <w:bottom w:val="nil"/>
          <w:right w:val="nil"/>
          <w:between w:val="nil"/>
        </w:pBdr>
        <w:spacing w:before="55" w:after="55"/>
      </w:pPr>
      <w:r w:rsidRPr="4956923C">
        <w:rPr>
          <w:color w:val="1A1A1A"/>
        </w:rPr>
        <w:t>Replizieren Sie auf METABRIC (gleiche Pipeline, gleiche CEL-Bewertung), um die Generalisierbarkeit zu bewerten.</w:t>
      </w:r>
    </w:p>
    <w:p w14:paraId="0000031E" w14:textId="77777777" w:rsidR="00EF10BE" w:rsidRPr="008E3783" w:rsidRDefault="006C5EDA">
      <w:pPr>
        <w:numPr>
          <w:ilvl w:val="0"/>
          <w:numId w:val="2"/>
        </w:numPr>
        <w:pBdr>
          <w:top w:val="nil"/>
          <w:left w:val="nil"/>
          <w:bottom w:val="nil"/>
          <w:right w:val="nil"/>
          <w:between w:val="nil"/>
        </w:pBdr>
        <w:spacing w:before="55" w:after="55"/>
      </w:pPr>
      <w:r w:rsidRPr="007403BF">
        <w:rPr>
          <w:color w:val="1A1A1A"/>
        </w:rPr>
        <w:t>Erstellen Sie preprocessing_decisions.md- und geteilte Datensatzdateien für BC-B und BC-C.</w:t>
      </w:r>
    </w:p>
    <w:p w14:paraId="0000031F" w14:textId="77777777" w:rsidR="00EF10BE" w:rsidRDefault="006C5EDA">
      <w:pPr>
        <w:numPr>
          <w:ilvl w:val="0"/>
          <w:numId w:val="2"/>
        </w:numPr>
        <w:pBdr>
          <w:top w:val="nil"/>
          <w:left w:val="nil"/>
          <w:bottom w:val="nil"/>
          <w:right w:val="nil"/>
          <w:between w:val="nil"/>
        </w:pBdr>
        <w:spacing w:before="55" w:after="55"/>
        <w:rPr>
          <w:color w:val="1A1A1A"/>
        </w:rPr>
      </w:pPr>
      <w:r>
        <w:rPr>
          <w:color w:val="1A1A1A"/>
        </w:rPr>
        <w:t>Optional: Überprüfen Sie die Ergebnisse im Proteomik-Datensatz.</w:t>
      </w:r>
    </w:p>
    <w:p w14:paraId="00000320" w14:textId="77777777" w:rsidR="00EF10BE" w:rsidRDefault="00EF10BE">
      <w:pPr>
        <w:spacing w:before="80" w:after="80"/>
      </w:pPr>
    </w:p>
    <w:p w14:paraId="00000321" w14:textId="77777777" w:rsidR="00EF10BE" w:rsidRDefault="006C5EDA">
      <w:pPr>
        <w:spacing w:before="160" w:after="60"/>
      </w:pPr>
      <w:r>
        <w:rPr>
          <w:b/>
          <w:bCs/>
          <w:smallCaps/>
          <w:color w:val="1F5C99"/>
          <w:sz w:val="20"/>
          <w:szCs w:val="20"/>
        </w:rPr>
        <w:t>METHODEN</w:t>
      </w:r>
    </w:p>
    <w:p w14:paraId="00000322" w14:textId="77777777" w:rsidR="00EF10BE" w:rsidRDefault="4956923C" w:rsidP="4956923C">
      <w:pPr>
        <w:numPr>
          <w:ilvl w:val="0"/>
          <w:numId w:val="3"/>
        </w:numPr>
        <w:pBdr>
          <w:top w:val="nil"/>
          <w:left w:val="nil"/>
          <w:bottom w:val="nil"/>
          <w:right w:val="nil"/>
          <w:between w:val="nil"/>
        </w:pBdr>
        <w:spacing w:before="55" w:after="55"/>
      </w:pPr>
      <w:r w:rsidRPr="4956923C">
        <w:rPr>
          <w:b/>
          <w:bCs/>
          <w:color w:val="1A1A1A"/>
        </w:rPr>
        <w:t xml:space="preserve">Datenzugriff: </w:t>
      </w:r>
      <w:r w:rsidRPr="4956923C">
        <w:rPr>
          <w:i/>
          <w:iCs/>
          <w:color w:val="1A1A1A"/>
        </w:rPr>
        <w:t xml:space="preserve">GDC Data Portal portal.gdc.cancer.gov — sofort, kostenlos. </w:t>
      </w:r>
      <w:proofErr w:type="spellStart"/>
      <w:r w:rsidRPr="4956923C">
        <w:rPr>
          <w:i/>
          <w:iCs/>
          <w:color w:val="1A1A1A"/>
        </w:rPr>
        <w:t>TCGAbiolinks</w:t>
      </w:r>
      <w:proofErr w:type="spellEnd"/>
      <w:r w:rsidRPr="4956923C">
        <w:rPr>
          <w:i/>
          <w:iCs/>
          <w:color w:val="1A1A1A"/>
        </w:rPr>
        <w:t xml:space="preserve"> R-Paket für programmatischen Download.</w:t>
      </w:r>
    </w:p>
    <w:p w14:paraId="00000323" w14:textId="77777777" w:rsidR="00EF10BE" w:rsidRDefault="006C5EDA">
      <w:pPr>
        <w:numPr>
          <w:ilvl w:val="0"/>
          <w:numId w:val="3"/>
        </w:numPr>
        <w:pBdr>
          <w:top w:val="nil"/>
          <w:left w:val="nil"/>
          <w:bottom w:val="nil"/>
          <w:right w:val="nil"/>
          <w:between w:val="nil"/>
        </w:pBdr>
        <w:spacing w:before="55" w:after="55"/>
      </w:pPr>
      <w:r>
        <w:rPr>
          <w:b/>
          <w:bCs/>
          <w:color w:val="1A1A1A"/>
        </w:rPr>
        <w:t xml:space="preserve">CEL-Merkmal-Erhaltung: </w:t>
      </w:r>
      <w:r>
        <w:rPr>
          <w:i/>
          <w:iCs/>
          <w:color w:val="1A1A1A"/>
        </w:rPr>
        <w:t>Vor dem Varianzfilter markieren Sie KRT5, KRT17, KRT14, EGFR, ESR1, PGR, MKI67, CDK1, FOXC1, RAD51, PALB2, FANCD2, BRCA1 als befreit. Varianzfilter nur auf die verbleibenden Merkmale anwenden.</w:t>
      </w:r>
    </w:p>
    <w:p w14:paraId="00000324" w14:textId="77777777" w:rsidR="00EF10BE" w:rsidRDefault="4956923C" w:rsidP="4956923C">
      <w:pPr>
        <w:numPr>
          <w:ilvl w:val="0"/>
          <w:numId w:val="3"/>
        </w:numPr>
        <w:pBdr>
          <w:top w:val="nil"/>
          <w:left w:val="nil"/>
          <w:bottom w:val="nil"/>
          <w:right w:val="nil"/>
          <w:between w:val="nil"/>
        </w:pBdr>
        <w:spacing w:before="55" w:after="55"/>
      </w:pPr>
      <w:r w:rsidRPr="4956923C">
        <w:rPr>
          <w:b/>
          <w:bCs/>
          <w:color w:val="1A1A1A"/>
        </w:rPr>
        <w:t xml:space="preserve">Batch/Normalisierung: </w:t>
      </w:r>
      <w:r w:rsidRPr="4956923C">
        <w:rPr>
          <w:i/>
          <w:iCs/>
          <w:color w:val="1A1A1A"/>
        </w:rPr>
        <w:t xml:space="preserve">mRNA: log2(FPKM+1), dann </w:t>
      </w:r>
      <w:proofErr w:type="spellStart"/>
      <w:r w:rsidRPr="4956923C">
        <w:rPr>
          <w:i/>
          <w:iCs/>
          <w:color w:val="1A1A1A"/>
        </w:rPr>
        <w:t>Quantilnormalisierung</w:t>
      </w:r>
      <w:proofErr w:type="spellEnd"/>
      <w:r w:rsidRPr="4956923C">
        <w:rPr>
          <w:i/>
          <w:iCs/>
          <w:color w:val="1A1A1A"/>
        </w:rPr>
        <w:t>. Methylierung: M-Werte. BRCA1/2 Mutationsstatus: binär 0/1.</w:t>
      </w:r>
    </w:p>
    <w:p w14:paraId="00000325" w14:textId="77777777" w:rsidR="00EF10BE" w:rsidRPr="001A3126" w:rsidRDefault="4956923C" w:rsidP="4956923C">
      <w:pPr>
        <w:numPr>
          <w:ilvl w:val="0"/>
          <w:numId w:val="3"/>
        </w:numPr>
        <w:pBdr>
          <w:top w:val="nil"/>
          <w:left w:val="nil"/>
          <w:bottom w:val="nil"/>
          <w:right w:val="nil"/>
          <w:between w:val="nil"/>
        </w:pBdr>
        <w:spacing w:before="55" w:after="55"/>
      </w:pPr>
      <w:r w:rsidRPr="4956923C">
        <w:rPr>
          <w:b/>
          <w:bCs/>
          <w:color w:val="1A1A1A"/>
        </w:rPr>
        <w:t xml:space="preserve">SHAP: </w:t>
      </w:r>
      <w:r w:rsidRPr="4956923C">
        <w:rPr>
          <w:i/>
          <w:iCs/>
          <w:color w:val="1A1A1A"/>
        </w:rPr>
        <w:t xml:space="preserve">Globale Zusammenfassung (Bienenschwarm) und Top-20-Takt. </w:t>
      </w:r>
      <w:proofErr w:type="spellStart"/>
      <w:r w:rsidRPr="4956923C">
        <w:rPr>
          <w:i/>
          <w:iCs/>
          <w:color w:val="1A1A1A"/>
        </w:rPr>
        <w:t>Recall@k</w:t>
      </w:r>
      <w:proofErr w:type="spellEnd"/>
      <w:r w:rsidRPr="4956923C">
        <w:rPr>
          <w:i/>
          <w:iCs/>
          <w:color w:val="1A1A1A"/>
        </w:rPr>
        <w:t xml:space="preserve"> Tisch gegen CEL. Lokal: Wasserfalldiagramme für 50 zufällig ausgewählte korrekte Vorhersagen aus dem </w:t>
      </w:r>
      <w:proofErr w:type="spellStart"/>
      <w:r w:rsidRPr="4956923C">
        <w:rPr>
          <w:i/>
          <w:iCs/>
          <w:color w:val="1A1A1A"/>
        </w:rPr>
        <w:t>Testset</w:t>
      </w:r>
      <w:proofErr w:type="spellEnd"/>
      <w:r w:rsidRPr="4956923C">
        <w:rPr>
          <w:i/>
          <w:iCs/>
          <w:color w:val="1A1A1A"/>
        </w:rPr>
        <w:t xml:space="preserve"> – als Eingabe für die BC-B Klinische Plausibilitätsanalyse.</w:t>
      </w:r>
    </w:p>
    <w:p w14:paraId="00000326" w14:textId="77777777" w:rsidR="00EF10BE" w:rsidRDefault="4956923C" w:rsidP="4956923C">
      <w:pPr>
        <w:numPr>
          <w:ilvl w:val="0"/>
          <w:numId w:val="3"/>
        </w:numPr>
        <w:pBdr>
          <w:top w:val="nil"/>
          <w:left w:val="nil"/>
          <w:bottom w:val="nil"/>
          <w:right w:val="nil"/>
          <w:between w:val="nil"/>
        </w:pBdr>
        <w:spacing w:before="55" w:after="55"/>
      </w:pPr>
      <w:proofErr w:type="spellStart"/>
      <w:r w:rsidRPr="4956923C">
        <w:rPr>
          <w:b/>
          <w:bCs/>
          <w:color w:val="1A1A1A"/>
        </w:rPr>
        <w:t>Proteomics</w:t>
      </w:r>
      <w:proofErr w:type="spellEnd"/>
      <w:r w:rsidRPr="4956923C">
        <w:rPr>
          <w:b/>
          <w:bCs/>
          <w:color w:val="1A1A1A"/>
        </w:rPr>
        <w:t xml:space="preserve">-Vorschau: </w:t>
      </w:r>
      <w:r w:rsidRPr="4956923C">
        <w:rPr>
          <w:i/>
          <w:iCs/>
          <w:color w:val="1A1A1A"/>
        </w:rPr>
        <w:t>Laden Sie TCGA-RPPA-Daten für Proben mit abgestimmter mRNA herunter. Überprüfen Sie die Überlappung der Stichproben (~400). Stellen Sie die zusammengeführte Datei für BC-B bereit.</w:t>
      </w:r>
    </w:p>
    <w:p w14:paraId="00000327" w14:textId="77777777" w:rsidR="00EF10BE" w:rsidRDefault="00EF10BE">
      <w:pPr>
        <w:spacing w:before="80" w:after="80"/>
      </w:pPr>
    </w:p>
    <w:p w14:paraId="00000328" w14:textId="77777777" w:rsidR="00EF10BE" w:rsidRDefault="006C5EDA">
      <w:pPr>
        <w:spacing w:before="160" w:after="60"/>
      </w:pPr>
      <w:r>
        <w:rPr>
          <w:b/>
          <w:bCs/>
          <w:smallCaps/>
          <w:color w:val="1F5C99"/>
          <w:sz w:val="20"/>
          <w:szCs w:val="20"/>
        </w:rPr>
        <w:t>LIEFERERGEBNISSE</w:t>
      </w:r>
    </w:p>
    <w:p w14:paraId="00000329" w14:textId="77777777" w:rsidR="00EF10BE" w:rsidRDefault="006C5EDA">
      <w:pPr>
        <w:numPr>
          <w:ilvl w:val="0"/>
          <w:numId w:val="3"/>
        </w:numPr>
        <w:pBdr>
          <w:top w:val="nil"/>
          <w:left w:val="nil"/>
          <w:bottom w:val="nil"/>
          <w:right w:val="nil"/>
          <w:between w:val="nil"/>
        </w:pBdr>
        <w:spacing w:before="55" w:after="55"/>
      </w:pPr>
      <w:r>
        <w:rPr>
          <w:color w:val="1A1A1A"/>
        </w:rPr>
        <w:t>Vorverarbeiteter Datensatz (HDF5): mRNA + Methylierung + Mutationsmerkmale + PAM50-Etiketten. Geteilt mit BC-B und BC-C.</w:t>
      </w:r>
    </w:p>
    <w:p w14:paraId="0000032A" w14:textId="77777777" w:rsidR="00EF10BE" w:rsidRPr="001A3126" w:rsidRDefault="4956923C" w:rsidP="4956923C">
      <w:pPr>
        <w:numPr>
          <w:ilvl w:val="0"/>
          <w:numId w:val="3"/>
        </w:numPr>
        <w:pBdr>
          <w:top w:val="nil"/>
          <w:left w:val="nil"/>
          <w:bottom w:val="nil"/>
          <w:right w:val="nil"/>
          <w:between w:val="nil"/>
        </w:pBdr>
        <w:spacing w:before="55" w:after="55"/>
      </w:pPr>
      <w:r w:rsidRPr="4956923C">
        <w:rPr>
          <w:color w:val="1A1A1A"/>
        </w:rPr>
        <w:t xml:space="preserve">SHAP </w:t>
      </w:r>
      <w:proofErr w:type="spellStart"/>
      <w:r w:rsidRPr="4956923C">
        <w:rPr>
          <w:color w:val="1A1A1A"/>
        </w:rPr>
        <w:t>recall@k</w:t>
      </w:r>
      <w:proofErr w:type="spellEnd"/>
      <w:r w:rsidRPr="4956923C">
        <w:rPr>
          <w:color w:val="1A1A1A"/>
        </w:rPr>
        <w:t xml:space="preserve"> Tabelle (RF und SVM) gegen CEL – die Basislinie, die jede nachfolgende Arbeit ausdehnt.</w:t>
      </w:r>
    </w:p>
    <w:p w14:paraId="0000032B" w14:textId="77777777" w:rsidR="00EF10BE" w:rsidRDefault="006C5EDA">
      <w:pPr>
        <w:numPr>
          <w:ilvl w:val="0"/>
          <w:numId w:val="3"/>
        </w:numPr>
        <w:pBdr>
          <w:top w:val="nil"/>
          <w:left w:val="nil"/>
          <w:bottom w:val="nil"/>
          <w:right w:val="nil"/>
          <w:between w:val="nil"/>
        </w:pBdr>
        <w:spacing w:before="55" w:after="55"/>
      </w:pPr>
      <w:r>
        <w:rPr>
          <w:color w:val="1A1A1A"/>
        </w:rPr>
        <w:t>preprocessing_decisions.md dokumentiert jeden Filterschritt mit Sample-Counts.</w:t>
      </w:r>
    </w:p>
    <w:p w14:paraId="0000032C" w14:textId="77777777" w:rsidR="00EF10BE" w:rsidRDefault="4956923C" w:rsidP="4956923C">
      <w:pPr>
        <w:numPr>
          <w:ilvl w:val="0"/>
          <w:numId w:val="3"/>
        </w:numPr>
        <w:pBdr>
          <w:top w:val="nil"/>
          <w:left w:val="nil"/>
          <w:bottom w:val="nil"/>
          <w:right w:val="nil"/>
          <w:between w:val="nil"/>
        </w:pBdr>
        <w:spacing w:before="55" w:after="55"/>
      </w:pPr>
      <w:r w:rsidRPr="4956923C">
        <w:rPr>
          <w:color w:val="1A1A1A"/>
        </w:rPr>
        <w:t>50 lokale SHAP-Wasserfalldiagramme (anonymisiert) – an BC-B zur klinischen Plausibilitätsanalyse übergeben.</w:t>
      </w:r>
    </w:p>
    <w:p w14:paraId="0000032D" w14:textId="77777777" w:rsidR="00EF10BE" w:rsidRDefault="006C5EDA">
      <w:pPr>
        <w:numPr>
          <w:ilvl w:val="0"/>
          <w:numId w:val="3"/>
        </w:numPr>
        <w:pBdr>
          <w:top w:val="nil"/>
          <w:left w:val="nil"/>
          <w:bottom w:val="nil"/>
          <w:right w:val="nil"/>
          <w:between w:val="nil"/>
        </w:pBdr>
        <w:spacing w:before="55" w:after="55"/>
      </w:pPr>
      <w:r>
        <w:rPr>
          <w:color w:val="1A1A1A"/>
        </w:rPr>
        <w:t>METABORISCHE Replikationsergebnisse.</w:t>
      </w:r>
    </w:p>
    <w:p w14:paraId="0000032E" w14:textId="77777777" w:rsidR="00EF10BE" w:rsidRDefault="00EF10BE">
      <w:pPr>
        <w:spacing w:before="80" w:after="80"/>
      </w:pPr>
    </w:p>
    <w:p w14:paraId="0000032F" w14:textId="77777777" w:rsidR="00EF10BE" w:rsidRDefault="006C5EDA">
      <w:pPr>
        <w:spacing w:before="160" w:after="60"/>
      </w:pPr>
      <w:r>
        <w:rPr>
          <w:b/>
          <w:bCs/>
          <w:smallCaps/>
          <w:color w:val="1F5C99"/>
          <w:sz w:val="20"/>
          <w:szCs w:val="20"/>
        </w:rPr>
        <w:t>VORAUSSETZUNGEN (STUDENT)</w:t>
      </w:r>
    </w:p>
    <w:p w14:paraId="00000330" w14:textId="77777777" w:rsidR="00EF10BE" w:rsidRDefault="4956923C" w:rsidP="4956923C">
      <w:pPr>
        <w:numPr>
          <w:ilvl w:val="0"/>
          <w:numId w:val="3"/>
        </w:numPr>
        <w:pBdr>
          <w:top w:val="nil"/>
          <w:left w:val="nil"/>
          <w:bottom w:val="nil"/>
          <w:right w:val="nil"/>
          <w:between w:val="nil"/>
        </w:pBdr>
        <w:spacing w:before="55" w:after="55"/>
      </w:pPr>
      <w:r w:rsidRPr="4956923C">
        <w:rPr>
          <w:color w:val="1A1A1A"/>
        </w:rPr>
        <w:t xml:space="preserve">Python (Pandas, </w:t>
      </w:r>
      <w:proofErr w:type="spellStart"/>
      <w:r w:rsidRPr="4956923C">
        <w:rPr>
          <w:color w:val="1A1A1A"/>
        </w:rPr>
        <w:t>scikit-learn</w:t>
      </w:r>
      <w:proofErr w:type="spellEnd"/>
      <w:r w:rsidRPr="4956923C">
        <w:rPr>
          <w:color w:val="1A1A1A"/>
        </w:rPr>
        <w:t xml:space="preserve">, </w:t>
      </w:r>
      <w:proofErr w:type="spellStart"/>
      <w:r w:rsidRPr="4956923C">
        <w:rPr>
          <w:color w:val="1A1A1A"/>
        </w:rPr>
        <w:t>shap</w:t>
      </w:r>
      <w:proofErr w:type="spellEnd"/>
      <w:r w:rsidRPr="4956923C">
        <w:rPr>
          <w:color w:val="1A1A1A"/>
        </w:rPr>
        <w:t xml:space="preserve">). R </w:t>
      </w:r>
      <w:proofErr w:type="spellStart"/>
      <w:r w:rsidRPr="4956923C">
        <w:rPr>
          <w:color w:val="1A1A1A"/>
        </w:rPr>
        <w:t>basic</w:t>
      </w:r>
      <w:proofErr w:type="spellEnd"/>
      <w:r w:rsidRPr="4956923C">
        <w:rPr>
          <w:color w:val="1A1A1A"/>
        </w:rPr>
        <w:t xml:space="preserve"> (</w:t>
      </w:r>
      <w:proofErr w:type="spellStart"/>
      <w:r w:rsidRPr="4956923C">
        <w:rPr>
          <w:color w:val="1A1A1A"/>
        </w:rPr>
        <w:t>TCGAbiolinks</w:t>
      </w:r>
      <w:proofErr w:type="spellEnd"/>
      <w:r w:rsidRPr="4956923C">
        <w:rPr>
          <w:color w:val="1A1A1A"/>
        </w:rPr>
        <w:t xml:space="preserve">, </w:t>
      </w:r>
      <w:proofErr w:type="spellStart"/>
      <w:r w:rsidRPr="4956923C">
        <w:rPr>
          <w:color w:val="1A1A1A"/>
        </w:rPr>
        <w:t>Limma</w:t>
      </w:r>
      <w:proofErr w:type="spellEnd"/>
      <w:r w:rsidRPr="4956923C">
        <w:rPr>
          <w:color w:val="1A1A1A"/>
        </w:rPr>
        <w:t>). Kein QML erforderlich.</w:t>
      </w:r>
    </w:p>
    <w:p w14:paraId="00000331" w14:textId="77777777" w:rsidR="00EF10BE" w:rsidRPr="008E3783" w:rsidRDefault="4956923C" w:rsidP="4956923C">
      <w:pPr>
        <w:numPr>
          <w:ilvl w:val="0"/>
          <w:numId w:val="3"/>
        </w:numPr>
        <w:pBdr>
          <w:top w:val="nil"/>
          <w:left w:val="nil"/>
          <w:bottom w:val="nil"/>
          <w:right w:val="nil"/>
          <w:between w:val="nil"/>
        </w:pBdr>
        <w:spacing w:before="55" w:after="55"/>
      </w:pPr>
      <w:r w:rsidRPr="4956923C">
        <w:rPr>
          <w:color w:val="1A1A1A"/>
        </w:rPr>
        <w:t xml:space="preserve">Liest: TCGA-BRCA 2012 Nature-Artikel; Miki 1994 BRCA1; </w:t>
      </w:r>
      <w:proofErr w:type="spellStart"/>
      <w:r w:rsidRPr="4956923C">
        <w:rPr>
          <w:color w:val="1A1A1A"/>
        </w:rPr>
        <w:t>Guinney</w:t>
      </w:r>
      <w:proofErr w:type="spellEnd"/>
      <w:r w:rsidRPr="4956923C">
        <w:rPr>
          <w:color w:val="1A1A1A"/>
        </w:rPr>
        <w:t xml:space="preserve"> 2015 (zum Kontext zu PAM50).</w:t>
      </w:r>
    </w:p>
    <w:p w14:paraId="00000332" w14:textId="77777777" w:rsidR="00EF10BE" w:rsidRPr="008E3783" w:rsidRDefault="00EF10BE">
      <w:pPr>
        <w:spacing w:before="80" w:after="80"/>
      </w:pPr>
    </w:p>
    <w:tbl>
      <w:tblPr>
        <w:tblStyle w:val="a6"/>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200"/>
        <w:gridCol w:w="6260"/>
      </w:tblGrid>
      <w:tr w:rsidR="00EF10BE" w14:paraId="58207CA7"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tcPr>
          <w:p w14:paraId="00000333" w14:textId="77777777" w:rsidR="00EF10BE" w:rsidRDefault="006C5EDA">
            <w:r>
              <w:rPr>
                <w:b/>
                <w:bCs/>
                <w:color w:val="FFFFFF"/>
                <w:sz w:val="19"/>
                <w:szCs w:val="19"/>
              </w:rPr>
              <w:lastRenderedPageBreak/>
              <w:t>Tier</w:t>
            </w:r>
          </w:p>
        </w:tc>
        <w:tc>
          <w:tcPr>
            <w:tcW w:w="22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tcPr>
          <w:p w14:paraId="00000334" w14:textId="77777777" w:rsidR="00EF10BE" w:rsidRDefault="006C5EDA">
            <w:r>
              <w:rPr>
                <w:b/>
                <w:bCs/>
                <w:color w:val="FFFFFF"/>
                <w:sz w:val="19"/>
                <w:szCs w:val="19"/>
              </w:rPr>
              <w:t>Merkmal / Gen</w:t>
            </w:r>
          </w:p>
        </w:tc>
        <w:tc>
          <w:tcPr>
            <w:tcW w:w="626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tcPr>
          <w:p w14:paraId="00000335" w14:textId="77777777" w:rsidR="00EF10BE" w:rsidRDefault="006C5EDA">
            <w:r>
              <w:rPr>
                <w:b/>
                <w:bCs/>
                <w:color w:val="FFFFFF"/>
                <w:sz w:val="19"/>
                <w:szCs w:val="19"/>
              </w:rPr>
              <w:t>Begründung</w:t>
            </w:r>
          </w:p>
        </w:tc>
      </w:tr>
      <w:tr w:rsidR="00EF10BE" w:rsidRPr="007403BF" w14:paraId="1EE377E7"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40" w:type="dxa"/>
              <w:bottom w:w="100" w:type="dxa"/>
              <w:right w:w="140" w:type="dxa"/>
            </w:tcMar>
          </w:tcPr>
          <w:p w14:paraId="00000336" w14:textId="77777777" w:rsidR="00EF10BE" w:rsidRDefault="006C5EDA">
            <w:r>
              <w:rPr>
                <w:color w:val="1A1A1A"/>
                <w:sz w:val="19"/>
                <w:szCs w:val="19"/>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40" w:type="dxa"/>
              <w:bottom w:w="100" w:type="dxa"/>
              <w:right w:w="140" w:type="dxa"/>
            </w:tcMar>
          </w:tcPr>
          <w:p w14:paraId="00000337" w14:textId="77777777" w:rsidR="00EF10BE" w:rsidRDefault="006C5EDA">
            <w:r>
              <w:rPr>
                <w:color w:val="1A1A1A"/>
                <w:sz w:val="19"/>
                <w:szCs w:val="19"/>
              </w:rPr>
              <w:t>KRT5, KRT17, KRT14</w:t>
            </w:r>
          </w:p>
        </w:tc>
        <w:tc>
          <w:tcPr>
            <w:tcW w:w="626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40" w:type="dxa"/>
              <w:bottom w:w="100" w:type="dxa"/>
              <w:right w:w="140" w:type="dxa"/>
            </w:tcMar>
          </w:tcPr>
          <w:p w14:paraId="00000338" w14:textId="77777777" w:rsidR="00EF10BE" w:rsidRPr="008E3783" w:rsidRDefault="4956923C">
            <w:r w:rsidRPr="4956923C">
              <w:rPr>
                <w:color w:val="1A1A1A"/>
                <w:sz w:val="19"/>
                <w:szCs w:val="19"/>
              </w:rPr>
              <w:t xml:space="preserve">Basale </w:t>
            </w:r>
            <w:proofErr w:type="spellStart"/>
            <w:r w:rsidRPr="4956923C">
              <w:rPr>
                <w:color w:val="1A1A1A"/>
                <w:sz w:val="19"/>
                <w:szCs w:val="19"/>
              </w:rPr>
              <w:t>Cytokeratine</w:t>
            </w:r>
            <w:proofErr w:type="spellEnd"/>
            <w:r w:rsidRPr="4956923C">
              <w:rPr>
                <w:color w:val="1A1A1A"/>
                <w:sz w:val="19"/>
                <w:szCs w:val="19"/>
              </w:rPr>
              <w:t xml:space="preserve"> — kanonische basalähnliche Marker in der PAM50-Signatur; sehr spezifisch für diesen Subtyp</w:t>
            </w:r>
          </w:p>
        </w:tc>
      </w:tr>
      <w:tr w:rsidR="00EF10BE" w14:paraId="6EC1855A"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339" w14:textId="77777777" w:rsidR="00EF10BE" w:rsidRDefault="006C5EDA">
            <w:r>
              <w:rPr>
                <w:color w:val="1A1A1A"/>
                <w:sz w:val="19"/>
                <w:szCs w:val="19"/>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33A" w14:textId="77777777" w:rsidR="00EF10BE" w:rsidRDefault="006C5EDA">
            <w:r>
              <w:rPr>
                <w:color w:val="1A1A1A"/>
                <w:sz w:val="19"/>
                <w:szCs w:val="19"/>
              </w:rPr>
              <w:t>EGFR</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33B" w14:textId="77777777" w:rsidR="00EF10BE" w:rsidRDefault="006C5EDA">
            <w:r>
              <w:rPr>
                <w:color w:val="1A1A1A"/>
                <w:sz w:val="19"/>
                <w:szCs w:val="19"/>
              </w:rPr>
              <w:t xml:space="preserve">Überausgedrückt in Basal-ähnlich; einer der stärksten </w:t>
            </w:r>
            <w:proofErr w:type="spellStart"/>
            <w:r>
              <w:rPr>
                <w:color w:val="1A1A1A"/>
                <w:sz w:val="19"/>
                <w:szCs w:val="19"/>
              </w:rPr>
              <w:t>Einzeldiskriminatoren</w:t>
            </w:r>
            <w:proofErr w:type="spellEnd"/>
            <w:r>
              <w:rPr>
                <w:color w:val="1A1A1A"/>
                <w:sz w:val="19"/>
                <w:szCs w:val="19"/>
              </w:rPr>
              <w:t xml:space="preserve"> zwischen Subtypen</w:t>
            </w:r>
          </w:p>
        </w:tc>
      </w:tr>
      <w:tr w:rsidR="00EF10BE" w14:paraId="2F5E06C1"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40" w:type="dxa"/>
              <w:bottom w:w="100" w:type="dxa"/>
              <w:right w:w="140" w:type="dxa"/>
            </w:tcMar>
          </w:tcPr>
          <w:p w14:paraId="0000033C" w14:textId="77777777" w:rsidR="00EF10BE" w:rsidRDefault="006C5EDA">
            <w:r>
              <w:rPr>
                <w:color w:val="1A1A1A"/>
                <w:sz w:val="19"/>
                <w:szCs w:val="19"/>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40" w:type="dxa"/>
              <w:bottom w:w="100" w:type="dxa"/>
              <w:right w:w="140" w:type="dxa"/>
            </w:tcMar>
          </w:tcPr>
          <w:p w14:paraId="0000033D" w14:textId="77777777" w:rsidR="00EF10BE" w:rsidRDefault="006C5EDA">
            <w:r>
              <w:rPr>
                <w:color w:val="1A1A1A"/>
                <w:sz w:val="19"/>
                <w:szCs w:val="19"/>
              </w:rPr>
              <w:t>ESR1, PGR (negativ)</w:t>
            </w:r>
          </w:p>
        </w:tc>
        <w:tc>
          <w:tcPr>
            <w:tcW w:w="626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40" w:type="dxa"/>
              <w:bottom w:w="100" w:type="dxa"/>
              <w:right w:w="140" w:type="dxa"/>
            </w:tcMar>
          </w:tcPr>
          <w:p w14:paraId="0000033E" w14:textId="77777777" w:rsidR="00EF10BE" w:rsidRDefault="006C5EDA">
            <w:r>
              <w:rPr>
                <w:color w:val="1A1A1A"/>
                <w:sz w:val="19"/>
                <w:szCs w:val="19"/>
              </w:rPr>
              <w:t>ER/PR-Negativität definiert Basal-ähnlich; muss mit stark negativen SHAP-Werten für diese Klasse erscheinen</w:t>
            </w:r>
          </w:p>
        </w:tc>
      </w:tr>
      <w:tr w:rsidR="00EF10BE" w:rsidRPr="007403BF" w14:paraId="0EB041BB"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33F" w14:textId="77777777" w:rsidR="00EF10BE" w:rsidRDefault="006C5EDA">
            <w:r>
              <w:rPr>
                <w:color w:val="1A1A1A"/>
                <w:sz w:val="19"/>
                <w:szCs w:val="19"/>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340" w14:textId="77777777" w:rsidR="00EF10BE" w:rsidRPr="007403BF" w:rsidRDefault="006C5EDA">
            <w:pPr>
              <w:rPr>
                <w:lang w:val="fr-CH"/>
              </w:rPr>
            </w:pPr>
            <w:r w:rsidRPr="007403BF">
              <w:rPr>
                <w:color w:val="1A1A1A"/>
                <w:sz w:val="19"/>
                <w:szCs w:val="19"/>
              </w:rPr>
              <w:t>BRCA1-Mutationsstatus / BRCA1-Expression</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341" w14:textId="77777777" w:rsidR="00EF10BE" w:rsidRPr="008E3783" w:rsidRDefault="4956923C">
            <w:r w:rsidRPr="4956923C">
              <w:rPr>
                <w:color w:val="1A1A1A"/>
                <w:sz w:val="19"/>
                <w:szCs w:val="19"/>
              </w:rPr>
              <w:t>BRCA1-Mutanten-Tumore sammeln sich überwältigend zu Basal-ähnlichen Tumoren; Lyssenko-Analogon bei Brustkrebs</w:t>
            </w:r>
          </w:p>
        </w:tc>
      </w:tr>
      <w:tr w:rsidR="00EF10BE" w:rsidRPr="007403BF" w14:paraId="760C17E7"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40" w:type="dxa"/>
              <w:bottom w:w="100" w:type="dxa"/>
              <w:right w:w="140" w:type="dxa"/>
            </w:tcMar>
          </w:tcPr>
          <w:p w14:paraId="00000342" w14:textId="77777777" w:rsidR="00EF10BE" w:rsidRDefault="006C5EDA">
            <w:r>
              <w:rPr>
                <w:color w:val="1A1A1A"/>
                <w:sz w:val="19"/>
                <w:szCs w:val="19"/>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40" w:type="dxa"/>
              <w:bottom w:w="100" w:type="dxa"/>
              <w:right w:w="140" w:type="dxa"/>
            </w:tcMar>
          </w:tcPr>
          <w:p w14:paraId="00000343" w14:textId="77777777" w:rsidR="00EF10BE" w:rsidRDefault="006C5EDA">
            <w:r>
              <w:rPr>
                <w:color w:val="1A1A1A"/>
                <w:sz w:val="19"/>
                <w:szCs w:val="19"/>
              </w:rPr>
              <w:t>MKI67, CDK1, FOXC1</w:t>
            </w:r>
          </w:p>
        </w:tc>
        <w:tc>
          <w:tcPr>
            <w:tcW w:w="626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40" w:type="dxa"/>
              <w:bottom w:w="100" w:type="dxa"/>
              <w:right w:w="140" w:type="dxa"/>
            </w:tcMar>
          </w:tcPr>
          <w:p w14:paraId="00000344" w14:textId="77777777" w:rsidR="00EF10BE" w:rsidRPr="001A3126" w:rsidRDefault="006C5EDA">
            <w:r w:rsidRPr="007403BF">
              <w:rPr>
                <w:color w:val="1A1A1A"/>
                <w:sz w:val="19"/>
                <w:szCs w:val="19"/>
              </w:rPr>
              <w:t xml:space="preserve">Marker mit hoher Proliferation, die für </w:t>
            </w:r>
            <w:proofErr w:type="spellStart"/>
            <w:r w:rsidRPr="007403BF">
              <w:rPr>
                <w:color w:val="1A1A1A"/>
                <w:sz w:val="19"/>
                <w:szCs w:val="19"/>
              </w:rPr>
              <w:t>basalte</w:t>
            </w:r>
            <w:proofErr w:type="spellEnd"/>
            <w:r w:rsidRPr="007403BF">
              <w:rPr>
                <w:color w:val="1A1A1A"/>
                <w:sz w:val="19"/>
                <w:szCs w:val="19"/>
              </w:rPr>
              <w:t xml:space="preserve"> Marker charakteristisch sind; Teil des PAM50-Panels</w:t>
            </w:r>
          </w:p>
        </w:tc>
      </w:tr>
      <w:tr w:rsidR="00EF10BE" w14:paraId="613C7135"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345" w14:textId="77777777" w:rsidR="00EF10BE" w:rsidRDefault="006C5EDA">
            <w:r>
              <w:rPr>
                <w:color w:val="1A1A1A"/>
                <w:sz w:val="19"/>
                <w:szCs w:val="19"/>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346" w14:textId="77777777" w:rsidR="00EF10BE" w:rsidRDefault="006C5EDA">
            <w:r>
              <w:rPr>
                <w:color w:val="1A1A1A"/>
                <w:sz w:val="19"/>
                <w:szCs w:val="19"/>
              </w:rPr>
              <w:t>BRCA1/2-Pfad: RAD51, PALB2, FANCD2</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347" w14:textId="77777777" w:rsidR="00EF10BE" w:rsidRDefault="006C5EDA">
            <w:r>
              <w:rPr>
                <w:color w:val="1A1A1A"/>
                <w:sz w:val="19"/>
                <w:szCs w:val="19"/>
              </w:rPr>
              <w:t>HRD-</w:t>
            </w:r>
            <w:proofErr w:type="spellStart"/>
            <w:r>
              <w:rPr>
                <w:color w:val="1A1A1A"/>
                <w:sz w:val="19"/>
                <w:szCs w:val="19"/>
              </w:rPr>
              <w:t>Signaturgene</w:t>
            </w:r>
            <w:proofErr w:type="spellEnd"/>
            <w:r>
              <w:rPr>
                <w:color w:val="1A1A1A"/>
                <w:sz w:val="19"/>
                <w:szCs w:val="19"/>
              </w:rPr>
              <w:t xml:space="preserve"> – stromabwärts von BRCA1/2 Funktionsverlust; Erwartet in einer basalähnlichen Vorhersage</w:t>
            </w:r>
          </w:p>
        </w:tc>
      </w:tr>
      <w:tr w:rsidR="00EF10BE" w:rsidRPr="007403BF" w14:paraId="3EF17071"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40" w:type="dxa"/>
              <w:bottom w:w="100" w:type="dxa"/>
              <w:right w:w="140" w:type="dxa"/>
            </w:tcMar>
          </w:tcPr>
          <w:p w14:paraId="00000348" w14:textId="77777777" w:rsidR="00EF10BE" w:rsidRDefault="006C5EDA">
            <w:r>
              <w:rPr>
                <w:color w:val="1A1A1A"/>
                <w:sz w:val="19"/>
                <w:szCs w:val="19"/>
              </w:rPr>
              <w:t>3</w:t>
            </w:r>
          </w:p>
        </w:tc>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40" w:type="dxa"/>
              <w:bottom w:w="100" w:type="dxa"/>
              <w:right w:w="140" w:type="dxa"/>
            </w:tcMar>
          </w:tcPr>
          <w:p w14:paraId="00000349" w14:textId="77777777" w:rsidR="00EF10BE" w:rsidRDefault="006C5EDA">
            <w:r>
              <w:rPr>
                <w:color w:val="1A1A1A"/>
                <w:sz w:val="19"/>
                <w:szCs w:val="19"/>
              </w:rPr>
              <w:t>MLH1-Methylierung</w:t>
            </w:r>
          </w:p>
        </w:tc>
        <w:tc>
          <w:tcPr>
            <w:tcW w:w="626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40" w:type="dxa"/>
              <w:bottom w:w="100" w:type="dxa"/>
              <w:right w:w="140" w:type="dxa"/>
            </w:tcMar>
          </w:tcPr>
          <w:p w14:paraId="0000034A" w14:textId="77777777" w:rsidR="00EF10BE" w:rsidRPr="001A3126" w:rsidRDefault="006C5EDA">
            <w:proofErr w:type="spellStart"/>
            <w:r w:rsidRPr="007403BF">
              <w:rPr>
                <w:color w:val="1A1A1A"/>
                <w:sz w:val="19"/>
                <w:szCs w:val="19"/>
              </w:rPr>
              <w:t>Methylierungs</w:t>
            </w:r>
            <w:proofErr w:type="spellEnd"/>
            <w:r w:rsidRPr="007403BF">
              <w:rPr>
                <w:color w:val="1A1A1A"/>
                <w:sz w:val="19"/>
                <w:szCs w:val="19"/>
              </w:rPr>
              <w:t>-Silencing tritt manchmal zusammen mit basalartigem Verhalten auf; Anwesenheit ist ein Bonus</w:t>
            </w:r>
          </w:p>
        </w:tc>
      </w:tr>
    </w:tbl>
    <w:p w14:paraId="0000034B" w14:textId="77777777" w:rsidR="00EF10BE" w:rsidRPr="001A3126" w:rsidRDefault="00EF10BE">
      <w:pPr>
        <w:spacing w:before="80" w:after="80"/>
      </w:pPr>
    </w:p>
    <w:tbl>
      <w:tblPr>
        <w:tblStyle w:val="a7"/>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rsidRPr="007403BF" w14:paraId="0E1D64C5" w14:textId="77777777" w:rsidTr="4956923C">
        <w:tc>
          <w:tcPr>
            <w:tcW w:w="9360" w:type="dxa"/>
            <w:tcBorders>
              <w:top w:val="single" w:sz="8" w:space="0" w:color="7D6608"/>
              <w:left w:val="single" w:sz="20" w:space="0" w:color="7D6608"/>
              <w:bottom w:val="single" w:sz="4" w:space="0" w:color="7D6608"/>
              <w:right w:val="single" w:sz="4" w:space="0" w:color="7D6608"/>
            </w:tcBorders>
            <w:shd w:val="clear" w:color="auto" w:fill="FEF9E7"/>
            <w:tcMar>
              <w:top w:w="120" w:type="dxa"/>
              <w:left w:w="200" w:type="dxa"/>
              <w:bottom w:w="120" w:type="dxa"/>
              <w:right w:w="120" w:type="dxa"/>
            </w:tcMar>
          </w:tcPr>
          <w:p w14:paraId="0000034C" w14:textId="77777777" w:rsidR="00EF10BE" w:rsidRPr="008E3783" w:rsidRDefault="006C5EDA">
            <w:pPr>
              <w:spacing w:after="60"/>
            </w:pPr>
            <w:r w:rsidRPr="007403BF">
              <w:rPr>
                <w:b/>
                <w:bCs/>
                <w:color w:val="7D6608"/>
                <w:sz w:val="20"/>
                <w:szCs w:val="20"/>
              </w:rPr>
              <w:t>Checkliste zur Vorbereitung von Betreuern für BC-A</w:t>
            </w:r>
          </w:p>
          <w:p w14:paraId="0000034D" w14:textId="77777777" w:rsidR="00EF10BE" w:rsidRPr="007403BF" w:rsidRDefault="4956923C">
            <w:pPr>
              <w:spacing w:after="30"/>
              <w:rPr>
                <w:lang w:val="fr-CH"/>
              </w:rPr>
            </w:pPr>
            <w:r w:rsidRPr="4956923C">
              <w:rPr>
                <w:color w:val="1A1A1A"/>
                <w:sz w:val="19"/>
                <w:szCs w:val="19"/>
              </w:rPr>
              <w:t xml:space="preserve">Woche 1: TCGA-BRCA-Manifest herunterladen; Verifizieren Sie die </w:t>
            </w:r>
            <w:proofErr w:type="spellStart"/>
            <w:r w:rsidRPr="4956923C">
              <w:rPr>
                <w:color w:val="1A1A1A"/>
                <w:sz w:val="19"/>
                <w:szCs w:val="19"/>
              </w:rPr>
              <w:t>TCGAbiolinks</w:t>
            </w:r>
            <w:proofErr w:type="spellEnd"/>
            <w:r w:rsidRPr="4956923C">
              <w:rPr>
                <w:color w:val="1A1A1A"/>
                <w:sz w:val="19"/>
                <w:szCs w:val="19"/>
              </w:rPr>
              <w:t>-Pipeline End-</w:t>
            </w:r>
            <w:proofErr w:type="spellStart"/>
            <w:r w:rsidRPr="4956923C">
              <w:rPr>
                <w:color w:val="1A1A1A"/>
                <w:sz w:val="19"/>
                <w:szCs w:val="19"/>
              </w:rPr>
              <w:t>to</w:t>
            </w:r>
            <w:proofErr w:type="spellEnd"/>
            <w:r w:rsidRPr="4956923C">
              <w:rPr>
                <w:color w:val="1A1A1A"/>
                <w:sz w:val="19"/>
                <w:szCs w:val="19"/>
              </w:rPr>
              <w:t>-End. Pre-</w:t>
            </w:r>
            <w:proofErr w:type="spellStart"/>
            <w:r w:rsidRPr="4956923C">
              <w:rPr>
                <w:color w:val="1A1A1A"/>
                <w:sz w:val="19"/>
                <w:szCs w:val="19"/>
              </w:rPr>
              <w:t>Extraction</w:t>
            </w:r>
            <w:proofErr w:type="spellEnd"/>
            <w:r w:rsidRPr="4956923C">
              <w:rPr>
                <w:color w:val="1A1A1A"/>
                <w:sz w:val="19"/>
                <w:szCs w:val="19"/>
              </w:rPr>
              <w:t xml:space="preserve"> BRCA1/2 Keimbahnanrufe aus dem </w:t>
            </w:r>
            <w:proofErr w:type="spellStart"/>
            <w:r w:rsidRPr="4956923C">
              <w:rPr>
                <w:color w:val="1A1A1A"/>
                <w:sz w:val="19"/>
                <w:szCs w:val="19"/>
              </w:rPr>
              <w:t>Ellrott</w:t>
            </w:r>
            <w:proofErr w:type="spellEnd"/>
            <w:r w:rsidRPr="4956923C">
              <w:rPr>
                <w:color w:val="1A1A1A"/>
                <w:sz w:val="19"/>
                <w:szCs w:val="19"/>
              </w:rPr>
              <w:t xml:space="preserve"> et al. Supplement 2018.</w:t>
            </w:r>
          </w:p>
          <w:p w14:paraId="0000034E" w14:textId="77777777" w:rsidR="00EF10BE" w:rsidRPr="007403BF" w:rsidRDefault="4956923C">
            <w:pPr>
              <w:spacing w:after="30"/>
              <w:rPr>
                <w:lang w:val="en-US"/>
              </w:rPr>
            </w:pPr>
            <w:r w:rsidRPr="4956923C">
              <w:rPr>
                <w:color w:val="1A1A1A"/>
                <w:sz w:val="19"/>
                <w:szCs w:val="19"/>
              </w:rPr>
              <w:t xml:space="preserve">Woche 1: METABRIC von </w:t>
            </w:r>
            <w:proofErr w:type="spellStart"/>
            <w:r w:rsidRPr="4956923C">
              <w:rPr>
                <w:color w:val="1A1A1A"/>
                <w:sz w:val="19"/>
                <w:szCs w:val="19"/>
              </w:rPr>
              <w:t>cBioPortal</w:t>
            </w:r>
            <w:proofErr w:type="spellEnd"/>
            <w:r w:rsidRPr="4956923C">
              <w:rPr>
                <w:color w:val="1A1A1A"/>
                <w:sz w:val="19"/>
                <w:szCs w:val="19"/>
              </w:rPr>
              <w:t xml:space="preserve"> herunterladen (keine Registrierung). Überprüfen Sie die verfügbaren PAM50-Etiketten.</w:t>
            </w:r>
          </w:p>
          <w:p w14:paraId="0000034F" w14:textId="77777777" w:rsidR="00EF10BE" w:rsidRPr="007403BF" w:rsidRDefault="006C5EDA">
            <w:pPr>
              <w:spacing w:after="30"/>
              <w:rPr>
                <w:lang w:val="en-US"/>
              </w:rPr>
            </w:pPr>
            <w:r w:rsidRPr="007403BF">
              <w:rPr>
                <w:color w:val="1A1A1A"/>
                <w:sz w:val="19"/>
                <w:szCs w:val="19"/>
              </w:rPr>
              <w:t>Woche 2: TCGA RPPA-Daten herunterladen; Probenüberlappung mit dem mRNA-Datensatz bestätigen (~400 Proben).</w:t>
            </w:r>
          </w:p>
          <w:p w14:paraId="00000350" w14:textId="77777777" w:rsidR="00EF10BE" w:rsidRDefault="006C5EDA">
            <w:pPr>
              <w:spacing w:after="30"/>
            </w:pPr>
            <w:r>
              <w:rPr>
                <w:color w:val="1A1A1A"/>
                <w:sz w:val="19"/>
                <w:szCs w:val="19"/>
              </w:rPr>
              <w:t>Woche 2: Definiere CEL.</w:t>
            </w:r>
          </w:p>
          <w:p w14:paraId="00000351" w14:textId="77777777" w:rsidR="00EF10BE" w:rsidRPr="001A3126" w:rsidRDefault="4956923C">
            <w:pPr>
              <w:spacing w:after="30"/>
            </w:pPr>
            <w:r w:rsidRPr="4956923C">
              <w:rPr>
                <w:color w:val="1A1A1A"/>
                <w:sz w:val="19"/>
                <w:szCs w:val="19"/>
              </w:rPr>
              <w:t>Woche 3: Durchsehen preprocessing_decisions.md-Entwurf. Überprüfen Sie die erhaltenen CEL-Gene, bevor der Varianzfilter angewendet wird.</w:t>
            </w:r>
          </w:p>
        </w:tc>
      </w:tr>
    </w:tbl>
    <w:p w14:paraId="00000352" w14:textId="77777777" w:rsidR="00EF10BE" w:rsidRPr="001A3126" w:rsidRDefault="00EF10BE">
      <w:pPr>
        <w:spacing w:before="180" w:after="80"/>
      </w:pPr>
    </w:p>
    <w:tbl>
      <w:tblPr>
        <w:tblStyle w:val="a8"/>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5760"/>
        <w:gridCol w:w="2200"/>
      </w:tblGrid>
      <w:tr w:rsidR="00EF10BE" w:rsidRPr="007403BF" w14:paraId="0A0174E0" w14:textId="77777777">
        <w:tc>
          <w:tcPr>
            <w:tcW w:w="1400" w:type="dxa"/>
            <w:tcBorders>
              <w:top w:val="single" w:sz="4" w:space="0" w:color="CCCCCC"/>
              <w:left w:val="single" w:sz="4" w:space="0" w:color="CCCCCC"/>
              <w:bottom w:val="single" w:sz="4" w:space="0" w:color="CCCCCC"/>
              <w:right w:val="single" w:sz="4" w:space="0" w:color="CCCCCC"/>
            </w:tcBorders>
            <w:shd w:val="clear" w:color="auto" w:fill="1F5C99"/>
            <w:tcMar>
              <w:top w:w="140" w:type="dxa"/>
              <w:left w:w="160" w:type="dxa"/>
              <w:bottom w:w="140" w:type="dxa"/>
              <w:right w:w="160" w:type="dxa"/>
            </w:tcMar>
          </w:tcPr>
          <w:p w14:paraId="00000353" w14:textId="77777777" w:rsidR="00EF10BE" w:rsidRPr="007403BF" w:rsidRDefault="006C5EDA">
            <w:pPr>
              <w:jc w:val="center"/>
              <w:rPr>
                <w:lang w:val="fr-CH"/>
              </w:rPr>
            </w:pPr>
            <w:r w:rsidRPr="008E3783">
              <w:rPr>
                <w:b/>
                <w:bCs/>
                <w:color w:val="FFFFFF"/>
                <w:sz w:val="28"/>
                <w:szCs w:val="28"/>
                <w:lang w:val="fr-CH"/>
              </w:rPr>
              <w:t>BC-B</w:t>
            </w:r>
          </w:p>
          <w:p w14:paraId="00000354" w14:textId="77777777" w:rsidR="00EF10BE" w:rsidRPr="007403BF" w:rsidRDefault="006C5EDA">
            <w:pPr>
              <w:jc w:val="center"/>
              <w:rPr>
                <w:lang w:val="fr-CH"/>
              </w:rPr>
            </w:pPr>
            <w:r w:rsidRPr="008E3783">
              <w:rPr>
                <w:color w:val="FFFFFF"/>
                <w:sz w:val="16"/>
                <w:szCs w:val="16"/>
                <w:lang w:val="fr-CH"/>
              </w:rPr>
              <w:t>TCGA-BRCA + RPPA</w:t>
            </w:r>
          </w:p>
        </w:tc>
        <w:tc>
          <w:tcPr>
            <w:tcW w:w="5760" w:type="dxa"/>
            <w:tcBorders>
              <w:top w:val="single" w:sz="4" w:space="0" w:color="CCCCCC"/>
              <w:left w:val="single" w:sz="4" w:space="0" w:color="CCCCCC"/>
              <w:bottom w:val="single" w:sz="4" w:space="0" w:color="CCCCCC"/>
              <w:right w:val="single" w:sz="4" w:space="0" w:color="CCCCCC"/>
            </w:tcBorders>
            <w:shd w:val="clear" w:color="auto" w:fill="F8F8FF"/>
            <w:tcMar>
              <w:top w:w="100" w:type="dxa"/>
              <w:left w:w="160" w:type="dxa"/>
              <w:bottom w:w="100" w:type="dxa"/>
              <w:right w:w="160" w:type="dxa"/>
            </w:tcMar>
          </w:tcPr>
          <w:p w14:paraId="00000355" w14:textId="77777777" w:rsidR="00EF10BE" w:rsidRPr="008E3783" w:rsidRDefault="006C5EDA">
            <w:r w:rsidRPr="007403BF">
              <w:rPr>
                <w:b/>
                <w:bCs/>
                <w:color w:val="1A1A1A"/>
                <w:sz w:val="24"/>
                <w:szCs w:val="24"/>
              </w:rPr>
              <w:t>Bewertung klinischer Plausibilität und Merkmalsinteraktionen im Quanten-Maschinellen Lernen für Brustkrebs-Subtypisierung</w:t>
            </w:r>
          </w:p>
        </w:tc>
        <w:tc>
          <w:tcPr>
            <w:tcW w:w="2200" w:type="dxa"/>
            <w:tcBorders>
              <w:top w:val="single" w:sz="4" w:space="0" w:color="CCCCCC"/>
              <w:left w:val="single" w:sz="4" w:space="0" w:color="CCCCCC"/>
              <w:bottom w:val="single" w:sz="4" w:space="0" w:color="CCCCCC"/>
              <w:right w:val="single" w:sz="4" w:space="0" w:color="CCCCCC"/>
            </w:tcBorders>
            <w:shd w:val="clear" w:color="auto" w:fill="D0F0EF"/>
            <w:tcMar>
              <w:top w:w="100" w:type="dxa"/>
              <w:left w:w="120" w:type="dxa"/>
              <w:bottom w:w="100" w:type="dxa"/>
              <w:right w:w="120" w:type="dxa"/>
            </w:tcMar>
          </w:tcPr>
          <w:p w14:paraId="00000356" w14:textId="77777777" w:rsidR="00EF10BE" w:rsidRPr="008E3783" w:rsidRDefault="006C5EDA">
            <w:pPr>
              <w:jc w:val="center"/>
            </w:pPr>
            <w:proofErr w:type="spellStart"/>
            <w:r w:rsidRPr="007403BF">
              <w:rPr>
                <w:b/>
                <w:bCs/>
                <w:color w:val="0D7377"/>
                <w:sz w:val="22"/>
                <w:szCs w:val="22"/>
              </w:rPr>
              <w:t>BSc</w:t>
            </w:r>
            <w:proofErr w:type="spellEnd"/>
            <w:r w:rsidRPr="007403BF">
              <w:rPr>
                <w:b/>
                <w:bCs/>
                <w:color w:val="0D7377"/>
                <w:sz w:val="22"/>
                <w:szCs w:val="22"/>
              </w:rPr>
              <w:t>/</w:t>
            </w:r>
            <w:proofErr w:type="spellStart"/>
            <w:r w:rsidRPr="007403BF">
              <w:rPr>
                <w:b/>
                <w:bCs/>
                <w:color w:val="0D7377"/>
                <w:sz w:val="22"/>
                <w:szCs w:val="22"/>
              </w:rPr>
              <w:t>MSc</w:t>
            </w:r>
            <w:proofErr w:type="spellEnd"/>
          </w:p>
          <w:p w14:paraId="00000357" w14:textId="77777777" w:rsidR="00EF10BE" w:rsidRPr="008E3783" w:rsidRDefault="006C5EDA">
            <w:pPr>
              <w:jc w:val="center"/>
            </w:pPr>
            <w:proofErr w:type="spellStart"/>
            <w:r w:rsidRPr="007403BF">
              <w:rPr>
                <w:color w:val="555555"/>
                <w:sz w:val="18"/>
                <w:szCs w:val="18"/>
              </w:rPr>
              <w:t>BSc</w:t>
            </w:r>
            <w:proofErr w:type="spellEnd"/>
            <w:r w:rsidRPr="007403BF">
              <w:rPr>
                <w:color w:val="555555"/>
                <w:sz w:val="18"/>
                <w:szCs w:val="18"/>
              </w:rPr>
              <w:t>/</w:t>
            </w:r>
            <w:proofErr w:type="spellStart"/>
            <w:r w:rsidRPr="007403BF">
              <w:rPr>
                <w:color w:val="555555"/>
                <w:sz w:val="18"/>
                <w:szCs w:val="18"/>
              </w:rPr>
              <w:t>MSc</w:t>
            </w:r>
            <w:proofErr w:type="spellEnd"/>
            <w:r w:rsidRPr="007403BF">
              <w:rPr>
                <w:color w:val="555555"/>
                <w:sz w:val="18"/>
                <w:szCs w:val="18"/>
              </w:rPr>
              <w:t xml:space="preserve"> · 5–6 Monate</w:t>
            </w:r>
          </w:p>
        </w:tc>
      </w:tr>
    </w:tbl>
    <w:p w14:paraId="00000358" w14:textId="77777777" w:rsidR="00EF10BE" w:rsidRPr="008E3783" w:rsidRDefault="006C5EDA">
      <w:r w:rsidRPr="007403BF">
        <w:rPr>
          <w:color w:val="1A1A1A"/>
        </w:rPr>
        <w:t>QML-Implementierung, SHAP-Vergleich und klinische Plausibilitätsanalyse</w:t>
      </w:r>
    </w:p>
    <w:p w14:paraId="00000359" w14:textId="77777777" w:rsidR="00EF10BE" w:rsidRPr="007403BF" w:rsidRDefault="006C5EDA">
      <w:pPr>
        <w:spacing w:before="160" w:after="60"/>
        <w:rPr>
          <w:lang w:val="fr-CH"/>
        </w:rPr>
      </w:pPr>
      <w:r w:rsidRPr="007403BF">
        <w:rPr>
          <w:b/>
          <w:bCs/>
          <w:smallCaps/>
          <w:color w:val="1F5C99"/>
          <w:sz w:val="20"/>
          <w:szCs w:val="20"/>
        </w:rPr>
        <w:t>FORSCHUNGSFRAGE</w:t>
      </w:r>
    </w:p>
    <w:p w14:paraId="0000035A" w14:textId="77777777" w:rsidR="00EF10BE" w:rsidRPr="008E3783" w:rsidRDefault="006C5EDA">
      <w:pPr>
        <w:spacing w:before="70" w:after="70"/>
      </w:pPr>
      <w:r w:rsidRPr="007403BF">
        <w:rPr>
          <w:i/>
          <w:iCs/>
          <w:color w:val="1A1A1A"/>
        </w:rPr>
        <w:t xml:space="preserve">Erreicht ein </w:t>
      </w:r>
      <w:proofErr w:type="spellStart"/>
      <w:r w:rsidRPr="007403BF">
        <w:rPr>
          <w:i/>
          <w:iCs/>
          <w:color w:val="1A1A1A"/>
        </w:rPr>
        <w:t>Quantenklassifikator</w:t>
      </w:r>
      <w:proofErr w:type="spellEnd"/>
      <w:r w:rsidRPr="007403BF">
        <w:rPr>
          <w:i/>
          <w:iCs/>
          <w:color w:val="1A1A1A"/>
        </w:rPr>
        <w:t xml:space="preserve"> (QSVM, VQC), der auf Brustkrebs-</w:t>
      </w:r>
      <w:proofErr w:type="spellStart"/>
      <w:r w:rsidRPr="007403BF">
        <w:rPr>
          <w:i/>
          <w:iCs/>
          <w:color w:val="1A1A1A"/>
        </w:rPr>
        <w:t>Multiomics</w:t>
      </w:r>
      <w:proofErr w:type="spellEnd"/>
      <w:r w:rsidRPr="007403BF">
        <w:rPr>
          <w:i/>
          <w:iCs/>
          <w:color w:val="1A1A1A"/>
        </w:rPr>
        <w:t xml:space="preserve">-Daten angewendet wird, eine Leistung innerhalb des 95%-KI der klassischen ML – und wenn doch, identifizieren seine SHAP-Erklärungen verschiedene </w:t>
      </w:r>
      <w:proofErr w:type="spellStart"/>
      <w:r w:rsidRPr="007403BF">
        <w:rPr>
          <w:i/>
          <w:iCs/>
          <w:color w:val="1A1A1A"/>
        </w:rPr>
        <w:t>Biomarkerkandidaten</w:t>
      </w:r>
      <w:proofErr w:type="spellEnd"/>
      <w:r w:rsidRPr="007403BF">
        <w:rPr>
          <w:i/>
          <w:iCs/>
          <w:color w:val="1A1A1A"/>
        </w:rPr>
        <w:t>, und sind diese Erklärungen klinisch mehr oder weniger plausibel als klassische ML-Erklärungen, wie sie durch die klinische Plausibilitätsanalyse auf individuelle Patientenvorhersagen bewertet werden?</w:t>
      </w:r>
    </w:p>
    <w:p w14:paraId="0000035B" w14:textId="77777777" w:rsidR="00EF10BE" w:rsidRPr="008E3783" w:rsidRDefault="00EF10BE">
      <w:pPr>
        <w:spacing w:before="80" w:after="80"/>
      </w:pPr>
    </w:p>
    <w:p w14:paraId="0000035C" w14:textId="77777777" w:rsidR="00EF10BE" w:rsidRDefault="006C5EDA">
      <w:pPr>
        <w:spacing w:before="160" w:after="60"/>
      </w:pPr>
      <w:r>
        <w:rPr>
          <w:b/>
          <w:bCs/>
          <w:smallCaps/>
          <w:color w:val="1F5C99"/>
          <w:sz w:val="20"/>
          <w:szCs w:val="20"/>
        </w:rPr>
        <w:lastRenderedPageBreak/>
        <w:t>PERFORMANCE GATE</w:t>
      </w:r>
    </w:p>
    <w:tbl>
      <w:tblPr>
        <w:tblStyle w:val="a9"/>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rsidRPr="007403BF" w14:paraId="50947752" w14:textId="77777777" w:rsidTr="4956923C">
        <w:tc>
          <w:tcPr>
            <w:tcW w:w="9360" w:type="dxa"/>
            <w:tcBorders>
              <w:top w:val="single" w:sz="8" w:space="0" w:color="7D6608"/>
              <w:left w:val="single" w:sz="20" w:space="0" w:color="7D6608"/>
              <w:bottom w:val="single" w:sz="4" w:space="0" w:color="7D6608"/>
              <w:right w:val="single" w:sz="4" w:space="0" w:color="7D6608"/>
            </w:tcBorders>
            <w:shd w:val="clear" w:color="auto" w:fill="FEF9E7"/>
            <w:tcMar>
              <w:top w:w="120" w:type="dxa"/>
              <w:left w:w="200" w:type="dxa"/>
              <w:bottom w:w="120" w:type="dxa"/>
              <w:right w:w="120" w:type="dxa"/>
            </w:tcMar>
          </w:tcPr>
          <w:p w14:paraId="0000035D" w14:textId="77777777" w:rsidR="00EF10BE" w:rsidRPr="008E3783" w:rsidRDefault="006C5EDA">
            <w:pPr>
              <w:spacing w:after="60"/>
            </w:pPr>
            <w:r w:rsidRPr="007403BF">
              <w:rPr>
                <w:b/>
                <w:bCs/>
                <w:color w:val="7D6608"/>
                <w:sz w:val="20"/>
                <w:szCs w:val="20"/>
              </w:rPr>
              <w:t>Mindestleistungskriterium (gilt für alle B-Thesen)</w:t>
            </w:r>
          </w:p>
          <w:p w14:paraId="0000035E" w14:textId="77777777" w:rsidR="00EF10BE" w:rsidRPr="008E3783" w:rsidRDefault="006C5EDA">
            <w:pPr>
              <w:spacing w:after="30"/>
            </w:pPr>
            <w:r w:rsidRPr="007403BF">
              <w:rPr>
                <w:color w:val="1A1A1A"/>
                <w:sz w:val="19"/>
                <w:szCs w:val="19"/>
              </w:rPr>
              <w:t>Die klinische Plausibilitätsanalyse und der XAI-Vergleich werden vollständig NUR interpretiert, wenn die QML-Leistung erfolgt</w:t>
            </w:r>
          </w:p>
          <w:p w14:paraId="0000035F" w14:textId="77777777" w:rsidR="00EF10BE" w:rsidRPr="008E3783" w:rsidRDefault="006C5EDA">
            <w:pPr>
              <w:spacing w:after="30"/>
            </w:pPr>
            <w:r w:rsidRPr="007403BF">
              <w:rPr>
                <w:color w:val="1A1A1A"/>
                <w:sz w:val="19"/>
                <w:szCs w:val="19"/>
              </w:rPr>
              <w:t>(AUC-ROC) liegt innerhalb des 95%-Bootstrap-KI der klassischen ML-Leistung im Hold-out-</w:t>
            </w:r>
            <w:proofErr w:type="spellStart"/>
            <w:r w:rsidRPr="007403BF">
              <w:rPr>
                <w:color w:val="1A1A1A"/>
                <w:sz w:val="19"/>
                <w:szCs w:val="19"/>
              </w:rPr>
              <w:t>Testset</w:t>
            </w:r>
            <w:proofErr w:type="spellEnd"/>
            <w:r w:rsidRPr="007403BF">
              <w:rPr>
                <w:color w:val="1A1A1A"/>
                <w:sz w:val="19"/>
                <w:szCs w:val="19"/>
              </w:rPr>
              <w:t>.</w:t>
            </w:r>
          </w:p>
          <w:p w14:paraId="00000360" w14:textId="77777777" w:rsidR="00EF10BE" w:rsidRPr="008E3783" w:rsidRDefault="006C5EDA">
            <w:pPr>
              <w:spacing w:after="30"/>
            </w:pPr>
            <w:r w:rsidRPr="007403BF">
              <w:rPr>
                <w:color w:val="1A1A1A"/>
                <w:sz w:val="19"/>
                <w:szCs w:val="19"/>
              </w:rPr>
              <w:t>Wenn die QML-Leistung unter die untere CI-Grenze fällt, wird der XAI-Vergleich als explorativ dargestellt</w:t>
            </w:r>
          </w:p>
          <w:p w14:paraId="00000361" w14:textId="77777777" w:rsidR="00EF10BE" w:rsidRPr="008E3783" w:rsidRDefault="4956923C">
            <w:pPr>
              <w:spacing w:after="30"/>
            </w:pPr>
            <w:r w:rsidRPr="4956923C">
              <w:rPr>
                <w:color w:val="1A1A1A"/>
                <w:sz w:val="19"/>
                <w:szCs w:val="19"/>
              </w:rPr>
              <w:t>mit explizitem Vorbehalt: 'Der klinische Nutzen des Modells ist nicht belegt; Diese Zuordnungen spiegeln eine</w:t>
            </w:r>
          </w:p>
          <w:p w14:paraId="00000362" w14:textId="77777777" w:rsidR="00EF10BE" w:rsidRDefault="4956923C">
            <w:pPr>
              <w:spacing w:after="30"/>
            </w:pPr>
            <w:r w:rsidRPr="4956923C">
              <w:rPr>
                <w:color w:val="1A1A1A"/>
                <w:sz w:val="19"/>
                <w:szCs w:val="19"/>
              </w:rPr>
              <w:t xml:space="preserve">ein </w:t>
            </w:r>
            <w:proofErr w:type="spellStart"/>
            <w:r w:rsidRPr="4956923C">
              <w:rPr>
                <w:color w:val="1A1A1A"/>
                <w:sz w:val="19"/>
                <w:szCs w:val="19"/>
              </w:rPr>
              <w:t>unterperformendes</w:t>
            </w:r>
            <w:proofErr w:type="spellEnd"/>
            <w:r w:rsidRPr="4956923C">
              <w:rPr>
                <w:color w:val="1A1A1A"/>
                <w:sz w:val="19"/>
                <w:szCs w:val="19"/>
              </w:rPr>
              <w:t xml:space="preserve"> Modell und sollte nicht zur Grundlage von Biomarker-Behauptungen verwendet werden.'</w:t>
            </w:r>
          </w:p>
          <w:p w14:paraId="00000363" w14:textId="77777777" w:rsidR="00EF10BE" w:rsidRPr="008E3783" w:rsidRDefault="006C5EDA">
            <w:pPr>
              <w:spacing w:after="30"/>
            </w:pPr>
            <w:r w:rsidRPr="007403BF">
              <w:rPr>
                <w:color w:val="1A1A1A"/>
                <w:sz w:val="19"/>
                <w:szCs w:val="19"/>
              </w:rPr>
              <w:t>Leistungsvergleiche werden immer gemeldet – es ist eine Erkenntnis in beide Richtungen.</w:t>
            </w:r>
          </w:p>
        </w:tc>
      </w:tr>
    </w:tbl>
    <w:p w14:paraId="00000364" w14:textId="77777777" w:rsidR="00EF10BE" w:rsidRPr="008E3783" w:rsidRDefault="00EF10BE">
      <w:pPr>
        <w:spacing w:before="80" w:after="80"/>
      </w:pPr>
    </w:p>
    <w:p w14:paraId="00000365" w14:textId="77777777" w:rsidR="00EF10BE" w:rsidRDefault="006C5EDA">
      <w:pPr>
        <w:spacing w:before="160" w:after="60"/>
      </w:pPr>
      <w:r>
        <w:rPr>
          <w:b/>
          <w:bCs/>
          <w:smallCaps/>
          <w:color w:val="1F5C99"/>
          <w:sz w:val="20"/>
          <w:szCs w:val="20"/>
        </w:rPr>
        <w:t>ZIELE</w:t>
      </w:r>
    </w:p>
    <w:p w14:paraId="00000366" w14:textId="77777777" w:rsidR="00EF10BE" w:rsidRPr="007403BF" w:rsidRDefault="4956923C" w:rsidP="4956923C">
      <w:pPr>
        <w:numPr>
          <w:ilvl w:val="0"/>
          <w:numId w:val="2"/>
        </w:numPr>
        <w:pBdr>
          <w:top w:val="nil"/>
          <w:left w:val="nil"/>
          <w:bottom w:val="nil"/>
          <w:right w:val="nil"/>
          <w:between w:val="nil"/>
        </w:pBdr>
        <w:spacing w:before="55" w:after="55"/>
        <w:rPr>
          <w:lang w:val="en-US"/>
        </w:rPr>
      </w:pPr>
      <w:r w:rsidRPr="4956923C">
        <w:rPr>
          <w:color w:val="1A1A1A"/>
        </w:rPr>
        <w:t>Implementiere QSVM (</w:t>
      </w:r>
      <w:proofErr w:type="spellStart"/>
      <w:r w:rsidRPr="4956923C">
        <w:rPr>
          <w:color w:val="1A1A1A"/>
        </w:rPr>
        <w:t>ZZFeatureMap</w:t>
      </w:r>
      <w:proofErr w:type="spellEnd"/>
      <w:r w:rsidRPr="4956923C">
        <w:rPr>
          <w:color w:val="1A1A1A"/>
        </w:rPr>
        <w:t xml:space="preserve"> </w:t>
      </w:r>
      <w:proofErr w:type="spellStart"/>
      <w:r w:rsidRPr="4956923C">
        <w:rPr>
          <w:color w:val="1A1A1A"/>
        </w:rPr>
        <w:t>Quantenkernel</w:t>
      </w:r>
      <w:proofErr w:type="spellEnd"/>
      <w:r w:rsidRPr="4956923C">
        <w:rPr>
          <w:color w:val="1A1A1A"/>
        </w:rPr>
        <w:t xml:space="preserve"> + </w:t>
      </w:r>
      <w:proofErr w:type="spellStart"/>
      <w:r w:rsidRPr="4956923C">
        <w:rPr>
          <w:color w:val="1A1A1A"/>
        </w:rPr>
        <w:t>sklearn</w:t>
      </w:r>
      <w:proofErr w:type="spellEnd"/>
      <w:r w:rsidRPr="4956923C">
        <w:rPr>
          <w:color w:val="1A1A1A"/>
        </w:rPr>
        <w:t xml:space="preserve"> SVC vorberechneter Kernel) und VQC (stark verschränkte Schichten, Adam Optimiser) in PennyLane </w:t>
      </w:r>
      <w:proofErr w:type="spellStart"/>
      <w:r w:rsidRPr="4956923C">
        <w:rPr>
          <w:color w:val="1A1A1A"/>
        </w:rPr>
        <w:t>default.qubit</w:t>
      </w:r>
      <w:proofErr w:type="spellEnd"/>
      <w:r w:rsidRPr="4956923C">
        <w:rPr>
          <w:color w:val="1A1A1A"/>
        </w:rPr>
        <w:t xml:space="preserve">. Feature-Input: Top-20 aus dem BC-A RF-SHAP Ranking. Wenn eine Tier-1-CEL-Funktion zwischen den Ränge 21 und 30 liegt, fügen Sie sie auf und dokumentieren Sie diese Entscheidung. Hinweis: Genetische Variantenmerkmale (APOE, GBA1 usw.): sind üblicherweise ordinal kodiert (0/1/2 für </w:t>
      </w:r>
      <w:proofErr w:type="spellStart"/>
      <w:r w:rsidRPr="4956923C">
        <w:rPr>
          <w:color w:val="1A1A1A"/>
        </w:rPr>
        <w:t>Genotypdosierung</w:t>
      </w:r>
      <w:proofErr w:type="spellEnd"/>
      <w:r w:rsidRPr="4956923C">
        <w:rPr>
          <w:color w:val="1A1A1A"/>
        </w:rPr>
        <w:t>) und müssen im [-1,</w:t>
      </w:r>
      <w:proofErr w:type="gramStart"/>
      <w:r w:rsidRPr="4956923C">
        <w:rPr>
          <w:color w:val="1A1A1A"/>
        </w:rPr>
        <w:t>1]-</w:t>
      </w:r>
      <w:proofErr w:type="gramEnd"/>
      <w:r w:rsidRPr="4956923C">
        <w:rPr>
          <w:color w:val="1A1A1A"/>
        </w:rPr>
        <w:t xml:space="preserve">Bereich für die Winkelkodierung neu kodiert werden. </w:t>
      </w:r>
    </w:p>
    <w:p w14:paraId="00000367" w14:textId="77777777" w:rsidR="00EF10BE" w:rsidRDefault="4956923C" w:rsidP="4956923C">
      <w:pPr>
        <w:numPr>
          <w:ilvl w:val="0"/>
          <w:numId w:val="2"/>
        </w:numPr>
        <w:pBdr>
          <w:top w:val="nil"/>
          <w:left w:val="nil"/>
          <w:bottom w:val="nil"/>
          <w:right w:val="nil"/>
          <w:between w:val="nil"/>
        </w:pBdr>
        <w:spacing w:before="55" w:after="55"/>
      </w:pPr>
      <w:r w:rsidRPr="4956923C">
        <w:rPr>
          <w:color w:val="1A1A1A"/>
        </w:rPr>
        <w:t xml:space="preserve">Performance-Gate prüfen: Vergleichen Sie QML AUC mit BC-A klassischem AUC unter Verwendung von Bootstrap CI </w:t>
      </w:r>
      <w:proofErr w:type="spellStart"/>
      <w:r w:rsidRPr="4956923C">
        <w:rPr>
          <w:color w:val="1A1A1A"/>
        </w:rPr>
        <w:t>Overlap</w:t>
      </w:r>
      <w:proofErr w:type="spellEnd"/>
      <w:r w:rsidRPr="4956923C">
        <w:rPr>
          <w:color w:val="1A1A1A"/>
        </w:rPr>
        <w:t>. Dokumentiere das Ergebnis explizit, bevor du mit der XAI-Analyse übergehst.</w:t>
      </w:r>
    </w:p>
    <w:p w14:paraId="00000368" w14:textId="77777777" w:rsidR="00EF10BE" w:rsidRPr="008E3783" w:rsidRDefault="4956923C" w:rsidP="4956923C">
      <w:pPr>
        <w:numPr>
          <w:ilvl w:val="0"/>
          <w:numId w:val="2"/>
        </w:numPr>
        <w:pBdr>
          <w:top w:val="nil"/>
          <w:left w:val="nil"/>
          <w:bottom w:val="nil"/>
          <w:right w:val="nil"/>
          <w:between w:val="nil"/>
        </w:pBdr>
        <w:spacing w:before="55" w:after="55"/>
      </w:pPr>
      <w:r w:rsidRPr="4956923C">
        <w:rPr>
          <w:color w:val="1A1A1A"/>
        </w:rPr>
        <w:t>Wenden Sie SHAP (</w:t>
      </w:r>
      <w:proofErr w:type="spellStart"/>
      <w:r w:rsidRPr="4956923C">
        <w:rPr>
          <w:color w:val="1A1A1A"/>
        </w:rPr>
        <w:t>KernelExplainer</w:t>
      </w:r>
      <w:proofErr w:type="spellEnd"/>
      <w:r w:rsidRPr="4956923C">
        <w:rPr>
          <w:color w:val="1A1A1A"/>
        </w:rPr>
        <w:t xml:space="preserve">, 150 Hintergrundproben) auf QSVM und VQC an. Berechnen Sie </w:t>
      </w:r>
      <w:proofErr w:type="spellStart"/>
      <w:r w:rsidRPr="4956923C">
        <w:rPr>
          <w:color w:val="1A1A1A"/>
        </w:rPr>
        <w:t>recall@k</w:t>
      </w:r>
      <w:proofErr w:type="spellEnd"/>
      <w:r w:rsidRPr="4956923C">
        <w:rPr>
          <w:color w:val="1A1A1A"/>
        </w:rPr>
        <w:t xml:space="preserve"> gegen CEL. Vergleichen Sie die BC-A SHAP-Rankings mit Rank-</w:t>
      </w:r>
      <w:proofErr w:type="spellStart"/>
      <w:r w:rsidRPr="4956923C">
        <w:rPr>
          <w:color w:val="1A1A1A"/>
        </w:rPr>
        <w:t>Biased</w:t>
      </w:r>
      <w:proofErr w:type="spellEnd"/>
      <w:r w:rsidRPr="4956923C">
        <w:rPr>
          <w:color w:val="1A1A1A"/>
        </w:rPr>
        <w:t xml:space="preserve"> </w:t>
      </w:r>
      <w:proofErr w:type="spellStart"/>
      <w:r w:rsidRPr="4956923C">
        <w:rPr>
          <w:color w:val="1A1A1A"/>
        </w:rPr>
        <w:t>Overlap</w:t>
      </w:r>
      <w:proofErr w:type="spellEnd"/>
      <w:r w:rsidRPr="4956923C">
        <w:rPr>
          <w:color w:val="1A1A1A"/>
        </w:rPr>
        <w:t xml:space="preserve"> (RBO).</w:t>
      </w:r>
    </w:p>
    <w:p w14:paraId="00000369" w14:textId="77777777" w:rsidR="00EF10BE" w:rsidRPr="008E3783" w:rsidRDefault="4956923C" w:rsidP="4956923C">
      <w:pPr>
        <w:numPr>
          <w:ilvl w:val="0"/>
          <w:numId w:val="2"/>
        </w:numPr>
        <w:pBdr>
          <w:top w:val="nil"/>
          <w:left w:val="nil"/>
          <w:bottom w:val="nil"/>
          <w:right w:val="nil"/>
          <w:between w:val="nil"/>
        </w:pBdr>
        <w:spacing w:before="55" w:after="55"/>
      </w:pPr>
      <w:r w:rsidRPr="4956923C">
        <w:rPr>
          <w:color w:val="1A1A1A"/>
        </w:rPr>
        <w:t xml:space="preserve">Klinische Plausibilitätsanalyse: Mit den 50 Patienten-Wasserfalldiagrammen aus BC-A erstellen Sie abgestimmte QML-Wasserfalldiagramme für dieselben Patienten. Klassifizieren Sie das Top-3-SHAP-Merkmal jedes Patienten als CEL-konsistent, Mehrdeutige Überraschung oder Interessante Überraschung. Vergleichen Sie die Anteile zwischen klassischem und QML. Formulieren Sie dies als beschreibende Fallbeweise, nicht als </w:t>
      </w:r>
      <w:proofErr w:type="spellStart"/>
      <w:r w:rsidRPr="4956923C">
        <w:rPr>
          <w:color w:val="1A1A1A"/>
        </w:rPr>
        <w:t>inferenziellen</w:t>
      </w:r>
      <w:proofErr w:type="spellEnd"/>
      <w:r w:rsidRPr="4956923C">
        <w:rPr>
          <w:color w:val="1A1A1A"/>
        </w:rPr>
        <w:t xml:space="preserve"> Vergleich.</w:t>
      </w:r>
    </w:p>
    <w:p w14:paraId="0000036A" w14:textId="77777777" w:rsidR="00EF10BE" w:rsidRPr="008E3783" w:rsidRDefault="4956923C" w:rsidP="4956923C">
      <w:pPr>
        <w:numPr>
          <w:ilvl w:val="0"/>
          <w:numId w:val="2"/>
        </w:numPr>
        <w:pBdr>
          <w:top w:val="nil"/>
          <w:left w:val="nil"/>
          <w:bottom w:val="nil"/>
          <w:right w:val="nil"/>
          <w:between w:val="nil"/>
        </w:pBdr>
        <w:spacing w:before="55" w:after="55"/>
      </w:pPr>
      <w:proofErr w:type="spellStart"/>
      <w:r w:rsidRPr="4956923C">
        <w:rPr>
          <w:color w:val="1A1A1A"/>
        </w:rPr>
        <w:t>Proteomics</w:t>
      </w:r>
      <w:proofErr w:type="spellEnd"/>
      <w:r w:rsidRPr="4956923C">
        <w:rPr>
          <w:color w:val="1A1A1A"/>
        </w:rPr>
        <w:t xml:space="preserve"> zweites Merkmal: QSVM auf TCGA RPPA-Merkmalen trainieren (Top-15 nach Varianz zu Proteinmerkmalen; alle Tier 1/2 CEL-Proteine behalten). Wenden Sie SHAP an. Erstellen Sie eine </w:t>
      </w:r>
      <w:proofErr w:type="spellStart"/>
      <w:r w:rsidRPr="4956923C">
        <w:rPr>
          <w:color w:val="1A1A1A"/>
        </w:rPr>
        <w:t>Konkordanztabelle</w:t>
      </w:r>
      <w:proofErr w:type="spellEnd"/>
      <w:r w:rsidRPr="4956923C">
        <w:rPr>
          <w:color w:val="1A1A1A"/>
        </w:rPr>
        <w:t xml:space="preserve">: Welche Merkmale erscheinen sowohl in </w:t>
      </w:r>
      <w:proofErr w:type="spellStart"/>
      <w:r w:rsidRPr="4956923C">
        <w:rPr>
          <w:color w:val="1A1A1A"/>
        </w:rPr>
        <w:t>Transkriptomik</w:t>
      </w:r>
      <w:proofErr w:type="spellEnd"/>
      <w:r w:rsidRPr="4956923C">
        <w:rPr>
          <w:color w:val="1A1A1A"/>
        </w:rPr>
        <w:t>-SHAP als auch in Proteomik-SHAP-Top-20?</w:t>
      </w:r>
    </w:p>
    <w:p w14:paraId="0000036B" w14:textId="77777777" w:rsidR="00EF10BE" w:rsidRDefault="4956923C" w:rsidP="4956923C">
      <w:pPr>
        <w:numPr>
          <w:ilvl w:val="0"/>
          <w:numId w:val="2"/>
        </w:numPr>
        <w:pBdr>
          <w:top w:val="nil"/>
          <w:left w:val="nil"/>
          <w:bottom w:val="nil"/>
          <w:right w:val="nil"/>
          <w:between w:val="nil"/>
        </w:pBdr>
        <w:spacing w:before="55" w:after="55"/>
      </w:pPr>
      <w:r w:rsidRPr="4956923C">
        <w:rPr>
          <w:color w:val="1A1A1A"/>
        </w:rPr>
        <w:t>Rauschempfindlichkeitsexperiment: QSVM standardmäßig erneut ausführen. Mixed-Simulator mit depolarisierender Rauschrate p=0,001, 0,005, 0,01. Berichte darüber, ob sich SHAPs Top-10-Rankings über die Lärmpegel hinweg erheblich verändern. Dokumentieren Sie als Einschränkungsanalyse.</w:t>
      </w:r>
    </w:p>
    <w:p w14:paraId="0000036C" w14:textId="77777777" w:rsidR="00EF10BE" w:rsidRDefault="00EF10BE">
      <w:pPr>
        <w:spacing w:before="80" w:after="80"/>
      </w:pPr>
    </w:p>
    <w:p w14:paraId="0000036D" w14:textId="77777777" w:rsidR="00EF10BE" w:rsidRDefault="006C5EDA">
      <w:pPr>
        <w:spacing w:before="160" w:after="60"/>
      </w:pPr>
      <w:r>
        <w:rPr>
          <w:b/>
          <w:bCs/>
          <w:smallCaps/>
          <w:color w:val="1F5C99"/>
          <w:sz w:val="20"/>
          <w:szCs w:val="20"/>
        </w:rPr>
        <w:t>METHODEN</w:t>
      </w:r>
    </w:p>
    <w:p w14:paraId="0000036E" w14:textId="77777777" w:rsidR="00EF10BE" w:rsidRPr="008E3783" w:rsidRDefault="4956923C" w:rsidP="4956923C">
      <w:pPr>
        <w:numPr>
          <w:ilvl w:val="0"/>
          <w:numId w:val="3"/>
        </w:numPr>
        <w:pBdr>
          <w:top w:val="nil"/>
          <w:left w:val="nil"/>
          <w:bottom w:val="nil"/>
          <w:right w:val="nil"/>
          <w:between w:val="nil"/>
        </w:pBdr>
        <w:spacing w:before="55" w:after="55"/>
      </w:pPr>
      <w:r w:rsidRPr="4956923C">
        <w:rPr>
          <w:b/>
          <w:bCs/>
          <w:color w:val="1A1A1A"/>
        </w:rPr>
        <w:t xml:space="preserve">QML-Framework: </w:t>
      </w:r>
      <w:r w:rsidRPr="4956923C">
        <w:rPr>
          <w:i/>
          <w:iCs/>
          <w:color w:val="1A1A1A"/>
        </w:rPr>
        <w:t xml:space="preserve">PennyLane; </w:t>
      </w:r>
      <w:proofErr w:type="spellStart"/>
      <w:r w:rsidRPr="4956923C">
        <w:rPr>
          <w:i/>
          <w:iCs/>
          <w:color w:val="1A1A1A"/>
        </w:rPr>
        <w:t>default.qubit</w:t>
      </w:r>
      <w:proofErr w:type="spellEnd"/>
      <w:r w:rsidRPr="4956923C">
        <w:rPr>
          <w:i/>
          <w:iCs/>
          <w:color w:val="1A1A1A"/>
        </w:rPr>
        <w:t xml:space="preserve"> (rauschfreier Primär), </w:t>
      </w:r>
      <w:proofErr w:type="spellStart"/>
      <w:r w:rsidRPr="4956923C">
        <w:rPr>
          <w:i/>
          <w:iCs/>
          <w:color w:val="1A1A1A"/>
        </w:rPr>
        <w:t>default.mixed</w:t>
      </w:r>
      <w:proofErr w:type="spellEnd"/>
      <w:r w:rsidRPr="4956923C">
        <w:rPr>
          <w:i/>
          <w:iCs/>
          <w:color w:val="1A1A1A"/>
        </w:rPr>
        <w:t xml:space="preserve"> (Rauschempfindlichkeit). Dokumentversion. Alle Quantenschaltungsberechnungen wurden auf klassischem Simulator durchgeführt – nicht auf Quantenhardware.</w:t>
      </w:r>
    </w:p>
    <w:p w14:paraId="0000036F" w14:textId="77777777" w:rsidR="00EF10BE" w:rsidRPr="008E3783" w:rsidRDefault="4956923C" w:rsidP="4956923C">
      <w:pPr>
        <w:numPr>
          <w:ilvl w:val="0"/>
          <w:numId w:val="3"/>
        </w:numPr>
        <w:pBdr>
          <w:top w:val="nil"/>
          <w:left w:val="nil"/>
          <w:bottom w:val="nil"/>
          <w:right w:val="nil"/>
          <w:between w:val="nil"/>
        </w:pBdr>
        <w:spacing w:before="55" w:after="55"/>
      </w:pPr>
      <w:r w:rsidRPr="4956923C">
        <w:rPr>
          <w:b/>
          <w:bCs/>
          <w:color w:val="1A1A1A"/>
        </w:rPr>
        <w:t xml:space="preserve">Merkmalkodierung: </w:t>
      </w:r>
      <w:r w:rsidRPr="4956923C">
        <w:rPr>
          <w:i/>
          <w:iCs/>
          <w:color w:val="1A1A1A"/>
        </w:rPr>
        <w:t xml:space="preserve">Winkelkodierung: Ry(xi·π) für Qubit i. Maximal 20 Features = 20 Qubits. </w:t>
      </w:r>
      <w:proofErr w:type="spellStart"/>
      <w:r w:rsidRPr="4956923C">
        <w:rPr>
          <w:i/>
          <w:iCs/>
          <w:color w:val="1A1A1A"/>
        </w:rPr>
        <w:t>StandardScaler</w:t>
      </w:r>
      <w:proofErr w:type="spellEnd"/>
      <w:r w:rsidRPr="4956923C">
        <w:rPr>
          <w:i/>
          <w:iCs/>
          <w:color w:val="1A1A1A"/>
        </w:rPr>
        <w:t>, der vor der Codierung angewendet wurde (entscheidend: Features müssen im [-1,</w:t>
      </w:r>
      <w:proofErr w:type="gramStart"/>
      <w:r w:rsidRPr="4956923C">
        <w:rPr>
          <w:i/>
          <w:iCs/>
          <w:color w:val="1A1A1A"/>
        </w:rPr>
        <w:t>1]-</w:t>
      </w:r>
      <w:proofErr w:type="gramEnd"/>
      <w:r w:rsidRPr="4956923C">
        <w:rPr>
          <w:i/>
          <w:iCs/>
          <w:color w:val="1A1A1A"/>
        </w:rPr>
        <w:t>Bereich für die Winkelkodierung liegen).</w:t>
      </w:r>
    </w:p>
    <w:p w14:paraId="00000370" w14:textId="77777777" w:rsidR="00EF10BE" w:rsidRDefault="4956923C" w:rsidP="4956923C">
      <w:pPr>
        <w:numPr>
          <w:ilvl w:val="0"/>
          <w:numId w:val="3"/>
        </w:numPr>
        <w:pBdr>
          <w:top w:val="nil"/>
          <w:left w:val="nil"/>
          <w:bottom w:val="nil"/>
          <w:right w:val="nil"/>
          <w:between w:val="nil"/>
        </w:pBdr>
        <w:spacing w:before="55" w:after="55"/>
      </w:pPr>
      <w:r w:rsidRPr="4956923C">
        <w:rPr>
          <w:b/>
          <w:bCs/>
          <w:color w:val="1A1A1A"/>
        </w:rPr>
        <w:lastRenderedPageBreak/>
        <w:t xml:space="preserve">QSVM-Kernel: </w:t>
      </w:r>
      <w:proofErr w:type="spellStart"/>
      <w:r w:rsidRPr="4956923C">
        <w:rPr>
          <w:i/>
          <w:iCs/>
          <w:color w:val="1A1A1A"/>
        </w:rPr>
        <w:t>ZZFeatureMap</w:t>
      </w:r>
      <w:proofErr w:type="spellEnd"/>
      <w:r w:rsidRPr="4956923C">
        <w:rPr>
          <w:i/>
          <w:iCs/>
          <w:color w:val="1A1A1A"/>
        </w:rPr>
        <w:t xml:space="preserve"> </w:t>
      </w:r>
      <w:proofErr w:type="spellStart"/>
      <w:r w:rsidRPr="4956923C">
        <w:rPr>
          <w:i/>
          <w:iCs/>
          <w:color w:val="1A1A1A"/>
        </w:rPr>
        <w:t>reps</w:t>
      </w:r>
      <w:proofErr w:type="spellEnd"/>
      <w:r w:rsidRPr="4956923C">
        <w:rPr>
          <w:i/>
          <w:iCs/>
          <w:color w:val="1A1A1A"/>
        </w:rPr>
        <w:t xml:space="preserve">=2. Kernel-Matrix einmal berechnet; </w:t>
      </w:r>
      <w:proofErr w:type="spellStart"/>
      <w:r w:rsidRPr="4956923C">
        <w:rPr>
          <w:i/>
          <w:iCs/>
          <w:color w:val="1A1A1A"/>
        </w:rPr>
        <w:t>sklearn</w:t>
      </w:r>
      <w:proofErr w:type="spellEnd"/>
      <w:r w:rsidRPr="4956923C">
        <w:rPr>
          <w:i/>
          <w:iCs/>
          <w:color w:val="1A1A1A"/>
        </w:rPr>
        <w:t xml:space="preserve"> </w:t>
      </w:r>
      <w:proofErr w:type="gramStart"/>
      <w:r w:rsidRPr="4956923C">
        <w:rPr>
          <w:i/>
          <w:iCs/>
          <w:color w:val="1A1A1A"/>
        </w:rPr>
        <w:t>SVC(</w:t>
      </w:r>
      <w:proofErr w:type="spellStart"/>
      <w:proofErr w:type="gramEnd"/>
      <w:r w:rsidRPr="4956923C">
        <w:rPr>
          <w:i/>
          <w:iCs/>
          <w:color w:val="1A1A1A"/>
        </w:rPr>
        <w:t>kernel</w:t>
      </w:r>
      <w:proofErr w:type="spellEnd"/>
      <w:r w:rsidRPr="4956923C">
        <w:rPr>
          <w:i/>
          <w:iCs/>
          <w:color w:val="1A1A1A"/>
        </w:rPr>
        <w:t>='</w:t>
      </w:r>
      <w:proofErr w:type="spellStart"/>
      <w:r w:rsidRPr="4956923C">
        <w:rPr>
          <w:i/>
          <w:iCs/>
          <w:color w:val="1A1A1A"/>
        </w:rPr>
        <w:t>precomputed</w:t>
      </w:r>
      <w:proofErr w:type="spellEnd"/>
      <w:r w:rsidRPr="4956923C">
        <w:rPr>
          <w:i/>
          <w:iCs/>
          <w:color w:val="1A1A1A"/>
        </w:rPr>
        <w:t>'). C-Parameter auf dem Trainingsset abgestimmt.</w:t>
      </w:r>
    </w:p>
    <w:p w14:paraId="00000371" w14:textId="77777777" w:rsidR="00EF10BE" w:rsidRDefault="4956923C" w:rsidP="4956923C">
      <w:pPr>
        <w:numPr>
          <w:ilvl w:val="0"/>
          <w:numId w:val="3"/>
        </w:numPr>
        <w:pBdr>
          <w:top w:val="nil"/>
          <w:left w:val="nil"/>
          <w:bottom w:val="nil"/>
          <w:right w:val="nil"/>
          <w:between w:val="nil"/>
        </w:pBdr>
        <w:spacing w:before="55" w:after="55"/>
      </w:pPr>
      <w:r w:rsidRPr="4956923C">
        <w:rPr>
          <w:b/>
          <w:bCs/>
          <w:color w:val="1A1A1A"/>
        </w:rPr>
        <w:t xml:space="preserve">VQC: </w:t>
      </w:r>
      <w:proofErr w:type="spellStart"/>
      <w:r w:rsidRPr="4956923C">
        <w:rPr>
          <w:i/>
          <w:iCs/>
          <w:color w:val="1A1A1A"/>
        </w:rPr>
        <w:t>StronglyEntanglingLayers</w:t>
      </w:r>
      <w:proofErr w:type="spellEnd"/>
      <w:r w:rsidRPr="4956923C">
        <w:rPr>
          <w:i/>
          <w:iCs/>
          <w:color w:val="1A1A1A"/>
        </w:rPr>
        <w:t xml:space="preserve"> Ansatz, 3 Layers, Adam </w:t>
      </w:r>
      <w:proofErr w:type="spellStart"/>
      <w:r w:rsidRPr="4956923C">
        <w:rPr>
          <w:i/>
          <w:iCs/>
          <w:color w:val="1A1A1A"/>
        </w:rPr>
        <w:t>lr</w:t>
      </w:r>
      <w:proofErr w:type="spellEnd"/>
      <w:r w:rsidRPr="4956923C">
        <w:rPr>
          <w:i/>
          <w:iCs/>
          <w:color w:val="1A1A1A"/>
        </w:rPr>
        <w:t>=0,01, maximal 200 Epochen, frühzeitige Stopp-Patience=20 bei Validierungsverlust (15 % des Trainingssets für die Validierung gehalten).</w:t>
      </w:r>
    </w:p>
    <w:p w14:paraId="00000372" w14:textId="77777777" w:rsidR="00EF10BE" w:rsidRPr="008E3783" w:rsidRDefault="4956923C" w:rsidP="4956923C">
      <w:pPr>
        <w:numPr>
          <w:ilvl w:val="0"/>
          <w:numId w:val="3"/>
        </w:numPr>
        <w:pBdr>
          <w:top w:val="nil"/>
          <w:left w:val="nil"/>
          <w:bottom w:val="nil"/>
          <w:right w:val="nil"/>
          <w:between w:val="nil"/>
        </w:pBdr>
        <w:spacing w:before="55" w:after="55"/>
      </w:pPr>
      <w:r w:rsidRPr="4956923C">
        <w:rPr>
          <w:b/>
          <w:bCs/>
          <w:color w:val="1A1A1A"/>
        </w:rPr>
        <w:t xml:space="preserve">SHAP: </w:t>
      </w:r>
      <w:proofErr w:type="spellStart"/>
      <w:r w:rsidRPr="4956923C">
        <w:rPr>
          <w:i/>
          <w:iCs/>
          <w:color w:val="1A1A1A"/>
        </w:rPr>
        <w:t>Shap</w:t>
      </w:r>
      <w:proofErr w:type="spellEnd"/>
      <w:r w:rsidRPr="4956923C">
        <w:rPr>
          <w:i/>
          <w:iCs/>
          <w:color w:val="1A1A1A"/>
        </w:rPr>
        <w:t xml:space="preserve">. </w:t>
      </w:r>
      <w:proofErr w:type="spellStart"/>
      <w:r w:rsidRPr="4956923C">
        <w:rPr>
          <w:i/>
          <w:iCs/>
          <w:color w:val="1A1A1A"/>
        </w:rPr>
        <w:t>KernelExplainer</w:t>
      </w:r>
      <w:proofErr w:type="spellEnd"/>
      <w:r w:rsidRPr="4956923C">
        <w:rPr>
          <w:i/>
          <w:iCs/>
          <w:color w:val="1A1A1A"/>
        </w:rPr>
        <w:t>. Hintergrund: 150 zufällige Trainingsproben. Die Laufzeit muss vom Betreuer vorab gebenchmarkt werden, bevor die Abschlussarbeit beginnt. Wenn die Laufzeit &gt;4 Stunden für 50 Patienten dauert, reduzieren Sie den Hintergrund auf 75 und dokumentieren.</w:t>
      </w:r>
    </w:p>
    <w:p w14:paraId="00000373" w14:textId="77777777" w:rsidR="00EF10BE" w:rsidRDefault="4956923C" w:rsidP="4956923C">
      <w:pPr>
        <w:numPr>
          <w:ilvl w:val="0"/>
          <w:numId w:val="3"/>
        </w:numPr>
        <w:pBdr>
          <w:top w:val="nil"/>
          <w:left w:val="nil"/>
          <w:bottom w:val="nil"/>
          <w:right w:val="nil"/>
          <w:between w:val="nil"/>
        </w:pBdr>
        <w:spacing w:before="55" w:after="55"/>
      </w:pPr>
      <w:r w:rsidRPr="4956923C">
        <w:rPr>
          <w:b/>
          <w:bCs/>
          <w:color w:val="1A1A1A"/>
        </w:rPr>
        <w:t xml:space="preserve">RBO: </w:t>
      </w:r>
      <w:proofErr w:type="spellStart"/>
      <w:r w:rsidRPr="4956923C">
        <w:rPr>
          <w:i/>
          <w:iCs/>
          <w:color w:val="1A1A1A"/>
        </w:rPr>
        <w:t>rbo</w:t>
      </w:r>
      <w:proofErr w:type="spellEnd"/>
      <w:r w:rsidRPr="4956923C">
        <w:rPr>
          <w:i/>
          <w:iCs/>
          <w:color w:val="1A1A1A"/>
        </w:rPr>
        <w:t xml:space="preserve"> Python Package. p=0,9 (Top-10 gewichtet). Vergleichen Sie RF </w:t>
      </w:r>
      <w:proofErr w:type="spellStart"/>
      <w:r w:rsidRPr="4956923C">
        <w:rPr>
          <w:i/>
          <w:iCs/>
          <w:color w:val="1A1A1A"/>
        </w:rPr>
        <w:t>vs</w:t>
      </w:r>
      <w:proofErr w:type="spellEnd"/>
      <w:r w:rsidRPr="4956923C">
        <w:rPr>
          <w:i/>
          <w:iCs/>
          <w:color w:val="1A1A1A"/>
        </w:rPr>
        <w:t xml:space="preserve"> QSVM und RF </w:t>
      </w:r>
      <w:proofErr w:type="spellStart"/>
      <w:r w:rsidRPr="4956923C">
        <w:rPr>
          <w:i/>
          <w:iCs/>
          <w:color w:val="1A1A1A"/>
        </w:rPr>
        <w:t>vs</w:t>
      </w:r>
      <w:proofErr w:type="spellEnd"/>
      <w:r w:rsidRPr="4956923C">
        <w:rPr>
          <w:i/>
          <w:iCs/>
          <w:color w:val="1A1A1A"/>
        </w:rPr>
        <w:t xml:space="preserve"> VQC.</w:t>
      </w:r>
    </w:p>
    <w:p w14:paraId="00000374" w14:textId="77777777" w:rsidR="00EF10BE" w:rsidRDefault="4956923C" w:rsidP="4956923C">
      <w:pPr>
        <w:numPr>
          <w:ilvl w:val="0"/>
          <w:numId w:val="3"/>
        </w:numPr>
        <w:pBdr>
          <w:top w:val="nil"/>
          <w:left w:val="nil"/>
          <w:bottom w:val="nil"/>
          <w:right w:val="nil"/>
          <w:between w:val="nil"/>
        </w:pBdr>
        <w:spacing w:before="55" w:after="55"/>
      </w:pPr>
      <w:r w:rsidRPr="4956923C">
        <w:rPr>
          <w:b/>
          <w:bCs/>
          <w:color w:val="1A1A1A"/>
        </w:rPr>
        <w:t xml:space="preserve">Hinweis zur Batch-Korrektur: </w:t>
      </w:r>
      <w:r w:rsidRPr="4956923C">
        <w:rPr>
          <w:i/>
          <w:iCs/>
          <w:color w:val="1A1A1A"/>
        </w:rPr>
        <w:t>TCGA-BRCA ist eine Ein-Kohorte, daher ist eine Batch-Korrektur nicht erforderlich. METABRIC-Replikation verwendet das Batch-Korrekturprotokoll von BC-A.</w:t>
      </w:r>
    </w:p>
    <w:p w14:paraId="00000375" w14:textId="77777777" w:rsidR="00EF10BE" w:rsidRDefault="00EF10BE">
      <w:pPr>
        <w:spacing w:before="80" w:after="80"/>
      </w:pPr>
    </w:p>
    <w:p w14:paraId="00000376" w14:textId="77777777" w:rsidR="00EF10BE" w:rsidRDefault="006C5EDA">
      <w:pPr>
        <w:spacing w:before="160" w:after="60"/>
      </w:pPr>
      <w:r>
        <w:rPr>
          <w:b/>
          <w:bCs/>
          <w:smallCaps/>
          <w:color w:val="1F5C99"/>
          <w:sz w:val="20"/>
          <w:szCs w:val="20"/>
        </w:rPr>
        <w:t>LIEFERERGEBNISSE</w:t>
      </w:r>
    </w:p>
    <w:p w14:paraId="00000377"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Performance Gate-Bericht: QML vs. klassisches AUC mit 95 % Bootstrap-CI – explizite Pass/Fail-Anweisung.</w:t>
      </w:r>
    </w:p>
    <w:p w14:paraId="00000378" w14:textId="77777777" w:rsidR="00EF10BE" w:rsidRPr="008E3783" w:rsidRDefault="4956923C" w:rsidP="4956923C">
      <w:pPr>
        <w:numPr>
          <w:ilvl w:val="0"/>
          <w:numId w:val="3"/>
        </w:numPr>
        <w:pBdr>
          <w:top w:val="nil"/>
          <w:left w:val="nil"/>
          <w:bottom w:val="nil"/>
          <w:right w:val="nil"/>
          <w:between w:val="nil"/>
        </w:pBdr>
        <w:spacing w:before="55" w:after="55"/>
      </w:pPr>
      <w:r w:rsidRPr="4956923C">
        <w:rPr>
          <w:color w:val="1A1A1A"/>
        </w:rPr>
        <w:t xml:space="preserve">SHAP </w:t>
      </w:r>
      <w:proofErr w:type="spellStart"/>
      <w:r w:rsidRPr="4956923C">
        <w:rPr>
          <w:color w:val="1A1A1A"/>
        </w:rPr>
        <w:t>recall@k</w:t>
      </w:r>
      <w:proofErr w:type="spellEnd"/>
      <w:r w:rsidRPr="4956923C">
        <w:rPr>
          <w:color w:val="1A1A1A"/>
        </w:rPr>
        <w:t xml:space="preserve"> Tabelle: RF </w:t>
      </w:r>
      <w:proofErr w:type="spellStart"/>
      <w:r w:rsidRPr="4956923C">
        <w:rPr>
          <w:color w:val="1A1A1A"/>
        </w:rPr>
        <w:t>vs</w:t>
      </w:r>
      <w:proofErr w:type="spellEnd"/>
      <w:r w:rsidRPr="4956923C">
        <w:rPr>
          <w:color w:val="1A1A1A"/>
        </w:rPr>
        <w:t xml:space="preserve"> QSVM </w:t>
      </w:r>
      <w:proofErr w:type="spellStart"/>
      <w:r w:rsidRPr="4956923C">
        <w:rPr>
          <w:color w:val="1A1A1A"/>
        </w:rPr>
        <w:t>vs</w:t>
      </w:r>
      <w:proofErr w:type="spellEnd"/>
      <w:r w:rsidRPr="4956923C">
        <w:rPr>
          <w:color w:val="1A1A1A"/>
        </w:rPr>
        <w:t xml:space="preserve"> VQC gegen CEL.</w:t>
      </w:r>
    </w:p>
    <w:p w14:paraId="00000379" w14:textId="77777777" w:rsidR="00EF10BE" w:rsidRDefault="006C5EDA">
      <w:pPr>
        <w:numPr>
          <w:ilvl w:val="0"/>
          <w:numId w:val="3"/>
        </w:numPr>
        <w:pBdr>
          <w:top w:val="nil"/>
          <w:left w:val="nil"/>
          <w:bottom w:val="nil"/>
          <w:right w:val="nil"/>
          <w:between w:val="nil"/>
        </w:pBdr>
        <w:spacing w:before="55" w:after="55"/>
      </w:pPr>
      <w:r>
        <w:rPr>
          <w:color w:val="1A1A1A"/>
        </w:rPr>
        <w:t>RBO-Analyse: Merkmals-Ähnlichkeit zwischen Quanten- und klassischen Modellen.</w:t>
      </w:r>
    </w:p>
    <w:p w14:paraId="0000037A" w14:textId="77777777" w:rsidR="00EF10BE" w:rsidRDefault="4956923C" w:rsidP="4956923C">
      <w:pPr>
        <w:numPr>
          <w:ilvl w:val="0"/>
          <w:numId w:val="3"/>
        </w:numPr>
        <w:pBdr>
          <w:top w:val="nil"/>
          <w:left w:val="nil"/>
          <w:bottom w:val="nil"/>
          <w:right w:val="nil"/>
          <w:between w:val="nil"/>
        </w:pBdr>
        <w:spacing w:before="55" w:after="55"/>
      </w:pPr>
      <w:r w:rsidRPr="4956923C">
        <w:rPr>
          <w:color w:val="1A1A1A"/>
        </w:rPr>
        <w:t>Klinische Plausibilitätsanalyse: Tabelle mit 50 Patienten × (klassisch Top-3, QML Top-3, Klassifikation: CEL-konsistent / Mehrdeutig / Interessant). Repräsentative Wasserfalldiagramme (3 CEL-konsistent, 2 mehrdeutig, 2 interessant, falls gefunden).</w:t>
      </w:r>
    </w:p>
    <w:p w14:paraId="0000037B" w14:textId="77777777" w:rsidR="00EF10BE" w:rsidRPr="008E3783" w:rsidRDefault="4956923C" w:rsidP="4956923C">
      <w:pPr>
        <w:numPr>
          <w:ilvl w:val="0"/>
          <w:numId w:val="3"/>
        </w:numPr>
        <w:pBdr>
          <w:top w:val="nil"/>
          <w:left w:val="nil"/>
          <w:bottom w:val="nil"/>
          <w:right w:val="nil"/>
          <w:between w:val="nil"/>
        </w:pBdr>
        <w:spacing w:before="55" w:after="55"/>
      </w:pPr>
      <w:r w:rsidRPr="4956923C">
        <w:rPr>
          <w:color w:val="1A1A1A"/>
        </w:rPr>
        <w:t>Proteomik-</w:t>
      </w:r>
      <w:proofErr w:type="spellStart"/>
      <w:r w:rsidRPr="4956923C">
        <w:rPr>
          <w:color w:val="1A1A1A"/>
        </w:rPr>
        <w:t>Konkordanztabelle</w:t>
      </w:r>
      <w:proofErr w:type="spellEnd"/>
      <w:r w:rsidRPr="4956923C">
        <w:rPr>
          <w:color w:val="1A1A1A"/>
        </w:rPr>
        <w:t xml:space="preserve">: </w:t>
      </w:r>
      <w:proofErr w:type="spellStart"/>
      <w:r w:rsidRPr="4956923C">
        <w:rPr>
          <w:color w:val="1A1A1A"/>
        </w:rPr>
        <w:t>Transkriptomik</w:t>
      </w:r>
      <w:proofErr w:type="spellEnd"/>
      <w:r w:rsidRPr="4956923C">
        <w:rPr>
          <w:color w:val="1A1A1A"/>
        </w:rPr>
        <w:t>-SHAP Top-20 vs. RPPA-SHAP Top-20 Überschneidungen.</w:t>
      </w:r>
    </w:p>
    <w:p w14:paraId="0000037C" w14:textId="77777777" w:rsidR="00EF10BE" w:rsidRPr="008E3783" w:rsidRDefault="4956923C" w:rsidP="4956923C">
      <w:pPr>
        <w:numPr>
          <w:ilvl w:val="0"/>
          <w:numId w:val="3"/>
        </w:numPr>
        <w:pBdr>
          <w:top w:val="nil"/>
          <w:left w:val="nil"/>
          <w:bottom w:val="nil"/>
          <w:right w:val="nil"/>
          <w:between w:val="nil"/>
        </w:pBdr>
        <w:spacing w:before="55" w:after="55"/>
      </w:pPr>
      <w:r w:rsidRPr="4956923C">
        <w:rPr>
          <w:color w:val="1A1A1A"/>
        </w:rPr>
        <w:t>Geräuschempfindlichkeitsbericht: SHAP-Rangkorrelation zwischen rauschfreien und verrauschten Schaltungen.</w:t>
      </w:r>
    </w:p>
    <w:p w14:paraId="0000037D" w14:textId="77777777" w:rsidR="00EF10BE" w:rsidRPr="008E3783" w:rsidRDefault="00EF10BE">
      <w:pPr>
        <w:spacing w:before="80" w:after="80"/>
      </w:pPr>
    </w:p>
    <w:p w14:paraId="0000037E" w14:textId="77777777" w:rsidR="00EF10BE" w:rsidRDefault="006C5EDA">
      <w:pPr>
        <w:spacing w:before="160" w:after="60"/>
      </w:pPr>
      <w:r>
        <w:rPr>
          <w:b/>
          <w:bCs/>
          <w:smallCaps/>
          <w:color w:val="1F5C99"/>
          <w:sz w:val="20"/>
          <w:szCs w:val="20"/>
        </w:rPr>
        <w:t>VORAUSSETZUNGEN (STUDENT)</w:t>
      </w:r>
    </w:p>
    <w:p w14:paraId="0000037F"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Python-kompetent; BC-A-Datensatz zum Beginn der Dissertation verfügbar; PennyLane-Selbststudium (2-wöchiges Onboarding geplant).</w:t>
      </w:r>
    </w:p>
    <w:p w14:paraId="00000380" w14:textId="77777777" w:rsidR="00EF10BE" w:rsidRPr="008E3783" w:rsidRDefault="006C5EDA">
      <w:pPr>
        <w:numPr>
          <w:ilvl w:val="0"/>
          <w:numId w:val="3"/>
        </w:numPr>
        <w:pBdr>
          <w:top w:val="nil"/>
          <w:left w:val="nil"/>
          <w:bottom w:val="nil"/>
          <w:right w:val="nil"/>
          <w:between w:val="nil"/>
        </w:pBdr>
        <w:spacing w:before="55" w:after="55"/>
      </w:pPr>
      <w:proofErr w:type="spellStart"/>
      <w:r w:rsidRPr="007403BF">
        <w:rPr>
          <w:color w:val="1A1A1A"/>
        </w:rPr>
        <w:t>Lies</w:t>
      </w:r>
      <w:proofErr w:type="spellEnd"/>
      <w:r w:rsidRPr="007403BF">
        <w:rPr>
          <w:color w:val="1A1A1A"/>
        </w:rPr>
        <w:t>: Havlíček et al. 2018 (Nature); Abdulsalam 2023 (QSVC+SHAP); Heese 2023 (Gate Shapley zur Einordnung).</w:t>
      </w:r>
    </w:p>
    <w:p w14:paraId="00000381"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Explizit zusammengefasst: Der Hauptbeitrag ist der XAI-Vergleich, nicht die Leistungsüberlegenheit.</w:t>
      </w:r>
    </w:p>
    <w:p w14:paraId="00000382" w14:textId="77777777" w:rsidR="00EF10BE" w:rsidRPr="008E3783" w:rsidRDefault="00EF10BE">
      <w:pPr>
        <w:spacing w:before="80" w:after="80"/>
      </w:pPr>
    </w:p>
    <w:tbl>
      <w:tblPr>
        <w:tblStyle w:val="a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14:paraId="3190902B" w14:textId="77777777" w:rsidTr="4956923C">
        <w:tc>
          <w:tcPr>
            <w:tcW w:w="9360" w:type="dxa"/>
            <w:tcBorders>
              <w:top w:val="single" w:sz="8" w:space="0" w:color="7D6608"/>
              <w:left w:val="single" w:sz="20" w:space="0" w:color="7D6608"/>
              <w:bottom w:val="single" w:sz="4" w:space="0" w:color="7D6608"/>
              <w:right w:val="single" w:sz="4" w:space="0" w:color="7D6608"/>
            </w:tcBorders>
            <w:shd w:val="clear" w:color="auto" w:fill="FEF9E7"/>
            <w:tcMar>
              <w:top w:w="120" w:type="dxa"/>
              <w:left w:w="200" w:type="dxa"/>
              <w:bottom w:w="120" w:type="dxa"/>
              <w:right w:w="120" w:type="dxa"/>
            </w:tcMar>
          </w:tcPr>
          <w:p w14:paraId="00000383" w14:textId="77777777" w:rsidR="00EF10BE" w:rsidRPr="007403BF" w:rsidRDefault="006C5EDA">
            <w:pPr>
              <w:spacing w:after="60"/>
              <w:rPr>
                <w:lang w:val="fr-CH"/>
              </w:rPr>
            </w:pPr>
            <w:r w:rsidRPr="007403BF">
              <w:rPr>
                <w:b/>
                <w:bCs/>
                <w:color w:val="7D6608"/>
                <w:sz w:val="20"/>
                <w:szCs w:val="20"/>
              </w:rPr>
              <w:t>Betreuernotizen für BC-B</w:t>
            </w:r>
          </w:p>
          <w:p w14:paraId="00000384" w14:textId="77777777" w:rsidR="00EF10BE" w:rsidRPr="008E3783" w:rsidRDefault="4956923C">
            <w:pPr>
              <w:spacing w:after="30"/>
            </w:pPr>
            <w:r w:rsidRPr="4956923C">
              <w:rPr>
                <w:color w:val="1A1A1A"/>
                <w:sz w:val="19"/>
                <w:szCs w:val="19"/>
              </w:rPr>
              <w:t xml:space="preserve">Pre-Benchmark </w:t>
            </w:r>
            <w:proofErr w:type="spellStart"/>
            <w:r w:rsidRPr="4956923C">
              <w:rPr>
                <w:color w:val="1A1A1A"/>
                <w:sz w:val="19"/>
                <w:szCs w:val="19"/>
              </w:rPr>
              <w:t>KernelExplainer</w:t>
            </w:r>
            <w:proofErr w:type="spellEnd"/>
            <w:r w:rsidRPr="4956923C">
              <w:rPr>
                <w:color w:val="1A1A1A"/>
                <w:sz w:val="19"/>
                <w:szCs w:val="19"/>
              </w:rPr>
              <w:t>-Laufzeit auf deinem Server, bevor der Student beginnt. 50 Patienten × 150 Hintergrund</w:t>
            </w:r>
          </w:p>
          <w:p w14:paraId="00000385" w14:textId="77777777" w:rsidR="00EF10BE" w:rsidRPr="007403BF" w:rsidRDefault="4956923C">
            <w:pPr>
              <w:spacing w:after="30"/>
              <w:rPr>
                <w:lang w:val="fr-CH"/>
              </w:rPr>
            </w:pPr>
            <w:r w:rsidRPr="4956923C">
              <w:rPr>
                <w:color w:val="1A1A1A"/>
                <w:sz w:val="19"/>
                <w:szCs w:val="19"/>
              </w:rPr>
              <w:t>Proben × 20 Merkmale auf einem QSVM dauern typischerweise 2–4 Stunden. Wenn &gt;4 Stunden, reduzieren Sie die Hintergrundproben.</w:t>
            </w:r>
          </w:p>
          <w:p w14:paraId="00000386" w14:textId="77777777" w:rsidR="00EF10BE" w:rsidRPr="008E3783" w:rsidRDefault="4956923C">
            <w:pPr>
              <w:spacing w:after="30"/>
            </w:pPr>
            <w:r w:rsidRPr="4956923C">
              <w:rPr>
                <w:color w:val="1A1A1A"/>
                <w:sz w:val="19"/>
                <w:szCs w:val="19"/>
              </w:rPr>
              <w:t xml:space="preserve">Das Geräuschempfindlichkeitsexperiment verwendet </w:t>
            </w:r>
            <w:proofErr w:type="spellStart"/>
            <w:proofErr w:type="gramStart"/>
            <w:r w:rsidRPr="4956923C">
              <w:rPr>
                <w:color w:val="1A1A1A"/>
                <w:sz w:val="19"/>
                <w:szCs w:val="19"/>
              </w:rPr>
              <w:t>default.mixed</w:t>
            </w:r>
            <w:proofErr w:type="spellEnd"/>
            <w:proofErr w:type="gramEnd"/>
            <w:r w:rsidRPr="4956923C">
              <w:rPr>
                <w:color w:val="1A1A1A"/>
                <w:sz w:val="19"/>
                <w:szCs w:val="19"/>
              </w:rPr>
              <w:t xml:space="preserve"> – prüfe, ob dies in deiner PennyLane-Version installiert ist.</w:t>
            </w:r>
          </w:p>
          <w:p w14:paraId="00000387" w14:textId="77777777" w:rsidR="00EF10BE" w:rsidRPr="008E3783" w:rsidRDefault="4956923C">
            <w:pPr>
              <w:spacing w:after="30"/>
            </w:pPr>
            <w:r w:rsidRPr="4956923C">
              <w:rPr>
                <w:color w:val="1A1A1A"/>
                <w:sz w:val="19"/>
                <w:szCs w:val="19"/>
              </w:rPr>
              <w:t>Der Vergleich des 50-Patienten-Wasserfalldiagramms ist das klinische Herzstück dieser These.</w:t>
            </w:r>
          </w:p>
          <w:p w14:paraId="00000388" w14:textId="77777777" w:rsidR="00EF10BE" w:rsidRPr="008E3783" w:rsidRDefault="006C5EDA">
            <w:pPr>
              <w:spacing w:after="30"/>
            </w:pPr>
            <w:r w:rsidRPr="007403BF">
              <w:rPr>
                <w:color w:val="1A1A1A"/>
                <w:sz w:val="19"/>
                <w:szCs w:val="19"/>
              </w:rPr>
              <w:t>Klassifizieren Sie alle Überraschungen gemeinsam mit dem Schüler – überlassen Sie das nicht allein.</w:t>
            </w:r>
          </w:p>
          <w:p w14:paraId="00000389" w14:textId="77777777" w:rsidR="00EF10BE" w:rsidRPr="008E3783" w:rsidRDefault="4956923C">
            <w:pPr>
              <w:spacing w:after="30"/>
            </w:pPr>
            <w:r w:rsidRPr="4956923C">
              <w:rPr>
                <w:color w:val="1A1A1A"/>
                <w:sz w:val="19"/>
                <w:szCs w:val="19"/>
              </w:rPr>
              <w:lastRenderedPageBreak/>
              <w:t>Wenn das Performance Gate versagt (QML deutlich unter dem klassischen Wert): Melden Sie diese Erkenntnis deutlich.</w:t>
            </w:r>
          </w:p>
          <w:p w14:paraId="0000038A" w14:textId="77777777" w:rsidR="00EF10BE" w:rsidRDefault="4956923C">
            <w:pPr>
              <w:spacing w:after="30"/>
            </w:pPr>
            <w:r w:rsidRPr="4956923C">
              <w:rPr>
                <w:color w:val="1A1A1A"/>
                <w:sz w:val="19"/>
                <w:szCs w:val="19"/>
              </w:rPr>
              <w:t>Es ist ein gültiges und veröffentlichungsfähiges Ergebnis: QML schneidet auf diesem High-n-Datensatz unterdurchschnittlich ab.</w:t>
            </w:r>
          </w:p>
        </w:tc>
      </w:tr>
    </w:tbl>
    <w:p w14:paraId="0000038B" w14:textId="77777777" w:rsidR="00EF10BE" w:rsidRDefault="00EF10BE">
      <w:pPr>
        <w:spacing w:before="180" w:after="80"/>
      </w:pPr>
    </w:p>
    <w:tbl>
      <w:tblPr>
        <w:tblStyle w:val="ab"/>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5760"/>
        <w:gridCol w:w="2200"/>
      </w:tblGrid>
      <w:tr w:rsidR="00EF10BE" w14:paraId="20110FBA" w14:textId="77777777">
        <w:tc>
          <w:tcPr>
            <w:tcW w:w="1400" w:type="dxa"/>
            <w:tcBorders>
              <w:top w:val="single" w:sz="4" w:space="0" w:color="CCCCCC"/>
              <w:left w:val="single" w:sz="4" w:space="0" w:color="CCCCCC"/>
              <w:bottom w:val="single" w:sz="4" w:space="0" w:color="CCCCCC"/>
              <w:right w:val="single" w:sz="4" w:space="0" w:color="CCCCCC"/>
            </w:tcBorders>
            <w:shd w:val="clear" w:color="auto" w:fill="1F5C99"/>
            <w:tcMar>
              <w:top w:w="140" w:type="dxa"/>
              <w:left w:w="160" w:type="dxa"/>
              <w:bottom w:w="140" w:type="dxa"/>
              <w:right w:w="160" w:type="dxa"/>
            </w:tcMar>
          </w:tcPr>
          <w:p w14:paraId="0000038C" w14:textId="77777777" w:rsidR="00EF10BE" w:rsidRPr="008E3783" w:rsidRDefault="006C5EDA">
            <w:pPr>
              <w:jc w:val="center"/>
            </w:pPr>
            <w:r w:rsidRPr="007403BF">
              <w:rPr>
                <w:b/>
                <w:bCs/>
                <w:color w:val="FFFFFF"/>
                <w:sz w:val="28"/>
                <w:szCs w:val="28"/>
              </w:rPr>
              <w:t>BC-C</w:t>
            </w:r>
          </w:p>
          <w:p w14:paraId="0000038D" w14:textId="77777777" w:rsidR="00EF10BE" w:rsidRPr="008E3783" w:rsidRDefault="006C5EDA">
            <w:pPr>
              <w:jc w:val="center"/>
            </w:pPr>
            <w:r w:rsidRPr="007403BF">
              <w:rPr>
                <w:color w:val="FFFFFF"/>
                <w:sz w:val="16"/>
                <w:szCs w:val="16"/>
              </w:rPr>
              <w:t>TCGA-BRCA + synthetisch</w:t>
            </w:r>
          </w:p>
        </w:tc>
        <w:tc>
          <w:tcPr>
            <w:tcW w:w="5760" w:type="dxa"/>
            <w:tcBorders>
              <w:top w:val="single" w:sz="4" w:space="0" w:color="CCCCCC"/>
              <w:left w:val="single" w:sz="4" w:space="0" w:color="CCCCCC"/>
              <w:bottom w:val="single" w:sz="4" w:space="0" w:color="CCCCCC"/>
              <w:right w:val="single" w:sz="4" w:space="0" w:color="CCCCCC"/>
            </w:tcBorders>
            <w:shd w:val="clear" w:color="auto" w:fill="F8F8FF"/>
            <w:tcMar>
              <w:top w:w="100" w:type="dxa"/>
              <w:left w:w="160" w:type="dxa"/>
              <w:bottom w:w="100" w:type="dxa"/>
              <w:right w:w="160" w:type="dxa"/>
            </w:tcMar>
          </w:tcPr>
          <w:p w14:paraId="0000038E" w14:textId="77777777" w:rsidR="00EF10BE" w:rsidRPr="008E3783" w:rsidRDefault="006C5EDA">
            <w:r w:rsidRPr="007403BF">
              <w:rPr>
                <w:b/>
                <w:bCs/>
                <w:color w:val="1A1A1A"/>
                <w:sz w:val="24"/>
                <w:szCs w:val="24"/>
              </w:rPr>
              <w:t xml:space="preserve">Gate-Level Shapley-Attribution und </w:t>
            </w:r>
            <w:proofErr w:type="spellStart"/>
            <w:r w:rsidRPr="007403BF">
              <w:rPr>
                <w:b/>
                <w:bCs/>
                <w:color w:val="1A1A1A"/>
                <w:sz w:val="24"/>
                <w:szCs w:val="24"/>
              </w:rPr>
              <w:t>Entanglement</w:t>
            </w:r>
            <w:proofErr w:type="spellEnd"/>
            <w:r w:rsidRPr="007403BF">
              <w:rPr>
                <w:b/>
                <w:bCs/>
                <w:color w:val="1A1A1A"/>
                <w:sz w:val="24"/>
                <w:szCs w:val="24"/>
              </w:rPr>
              <w:t xml:space="preserve">-Signal-Wiederherstellung in quantenmechanischen </w:t>
            </w:r>
            <w:proofErr w:type="spellStart"/>
            <w:r w:rsidRPr="007403BF">
              <w:rPr>
                <w:b/>
                <w:bCs/>
                <w:color w:val="1A1A1A"/>
                <w:sz w:val="24"/>
                <w:szCs w:val="24"/>
              </w:rPr>
              <w:t>Brustkrebsklassifikatoren</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EDE2F5"/>
            <w:tcMar>
              <w:top w:w="100" w:type="dxa"/>
              <w:left w:w="120" w:type="dxa"/>
              <w:bottom w:w="100" w:type="dxa"/>
              <w:right w:w="120" w:type="dxa"/>
            </w:tcMar>
          </w:tcPr>
          <w:p w14:paraId="0000038F" w14:textId="77777777" w:rsidR="00EF10BE" w:rsidRDefault="006C5EDA">
            <w:pPr>
              <w:jc w:val="center"/>
            </w:pPr>
            <w:proofErr w:type="spellStart"/>
            <w:r>
              <w:rPr>
                <w:b/>
                <w:bCs/>
                <w:color w:val="5B2C8D"/>
                <w:sz w:val="22"/>
                <w:szCs w:val="22"/>
              </w:rPr>
              <w:t>MSc</w:t>
            </w:r>
            <w:proofErr w:type="spellEnd"/>
          </w:p>
          <w:p w14:paraId="00000390" w14:textId="77777777" w:rsidR="00EF10BE" w:rsidRDefault="006C5EDA">
            <w:pPr>
              <w:jc w:val="center"/>
            </w:pPr>
            <w:proofErr w:type="spellStart"/>
            <w:r>
              <w:rPr>
                <w:color w:val="555555"/>
                <w:sz w:val="18"/>
                <w:szCs w:val="18"/>
              </w:rPr>
              <w:t>MSc</w:t>
            </w:r>
            <w:proofErr w:type="spellEnd"/>
            <w:r>
              <w:rPr>
                <w:color w:val="555555"/>
                <w:sz w:val="18"/>
                <w:szCs w:val="18"/>
              </w:rPr>
              <w:t xml:space="preserve"> · 6 Monate</w:t>
            </w:r>
          </w:p>
        </w:tc>
      </w:tr>
    </w:tbl>
    <w:p w14:paraId="00000391" w14:textId="77777777" w:rsidR="00EF10BE" w:rsidRDefault="00EF10BE">
      <w:pPr>
        <w:spacing w:before="80" w:after="80"/>
      </w:pPr>
    </w:p>
    <w:p w14:paraId="00000392" w14:textId="77777777" w:rsidR="00EF10BE" w:rsidRDefault="006C5EDA">
      <w:pPr>
        <w:spacing w:before="160" w:after="60"/>
      </w:pPr>
      <w:r>
        <w:rPr>
          <w:b/>
          <w:bCs/>
          <w:smallCaps/>
          <w:color w:val="1F5C99"/>
          <w:sz w:val="20"/>
          <w:szCs w:val="20"/>
        </w:rPr>
        <w:t>FORSCHUNGSFRAGE</w:t>
      </w:r>
    </w:p>
    <w:p w14:paraId="00000393" w14:textId="77777777" w:rsidR="00EF10BE" w:rsidRPr="008E3783" w:rsidRDefault="006C5EDA">
      <w:pPr>
        <w:spacing w:before="70" w:after="70"/>
      </w:pPr>
      <w:r w:rsidRPr="007403BF">
        <w:rPr>
          <w:i/>
          <w:iCs/>
          <w:color w:val="1A1A1A"/>
        </w:rPr>
        <w:t xml:space="preserve">Identifizieren Gate-Level Shapley-Attributionen (quantennative XAI) andere wichtige Merkmale als Output-Level SHAP in einem VQC, der für Basal-ähnliche Brustkrebsvorhersage trainiert ist – und speziell: Verändert das Entfernen von </w:t>
      </w:r>
      <w:proofErr w:type="spellStart"/>
      <w:r w:rsidRPr="007403BF">
        <w:rPr>
          <w:i/>
          <w:iCs/>
          <w:color w:val="1A1A1A"/>
        </w:rPr>
        <w:t>Entangling</w:t>
      </w:r>
      <w:proofErr w:type="spellEnd"/>
      <w:r w:rsidRPr="007403BF">
        <w:rPr>
          <w:i/>
          <w:iCs/>
          <w:color w:val="1A1A1A"/>
        </w:rPr>
        <w:t xml:space="preserve"> Gates, welche Merkmale als wichtig zugeschrieben werden, und liefert Hinweise darauf, dass Verschränkung zur Merkmalsensibilität des Modells über das hinausgeht, was post-hoc klassische SHAP erkennen kann?</w:t>
      </w:r>
    </w:p>
    <w:p w14:paraId="00000394" w14:textId="77777777" w:rsidR="00EF10BE" w:rsidRPr="008E3783" w:rsidRDefault="00EF10BE">
      <w:pPr>
        <w:spacing w:before="80" w:after="80"/>
      </w:pPr>
    </w:p>
    <w:p w14:paraId="00000395" w14:textId="77777777" w:rsidR="00EF10BE" w:rsidRPr="008E3783" w:rsidRDefault="006C5EDA">
      <w:pPr>
        <w:spacing w:before="160" w:after="60"/>
      </w:pPr>
      <w:r w:rsidRPr="007403BF">
        <w:rPr>
          <w:b/>
          <w:bCs/>
          <w:smallCaps/>
          <w:color w:val="1F5C99"/>
          <w:sz w:val="20"/>
          <w:szCs w:val="20"/>
        </w:rPr>
        <w:t>HINTERGRUND</w:t>
      </w:r>
    </w:p>
    <w:p w14:paraId="00000396" w14:textId="77777777" w:rsidR="00EF10BE" w:rsidRPr="008E3783" w:rsidRDefault="4956923C">
      <w:pPr>
        <w:spacing w:before="70" w:after="70"/>
      </w:pPr>
      <w:r w:rsidRPr="4956923C">
        <w:rPr>
          <w:color w:val="1A1A1A"/>
        </w:rPr>
        <w:t xml:space="preserve">BC-B wendet SHAP auf die Ausgaben des QML-Modells an – und behandelt das Modell als Black Box. Diese Dissertation implementiert Gate-Level-Shapley-Werte (nach Heese et al. 2023, Quantum </w:t>
      </w:r>
      <w:proofErr w:type="spellStart"/>
      <w:r w:rsidRPr="4956923C">
        <w:rPr>
          <w:color w:val="1A1A1A"/>
        </w:rPr>
        <w:t>Machine</w:t>
      </w:r>
      <w:proofErr w:type="spellEnd"/>
      <w:r w:rsidRPr="4956923C">
        <w:rPr>
          <w:color w:val="1A1A1A"/>
        </w:rPr>
        <w:t xml:space="preserve"> </w:t>
      </w:r>
      <w:proofErr w:type="spellStart"/>
      <w:r w:rsidRPr="4956923C">
        <w:rPr>
          <w:color w:val="1A1A1A"/>
        </w:rPr>
        <w:t>Intelligence</w:t>
      </w:r>
      <w:proofErr w:type="spellEnd"/>
      <w:r w:rsidRPr="4956923C">
        <w:rPr>
          <w:color w:val="1A1A1A"/>
        </w:rPr>
        <w:t xml:space="preserve">), um einzelnen Quantengattern Bedeutung zuzuschreiben und durch sie den Eingabemerkmalen, auf die diese Gatter wirken. Die entscheidende Frage ist, ob Gate-Level-Attribution eine andere Geschichte erzählt als </w:t>
      </w:r>
      <w:proofErr w:type="spellStart"/>
      <w:r w:rsidRPr="4956923C">
        <w:rPr>
          <w:color w:val="1A1A1A"/>
        </w:rPr>
        <w:t>output</w:t>
      </w:r>
      <w:proofErr w:type="spellEnd"/>
      <w:r w:rsidRPr="4956923C">
        <w:rPr>
          <w:color w:val="1A1A1A"/>
        </w:rPr>
        <w:t>-Level SHAP. Das Ablationsexperiment (Verschränkung entfernen, Attribution erneut durchführen) testet, ob Verschränkung speziell für Unterschiede verantwortlich ist.</w:t>
      </w:r>
    </w:p>
    <w:p w14:paraId="00000397" w14:textId="77777777" w:rsidR="00EF10BE" w:rsidRPr="008E3783" w:rsidRDefault="00EF10BE">
      <w:pPr>
        <w:spacing w:before="80" w:after="80"/>
      </w:pPr>
    </w:p>
    <w:p w14:paraId="00000398" w14:textId="77777777" w:rsidR="00EF10BE" w:rsidRDefault="006C5EDA">
      <w:pPr>
        <w:spacing w:before="160" w:after="60"/>
      </w:pPr>
      <w:r>
        <w:rPr>
          <w:b/>
          <w:bCs/>
          <w:smallCaps/>
          <w:color w:val="1F5C99"/>
          <w:sz w:val="20"/>
          <w:szCs w:val="20"/>
        </w:rPr>
        <w:t>ZIELE</w:t>
      </w:r>
    </w:p>
    <w:p w14:paraId="00000399" w14:textId="77777777" w:rsidR="00EF10BE" w:rsidRDefault="006C5EDA">
      <w:pPr>
        <w:numPr>
          <w:ilvl w:val="0"/>
          <w:numId w:val="2"/>
        </w:numPr>
        <w:pBdr>
          <w:top w:val="nil"/>
          <w:left w:val="nil"/>
          <w:bottom w:val="nil"/>
          <w:right w:val="nil"/>
          <w:between w:val="nil"/>
        </w:pBdr>
        <w:spacing w:before="55" w:after="55"/>
      </w:pPr>
      <w:r>
        <w:rPr>
          <w:color w:val="1A1A1A"/>
        </w:rPr>
        <w:t>Implementiere das Heese et al. Gate Shapley-Framework in PennyLane für den VQC, der in BC-B ausgebildet wurde. Für jedes Gatter g wird die Änderung der Modellausgabe berechnet, wenn g durch die Identität ersetzt wird – Shapley-gewichtet über alle Koalitionen hinweg.</w:t>
      </w:r>
    </w:p>
    <w:p w14:paraId="0000039A" w14:textId="77777777" w:rsidR="00EF10BE" w:rsidRPr="007403BF" w:rsidRDefault="006C5EDA">
      <w:pPr>
        <w:numPr>
          <w:ilvl w:val="0"/>
          <w:numId w:val="2"/>
        </w:numPr>
        <w:pBdr>
          <w:top w:val="nil"/>
          <w:left w:val="nil"/>
          <w:bottom w:val="nil"/>
          <w:right w:val="nil"/>
          <w:between w:val="nil"/>
        </w:pBdr>
        <w:spacing w:before="55" w:after="55"/>
        <w:rPr>
          <w:lang w:val="fr-CH"/>
        </w:rPr>
      </w:pPr>
      <w:r w:rsidRPr="007403BF">
        <w:rPr>
          <w:color w:val="1A1A1A"/>
        </w:rPr>
        <w:t>Synthetisches Interaktionsexperiment (verpflichtender erster Schritt): Konstruktiver Datensatz mit eingepflanzter XOR-Interaktion zwischen Merkmalen auf den Rängen 5 und 6 im CEL (geringe marginale Varianz, hohe Gelenkvarianz). Testen Sie, ob Gate Shapley beide Interaktionspartner wiederherstellt; Testen Sie, ob der Output-SHAP sie wiederherstellt. Vergleichen Sie die Erholungsraten.</w:t>
      </w:r>
    </w:p>
    <w:p w14:paraId="0000039B" w14:textId="77777777" w:rsidR="00EF10BE" w:rsidRDefault="4956923C" w:rsidP="4956923C">
      <w:pPr>
        <w:numPr>
          <w:ilvl w:val="0"/>
          <w:numId w:val="2"/>
        </w:numPr>
        <w:pBdr>
          <w:top w:val="nil"/>
          <w:left w:val="nil"/>
          <w:bottom w:val="nil"/>
          <w:right w:val="nil"/>
          <w:between w:val="nil"/>
        </w:pBdr>
        <w:spacing w:before="55" w:after="55"/>
      </w:pPr>
      <w:r w:rsidRPr="4956923C">
        <w:rPr>
          <w:color w:val="1A1A1A"/>
        </w:rPr>
        <w:t>Ablationsexperiment: VQC auf dem BC-B-Datensatz neu trainieren, wobei alle CNOT/CZ-</w:t>
      </w:r>
      <w:proofErr w:type="spellStart"/>
      <w:r w:rsidRPr="4956923C">
        <w:rPr>
          <w:color w:val="1A1A1A"/>
        </w:rPr>
        <w:t>Verschränkunggatter</w:t>
      </w:r>
      <w:proofErr w:type="spellEnd"/>
      <w:r w:rsidRPr="4956923C">
        <w:rPr>
          <w:color w:val="1A1A1A"/>
        </w:rPr>
        <w:t xml:space="preserve"> entfernt werden. Wenden Sie sowohl Gate-Shapley als auch SHAP aus. Vergleichen Sie Top-10-Feature-Rankings zwischen verschränkten und nicht verschränkten Strecken.</w:t>
      </w:r>
    </w:p>
    <w:p w14:paraId="0000039C" w14:textId="77777777" w:rsidR="00EF10BE" w:rsidRPr="008E3783" w:rsidRDefault="006C5EDA">
      <w:pPr>
        <w:numPr>
          <w:ilvl w:val="0"/>
          <w:numId w:val="2"/>
        </w:numPr>
        <w:pBdr>
          <w:top w:val="nil"/>
          <w:left w:val="nil"/>
          <w:bottom w:val="nil"/>
          <w:right w:val="nil"/>
          <w:between w:val="nil"/>
        </w:pBdr>
        <w:spacing w:before="55" w:after="55"/>
      </w:pPr>
      <w:r>
        <w:rPr>
          <w:color w:val="1A1A1A"/>
        </w:rPr>
        <w:t>Dreifachvergleich: klassisches SHAP (BC-A) vs. Output-SHAP (BC-B) vs. Gate-Shapley (diese These). Wo stimmen sie sich bei der Basal-ähnlichen Merkmalzuschreibung einig oder uneinig?</w:t>
      </w:r>
    </w:p>
    <w:p w14:paraId="0000039D" w14:textId="77777777" w:rsidR="00EF10BE" w:rsidRDefault="4956923C" w:rsidP="4956923C">
      <w:pPr>
        <w:numPr>
          <w:ilvl w:val="0"/>
          <w:numId w:val="2"/>
        </w:numPr>
        <w:pBdr>
          <w:top w:val="nil"/>
          <w:left w:val="nil"/>
          <w:bottom w:val="nil"/>
          <w:right w:val="nil"/>
          <w:between w:val="nil"/>
        </w:pBdr>
        <w:spacing w:before="55" w:after="55"/>
      </w:pPr>
      <w:r w:rsidRPr="4956923C">
        <w:rPr>
          <w:color w:val="1A1A1A"/>
        </w:rPr>
        <w:lastRenderedPageBreak/>
        <w:t>Biologische Interpretation von Gate-Shapley-einzigartigen Merkmalen: Merkmale, die durch Gate Shapley identifiziert werden, aber kein Output-SHAP – sind sie STRING-DB-</w:t>
      </w:r>
      <w:proofErr w:type="spellStart"/>
      <w:r w:rsidRPr="4956923C">
        <w:rPr>
          <w:color w:val="1A1A1A"/>
        </w:rPr>
        <w:t>Interaktoren</w:t>
      </w:r>
      <w:proofErr w:type="spellEnd"/>
      <w:r w:rsidRPr="4956923C">
        <w:rPr>
          <w:color w:val="1A1A1A"/>
        </w:rPr>
        <w:t xml:space="preserve"> von CEL-Genen? Sind sie in HRD- oder BRCA1/2-nahen Pfaden?</w:t>
      </w:r>
    </w:p>
    <w:p w14:paraId="0000039E" w14:textId="77777777" w:rsidR="00EF10BE" w:rsidRDefault="00EF10BE">
      <w:pPr>
        <w:spacing w:before="80" w:after="80"/>
      </w:pPr>
    </w:p>
    <w:p w14:paraId="0000039F" w14:textId="77777777" w:rsidR="00EF10BE" w:rsidRDefault="006C5EDA">
      <w:pPr>
        <w:spacing w:before="160" w:after="60"/>
      </w:pPr>
      <w:r>
        <w:rPr>
          <w:b/>
          <w:bCs/>
          <w:smallCaps/>
          <w:color w:val="1F5C99"/>
          <w:sz w:val="20"/>
          <w:szCs w:val="20"/>
        </w:rPr>
        <w:t>METHODEN</w:t>
      </w:r>
    </w:p>
    <w:p w14:paraId="000003A0" w14:textId="77777777" w:rsidR="00EF10BE" w:rsidRDefault="4956923C" w:rsidP="4956923C">
      <w:pPr>
        <w:numPr>
          <w:ilvl w:val="0"/>
          <w:numId w:val="3"/>
        </w:numPr>
        <w:pBdr>
          <w:top w:val="nil"/>
          <w:left w:val="nil"/>
          <w:bottom w:val="nil"/>
          <w:right w:val="nil"/>
          <w:between w:val="nil"/>
        </w:pBdr>
        <w:spacing w:before="55" w:after="55"/>
      </w:pPr>
      <w:proofErr w:type="spellStart"/>
      <w:r w:rsidRPr="008E3783">
        <w:rPr>
          <w:b/>
          <w:bCs/>
          <w:color w:val="1A1A1A"/>
          <w:lang w:val="fr-CH"/>
        </w:rPr>
        <w:t>Gate</w:t>
      </w:r>
      <w:proofErr w:type="spellEnd"/>
      <w:r w:rsidRPr="008E3783">
        <w:rPr>
          <w:b/>
          <w:bCs/>
          <w:color w:val="1A1A1A"/>
          <w:lang w:val="fr-CH"/>
        </w:rPr>
        <w:t xml:space="preserve"> </w:t>
      </w:r>
      <w:proofErr w:type="gramStart"/>
      <w:r w:rsidRPr="008E3783">
        <w:rPr>
          <w:b/>
          <w:bCs/>
          <w:color w:val="1A1A1A"/>
          <w:lang w:val="fr-CH"/>
        </w:rPr>
        <w:t>Shapley:</w:t>
      </w:r>
      <w:proofErr w:type="gramEnd"/>
      <w:r w:rsidRPr="008E3783">
        <w:rPr>
          <w:b/>
          <w:bCs/>
          <w:color w:val="1A1A1A"/>
          <w:lang w:val="fr-CH"/>
        </w:rPr>
        <w:t xml:space="preserve"> </w:t>
      </w:r>
      <w:proofErr w:type="spellStart"/>
      <w:r w:rsidRPr="008E3783">
        <w:rPr>
          <w:rFonts w:ascii="Arial Unicode MS" w:eastAsia="Arial Unicode MS" w:hAnsi="Arial Unicode MS" w:cs="Arial Unicode MS"/>
          <w:i/>
          <w:iCs/>
          <w:color w:val="1A1A1A"/>
          <w:lang w:val="fr-CH"/>
        </w:rPr>
        <w:t>Implement</w:t>
      </w:r>
      <w:proofErr w:type="spellEnd"/>
      <w:r w:rsidRPr="008E3783">
        <w:rPr>
          <w:rFonts w:ascii="Arial Unicode MS" w:eastAsia="Arial Unicode MS" w:hAnsi="Arial Unicode MS" w:cs="Arial Unicode MS"/>
          <w:i/>
          <w:iCs/>
          <w:color w:val="1A1A1A"/>
          <w:lang w:val="fr-CH"/>
        </w:rPr>
        <w:t xml:space="preserve"> </w:t>
      </w:r>
      <w:proofErr w:type="spellStart"/>
      <w:r w:rsidRPr="008E3783">
        <w:rPr>
          <w:rFonts w:ascii="Arial Unicode MS" w:eastAsia="Arial Unicode MS" w:hAnsi="Arial Unicode MS" w:cs="Arial Unicode MS"/>
          <w:i/>
          <w:iCs/>
          <w:color w:val="1A1A1A"/>
          <w:lang w:val="fr-CH"/>
        </w:rPr>
        <w:t>aus</w:t>
      </w:r>
      <w:proofErr w:type="spellEnd"/>
      <w:r w:rsidRPr="008E3783">
        <w:rPr>
          <w:rFonts w:ascii="Arial Unicode MS" w:eastAsia="Arial Unicode MS" w:hAnsi="Arial Unicode MS" w:cs="Arial Unicode MS"/>
          <w:i/>
          <w:iCs/>
          <w:color w:val="1A1A1A"/>
          <w:lang w:val="fr-CH"/>
        </w:rPr>
        <w:t xml:space="preserve"> Heese et al. 2023. </w:t>
      </w:r>
      <w:r w:rsidRPr="4956923C">
        <w:rPr>
          <w:rFonts w:ascii="Arial Unicode MS" w:eastAsia="Arial Unicode MS" w:hAnsi="Arial Unicode MS" w:cs="Arial Unicode MS"/>
          <w:i/>
          <w:iCs/>
          <w:color w:val="1A1A1A"/>
        </w:rPr>
        <w:t>Für eine Schaltung mit G-Gattern erfordert die exakte Berechnung 2^G Vorwärtsdurchgänge – nur für G≤15 möglich. Verwenden Sie eine Abtastmethode-Approximation (Castro et al.-Methode) für größere Schaltungen. Dokumentannäherungsfehler.</w:t>
      </w:r>
    </w:p>
    <w:p w14:paraId="000003A1" w14:textId="77777777" w:rsidR="00EF10BE" w:rsidRDefault="4956923C" w:rsidP="4956923C">
      <w:pPr>
        <w:numPr>
          <w:ilvl w:val="0"/>
          <w:numId w:val="3"/>
        </w:numPr>
        <w:pBdr>
          <w:top w:val="nil"/>
          <w:left w:val="nil"/>
          <w:bottom w:val="nil"/>
          <w:right w:val="nil"/>
          <w:between w:val="nil"/>
        </w:pBdr>
        <w:spacing w:before="55" w:after="55"/>
      </w:pPr>
      <w:r w:rsidRPr="4956923C">
        <w:rPr>
          <w:b/>
          <w:bCs/>
          <w:color w:val="1A1A1A"/>
        </w:rPr>
        <w:t xml:space="preserve">Synthetisches Experiment: </w:t>
      </w:r>
      <w:proofErr w:type="spellStart"/>
      <w:proofErr w:type="gramStart"/>
      <w:r w:rsidRPr="4956923C">
        <w:rPr>
          <w:i/>
          <w:iCs/>
          <w:color w:val="1A1A1A"/>
        </w:rPr>
        <w:t>sklearn.datasets</w:t>
      </w:r>
      <w:proofErr w:type="gramEnd"/>
      <w:r w:rsidRPr="4956923C">
        <w:rPr>
          <w:i/>
          <w:iCs/>
          <w:color w:val="1A1A1A"/>
        </w:rPr>
        <w:t>.make_classification</w:t>
      </w:r>
      <w:proofErr w:type="spellEnd"/>
      <w:r w:rsidRPr="4956923C">
        <w:rPr>
          <w:i/>
          <w:iCs/>
          <w:color w:val="1A1A1A"/>
        </w:rPr>
        <w:t xml:space="preserve"> mit 2 XOR-wechselwirkenden Merkmalen + 498 Rauschmerkmalen. n=500. Überprüfen Sie, dass Gate Shapley das gepflanzte Paar wiederherstellt, bevor Sie echte Daten berühren.</w:t>
      </w:r>
    </w:p>
    <w:p w14:paraId="000003A2" w14:textId="77777777" w:rsidR="00EF10BE" w:rsidRDefault="4956923C" w:rsidP="4956923C">
      <w:pPr>
        <w:numPr>
          <w:ilvl w:val="0"/>
          <w:numId w:val="3"/>
        </w:numPr>
        <w:pBdr>
          <w:top w:val="nil"/>
          <w:left w:val="nil"/>
          <w:bottom w:val="nil"/>
          <w:right w:val="nil"/>
          <w:between w:val="nil"/>
        </w:pBdr>
        <w:spacing w:before="55" w:after="55"/>
      </w:pPr>
      <w:r w:rsidRPr="4956923C">
        <w:rPr>
          <w:b/>
          <w:bCs/>
          <w:color w:val="1A1A1A"/>
        </w:rPr>
        <w:t xml:space="preserve">Ablation: </w:t>
      </w:r>
      <w:r w:rsidRPr="4956923C">
        <w:rPr>
          <w:i/>
          <w:iCs/>
          <w:color w:val="1A1A1A"/>
        </w:rPr>
        <w:t>PennyLane-Schaltungsmodifikation, bei der alle CNOT/CZ entfernt werden. Von Grund auf neu trainieren. Vergleiche mit Kendalls τ-Rang-Korrelation zwischen verschränkten und nicht-verschränkten Top-20-Feature-Listen.</w:t>
      </w:r>
    </w:p>
    <w:p w14:paraId="000003A3" w14:textId="77777777" w:rsidR="00EF10BE" w:rsidRPr="008E3783" w:rsidRDefault="4956923C" w:rsidP="4956923C">
      <w:pPr>
        <w:numPr>
          <w:ilvl w:val="0"/>
          <w:numId w:val="3"/>
        </w:numPr>
        <w:pBdr>
          <w:top w:val="nil"/>
          <w:left w:val="nil"/>
          <w:bottom w:val="nil"/>
          <w:right w:val="nil"/>
          <w:between w:val="nil"/>
        </w:pBdr>
        <w:spacing w:before="55" w:after="55"/>
      </w:pPr>
      <w:r w:rsidRPr="4956923C">
        <w:rPr>
          <w:b/>
          <w:bCs/>
          <w:color w:val="1A1A1A"/>
        </w:rPr>
        <w:t xml:space="preserve">STRING DB: </w:t>
      </w:r>
      <w:r w:rsidRPr="4956923C">
        <w:rPr>
          <w:rFonts w:ascii="Arial Unicode MS" w:eastAsia="Arial Unicode MS" w:hAnsi="Arial Unicode MS" w:cs="Arial Unicode MS"/>
          <w:i/>
          <w:iCs/>
          <w:color w:val="1A1A1A"/>
        </w:rPr>
        <w:t>Python-</w:t>
      </w:r>
      <w:proofErr w:type="spellStart"/>
      <w:r w:rsidRPr="4956923C">
        <w:rPr>
          <w:rFonts w:ascii="Arial Unicode MS" w:eastAsia="Arial Unicode MS" w:hAnsi="Arial Unicode MS" w:cs="Arial Unicode MS"/>
          <w:i/>
          <w:iCs/>
          <w:color w:val="1A1A1A"/>
        </w:rPr>
        <w:t>StringDB</w:t>
      </w:r>
      <w:proofErr w:type="spellEnd"/>
      <w:r w:rsidRPr="4956923C">
        <w:rPr>
          <w:rFonts w:ascii="Arial Unicode MS" w:eastAsia="Arial Unicode MS" w:hAnsi="Arial Unicode MS" w:cs="Arial Unicode MS"/>
          <w:i/>
          <w:iCs/>
          <w:color w:val="1A1A1A"/>
        </w:rPr>
        <w:t xml:space="preserve">-Bibliothek. Abfrage von Gate-Shapley-einzigartigen Merkmalen gegen CEL-Gene. Konfidenzgrenze ≥ 0,7. Berichte über das Verhältnis mit bekannten PPI-zu-CEL-Genen im Vergleich </w:t>
      </w:r>
      <w:proofErr w:type="gramStart"/>
      <w:r w:rsidRPr="4956923C">
        <w:rPr>
          <w:rFonts w:ascii="Arial Unicode MS" w:eastAsia="Arial Unicode MS" w:hAnsi="Arial Unicode MS" w:cs="Arial Unicode MS"/>
          <w:i/>
          <w:iCs/>
          <w:color w:val="1A1A1A"/>
        </w:rPr>
        <w:t>zu einem zufälligen Baseline</w:t>
      </w:r>
      <w:proofErr w:type="gramEnd"/>
      <w:r w:rsidRPr="4956923C">
        <w:rPr>
          <w:rFonts w:ascii="Arial Unicode MS" w:eastAsia="Arial Unicode MS" w:hAnsi="Arial Unicode MS" w:cs="Arial Unicode MS"/>
          <w:i/>
          <w:iCs/>
          <w:color w:val="1A1A1A"/>
        </w:rPr>
        <w:t xml:space="preserve"> (Permutationstest, 1000 Permutationen).</w:t>
      </w:r>
    </w:p>
    <w:p w14:paraId="000003A4" w14:textId="77777777" w:rsidR="00EF10BE" w:rsidRPr="008E3783" w:rsidRDefault="4956923C" w:rsidP="4956923C">
      <w:pPr>
        <w:numPr>
          <w:ilvl w:val="0"/>
          <w:numId w:val="3"/>
        </w:numPr>
        <w:pBdr>
          <w:top w:val="nil"/>
          <w:left w:val="nil"/>
          <w:bottom w:val="nil"/>
          <w:right w:val="nil"/>
          <w:between w:val="nil"/>
        </w:pBdr>
        <w:spacing w:before="55" w:after="55"/>
      </w:pPr>
      <w:r w:rsidRPr="4956923C">
        <w:rPr>
          <w:b/>
          <w:bCs/>
          <w:color w:val="1A1A1A"/>
        </w:rPr>
        <w:t xml:space="preserve">Hinweis zur Interaktionsbehauptung: </w:t>
      </w:r>
      <w:proofErr w:type="spellStart"/>
      <w:r w:rsidRPr="4956923C">
        <w:rPr>
          <w:i/>
          <w:iCs/>
          <w:color w:val="1A1A1A"/>
        </w:rPr>
        <w:t>ZZFeatureMap</w:t>
      </w:r>
      <w:proofErr w:type="spellEnd"/>
      <w:r w:rsidRPr="4956923C">
        <w:rPr>
          <w:i/>
          <w:iCs/>
          <w:color w:val="1A1A1A"/>
        </w:rPr>
        <w:t xml:space="preserve"> enthält paarweise Produktterme in seiner Merkmalskarte, die MÖGLICHERWEISE die Erfassung der Interaktionsstruktur ermöglichen. Ob sich dies in Attributionen manifestiert, ist eine empirische Frage, die diese These prüft – keine angenommene Eigenschaft.</w:t>
      </w:r>
    </w:p>
    <w:p w14:paraId="000003A5" w14:textId="77777777" w:rsidR="00EF10BE" w:rsidRPr="008E3783" w:rsidRDefault="00EF10BE">
      <w:pPr>
        <w:spacing w:before="80" w:after="80"/>
      </w:pPr>
    </w:p>
    <w:p w14:paraId="000003A6" w14:textId="77777777" w:rsidR="00EF10BE" w:rsidRDefault="006C5EDA">
      <w:pPr>
        <w:spacing w:before="160" w:after="60"/>
      </w:pPr>
      <w:r>
        <w:rPr>
          <w:b/>
          <w:bCs/>
          <w:smallCaps/>
          <w:color w:val="1F5C99"/>
          <w:sz w:val="20"/>
          <w:szCs w:val="20"/>
        </w:rPr>
        <w:t>LIEFERERGEBNISSE</w:t>
      </w:r>
    </w:p>
    <w:p w14:paraId="000003A7"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Open-Source-PennyLane-Gate-Shapley-Implementierung (GitHub — primärer zitierbarer Codebeitrag).</w:t>
      </w:r>
    </w:p>
    <w:p w14:paraId="000003A8"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Ergebnisse des synthetischen Experiments: Wiederherstellungsrate der gepflanzten Interaktionsmerkmale durch Gate Shapley vs. Ausgangs-SHAP.</w:t>
      </w:r>
    </w:p>
    <w:p w14:paraId="000003A9" w14:textId="77777777" w:rsidR="00EF10BE" w:rsidRDefault="006C5EDA">
      <w:pPr>
        <w:numPr>
          <w:ilvl w:val="0"/>
          <w:numId w:val="3"/>
        </w:numPr>
        <w:pBdr>
          <w:top w:val="nil"/>
          <w:left w:val="nil"/>
          <w:bottom w:val="nil"/>
          <w:right w:val="nil"/>
          <w:between w:val="nil"/>
        </w:pBdr>
        <w:spacing w:before="55" w:after="55"/>
      </w:pPr>
      <w:r>
        <w:rPr>
          <w:color w:val="1A1A1A"/>
        </w:rPr>
        <w:t>Ablationsergebnis: Kendalls τ zwischen verschränkten und nicht verschränkten Attributionsranglisten.</w:t>
      </w:r>
    </w:p>
    <w:p w14:paraId="000003AA"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Dreifach-Vergleichstabelle auf TCGA-BRCA.</w:t>
      </w:r>
    </w:p>
    <w:p w14:paraId="000003AB" w14:textId="77777777" w:rsidR="00EF10BE" w:rsidRDefault="4956923C" w:rsidP="4956923C">
      <w:pPr>
        <w:numPr>
          <w:ilvl w:val="0"/>
          <w:numId w:val="3"/>
        </w:numPr>
        <w:pBdr>
          <w:top w:val="nil"/>
          <w:left w:val="nil"/>
          <w:bottom w:val="nil"/>
          <w:right w:val="nil"/>
          <w:between w:val="nil"/>
        </w:pBdr>
        <w:spacing w:before="55" w:after="55"/>
      </w:pPr>
      <w:r w:rsidRPr="4956923C">
        <w:rPr>
          <w:color w:val="1A1A1A"/>
        </w:rPr>
        <w:t xml:space="preserve">STRING-DB-Anreicherungsanalyse für </w:t>
      </w:r>
      <w:proofErr w:type="spellStart"/>
      <w:r w:rsidRPr="4956923C">
        <w:rPr>
          <w:color w:val="1A1A1A"/>
        </w:rPr>
        <w:t>gate</w:t>
      </w:r>
      <w:proofErr w:type="spellEnd"/>
      <w:r w:rsidRPr="4956923C">
        <w:rPr>
          <w:color w:val="1A1A1A"/>
        </w:rPr>
        <w:t>-Shapley-einzigartige Merkmale.</w:t>
      </w:r>
    </w:p>
    <w:p w14:paraId="000003AC" w14:textId="77777777" w:rsidR="00EF10BE" w:rsidRDefault="00EF10BE">
      <w:pPr>
        <w:spacing w:before="80" w:after="80"/>
      </w:pPr>
    </w:p>
    <w:tbl>
      <w:tblPr>
        <w:tblStyle w:val="ac"/>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rsidRPr="007403BF" w14:paraId="346015C7" w14:textId="77777777">
        <w:tc>
          <w:tcPr>
            <w:tcW w:w="9360" w:type="dxa"/>
            <w:tcBorders>
              <w:top w:val="single" w:sz="8" w:space="0" w:color="7D6608"/>
              <w:left w:val="single" w:sz="20" w:space="0" w:color="7D6608"/>
              <w:bottom w:val="single" w:sz="4" w:space="0" w:color="7D6608"/>
              <w:right w:val="single" w:sz="4" w:space="0" w:color="7D6608"/>
            </w:tcBorders>
            <w:shd w:val="clear" w:color="auto" w:fill="FEF9E7"/>
            <w:tcMar>
              <w:top w:w="120" w:type="dxa"/>
              <w:left w:w="200" w:type="dxa"/>
              <w:bottom w:w="120" w:type="dxa"/>
              <w:right w:w="120" w:type="dxa"/>
            </w:tcMar>
          </w:tcPr>
          <w:p w14:paraId="000003AD" w14:textId="77777777" w:rsidR="00EF10BE" w:rsidRDefault="006C5EDA">
            <w:pPr>
              <w:spacing w:after="60"/>
            </w:pPr>
            <w:r>
              <w:rPr>
                <w:b/>
                <w:bCs/>
                <w:color w:val="7D6608"/>
                <w:sz w:val="20"/>
                <w:szCs w:val="20"/>
              </w:rPr>
              <w:t>Betreuernotizen für BC-C</w:t>
            </w:r>
          </w:p>
          <w:p w14:paraId="000003AE" w14:textId="77777777" w:rsidR="00EF10BE" w:rsidRPr="008E3783" w:rsidRDefault="006C5EDA">
            <w:pPr>
              <w:spacing w:after="30"/>
            </w:pPr>
            <w:r w:rsidRPr="007403BF">
              <w:rPr>
                <w:color w:val="1A1A1A"/>
                <w:sz w:val="19"/>
                <w:szCs w:val="19"/>
              </w:rPr>
              <w:t>Gate Shapley ist rechenintensiv. Testen Sie vor der Zuweisung auf einer 4-Qubit-8-Gate-Spielzeugschaltung.</w:t>
            </w:r>
          </w:p>
          <w:p w14:paraId="000003AF" w14:textId="77777777" w:rsidR="00EF10BE" w:rsidRPr="008E3783" w:rsidRDefault="006C5EDA">
            <w:pPr>
              <w:spacing w:after="30"/>
            </w:pPr>
            <w:r w:rsidRPr="007403BF">
              <w:rPr>
                <w:color w:val="1A1A1A"/>
                <w:sz w:val="19"/>
                <w:szCs w:val="19"/>
              </w:rPr>
              <w:t>Das synthetische Experiment ist nicht verhandelbar – es muss der realen Datenanalyse vorausgehen.</w:t>
            </w:r>
          </w:p>
          <w:p w14:paraId="000003B0" w14:textId="77777777" w:rsidR="00EF10BE" w:rsidRPr="008E3783" w:rsidRDefault="006C5EDA">
            <w:pPr>
              <w:spacing w:after="30"/>
            </w:pPr>
            <w:r w:rsidRPr="007403BF">
              <w:rPr>
                <w:color w:val="1A1A1A"/>
                <w:sz w:val="19"/>
                <w:szCs w:val="19"/>
              </w:rPr>
              <w:t xml:space="preserve">Wenn der exakte Shapley für den vollen Stromkreis </w:t>
            </w:r>
            <w:proofErr w:type="spellStart"/>
            <w:r w:rsidRPr="007403BF">
              <w:rPr>
                <w:color w:val="1A1A1A"/>
                <w:sz w:val="19"/>
                <w:szCs w:val="19"/>
              </w:rPr>
              <w:t>unhandreichbar</w:t>
            </w:r>
            <w:proofErr w:type="spellEnd"/>
            <w:r w:rsidRPr="007403BF">
              <w:rPr>
                <w:color w:val="1A1A1A"/>
                <w:sz w:val="19"/>
                <w:szCs w:val="19"/>
              </w:rPr>
              <w:t xml:space="preserve"> ist (G&gt;15), verwenden Sie eine Abtastungsapproximation und Dokumentfehler.</w:t>
            </w:r>
          </w:p>
          <w:p w14:paraId="000003B1" w14:textId="77777777" w:rsidR="00EF10BE" w:rsidRPr="008E3783" w:rsidRDefault="006C5EDA">
            <w:pPr>
              <w:spacing w:after="30"/>
            </w:pPr>
            <w:r w:rsidRPr="007403BF">
              <w:rPr>
                <w:color w:val="1A1A1A"/>
                <w:sz w:val="19"/>
                <w:szCs w:val="19"/>
              </w:rPr>
              <w:t>Die Open-Source-Code-Veröffentlichung ist der wissenschaftliche Beitrag, der dieses Paper zitierbar macht.</w:t>
            </w:r>
          </w:p>
          <w:p w14:paraId="000003B2" w14:textId="77777777" w:rsidR="00EF10BE" w:rsidRPr="008E3783" w:rsidRDefault="006C5EDA">
            <w:pPr>
              <w:spacing w:after="30"/>
            </w:pPr>
            <w:r w:rsidRPr="007403BF">
              <w:rPr>
                <w:color w:val="1A1A1A"/>
                <w:sz w:val="19"/>
                <w:szCs w:val="19"/>
              </w:rPr>
              <w:lastRenderedPageBreak/>
              <w:t>Rückfall: Wenn Gatter-Shapley sich als unlösbar erweist, verwenden Sie Qubit-Mutual Information (von-Neumann-Entropie)</w:t>
            </w:r>
          </w:p>
          <w:p w14:paraId="000003B3" w14:textId="77777777" w:rsidR="00EF10BE" w:rsidRPr="008E3783" w:rsidRDefault="006C5EDA">
            <w:pPr>
              <w:spacing w:after="30"/>
            </w:pPr>
            <w:r w:rsidRPr="007403BF">
              <w:rPr>
                <w:color w:val="1A1A1A"/>
                <w:sz w:val="19"/>
                <w:szCs w:val="19"/>
              </w:rPr>
              <w:t xml:space="preserve">zwischen dem </w:t>
            </w:r>
            <w:proofErr w:type="spellStart"/>
            <w:r w:rsidRPr="007403BF">
              <w:rPr>
                <w:color w:val="1A1A1A"/>
                <w:sz w:val="19"/>
                <w:szCs w:val="19"/>
              </w:rPr>
              <w:t>Ausgangsqubit</w:t>
            </w:r>
            <w:proofErr w:type="spellEnd"/>
            <w:r w:rsidRPr="007403BF">
              <w:rPr>
                <w:color w:val="1A1A1A"/>
                <w:sz w:val="19"/>
                <w:szCs w:val="19"/>
              </w:rPr>
              <w:t xml:space="preserve"> und jedem </w:t>
            </w:r>
            <w:proofErr w:type="spellStart"/>
            <w:r w:rsidRPr="007403BF">
              <w:rPr>
                <w:color w:val="1A1A1A"/>
                <w:sz w:val="19"/>
                <w:szCs w:val="19"/>
              </w:rPr>
              <w:t>Eingangsqubit</w:t>
            </w:r>
            <w:proofErr w:type="spellEnd"/>
            <w:r w:rsidRPr="007403BF">
              <w:rPr>
                <w:color w:val="1A1A1A"/>
                <w:sz w:val="19"/>
                <w:szCs w:val="19"/>
              </w:rPr>
              <w:t>) als quantennatives Attributionssignal.</w:t>
            </w:r>
          </w:p>
        </w:tc>
      </w:tr>
    </w:tbl>
    <w:p w14:paraId="000003B4" w14:textId="77777777" w:rsidR="00EF10BE" w:rsidRPr="008E3783" w:rsidRDefault="00EF10BE">
      <w:pPr>
        <w:spacing w:before="180" w:after="80"/>
      </w:pPr>
    </w:p>
    <w:p w14:paraId="000003B5" w14:textId="77777777" w:rsidR="00EF10BE" w:rsidRPr="008E3783" w:rsidRDefault="006C5EDA">
      <w:r w:rsidRPr="007403BF">
        <w:br w:type="page"/>
      </w:r>
    </w:p>
    <w:p w14:paraId="000003B6" w14:textId="77777777" w:rsidR="00EF10BE" w:rsidRPr="008E3783" w:rsidRDefault="006C5EDA">
      <w:pPr>
        <w:pStyle w:val="berschrift1"/>
        <w:pBdr>
          <w:bottom w:val="single" w:sz="10" w:space="4" w:color="1A6B3A"/>
        </w:pBdr>
      </w:pPr>
      <w:r w:rsidRPr="007403BF">
        <w:rPr>
          <w:color w:val="1A6B3A"/>
        </w:rPr>
        <w:lastRenderedPageBreak/>
        <w:t>Krankheitsspur 2: Alzheimer-Krankheit</w:t>
      </w:r>
    </w:p>
    <w:p w14:paraId="000003B7" w14:textId="77777777" w:rsidR="00EF10BE" w:rsidRPr="007403BF" w:rsidRDefault="4956923C">
      <w:pPr>
        <w:spacing w:before="70" w:after="70"/>
        <w:rPr>
          <w:lang w:val="en-US"/>
        </w:rPr>
      </w:pPr>
      <w:r w:rsidRPr="4956923C">
        <w:rPr>
          <w:color w:val="1A1A1A"/>
        </w:rPr>
        <w:t>Datensatz: ADNI (Liquor-Biomarker + Plasma-</w:t>
      </w:r>
      <w:proofErr w:type="spellStart"/>
      <w:r w:rsidRPr="4956923C">
        <w:rPr>
          <w:color w:val="1A1A1A"/>
        </w:rPr>
        <w:t>Olink</w:t>
      </w:r>
      <w:proofErr w:type="spellEnd"/>
      <w:r w:rsidRPr="4956923C">
        <w:rPr>
          <w:color w:val="1A1A1A"/>
        </w:rPr>
        <w:t>-Proteomik + APOE ε4-Genotyp als 0/1/2-Merkmal + kognitive Werte + Hippocampusvolumen). Zugang: adni.loni.usc.edu (kostenlos, Registrierung ~2 Wochen). ADNIMERGE R-Paket.</w:t>
      </w:r>
    </w:p>
    <w:p w14:paraId="000003B8" w14:textId="77777777" w:rsidR="00EF10BE" w:rsidRDefault="4956923C" w:rsidP="4956923C">
      <w:pPr>
        <w:spacing w:before="70" w:after="70"/>
        <w:rPr>
          <w:color w:val="1A1A1A"/>
          <w:lang w:val="en-US"/>
        </w:rPr>
      </w:pPr>
      <w:r w:rsidRPr="4956923C">
        <w:rPr>
          <w:color w:val="1A1A1A"/>
        </w:rPr>
        <w:t>Klassifikationsaufgabe: MCI-zu-AD-Umwandlung – Vorhersagen, welche MCI-Patienten innerhalb von 36 Monaten AD entwickeln bzw. stabil bleiben. Dies ist ein wirklich ungelöstes klinisches Problem; Es gibt keinen billigen, zuverlässigen Test.</w:t>
      </w:r>
    </w:p>
    <w:p w14:paraId="000003B9" w14:textId="77777777" w:rsidR="00EF10BE" w:rsidRPr="008E3783" w:rsidRDefault="00EF10BE">
      <w:pPr>
        <w:spacing w:before="70" w:after="70"/>
        <w:rPr>
          <w:color w:val="1A1A1A"/>
        </w:rPr>
      </w:pPr>
    </w:p>
    <w:p w14:paraId="000003BA" w14:textId="77777777" w:rsidR="00EF10BE" w:rsidRDefault="006C5EDA">
      <w:pPr>
        <w:pStyle w:val="berschrift3"/>
        <w:rPr>
          <w:color w:val="333333"/>
          <w:sz w:val="23"/>
          <w:szCs w:val="23"/>
        </w:rPr>
      </w:pPr>
      <w:r>
        <w:rPr>
          <w:color w:val="333333"/>
          <w:sz w:val="23"/>
          <w:szCs w:val="23"/>
        </w:rPr>
        <w:t>Genetische / molekulare Marker der Grundwahrheit</w:t>
      </w:r>
    </w:p>
    <w:p w14:paraId="000003BB" w14:textId="77777777" w:rsidR="00EF10BE" w:rsidRDefault="4956923C">
      <w:pPr>
        <w:numPr>
          <w:ilvl w:val="0"/>
          <w:numId w:val="2"/>
        </w:numPr>
        <w:spacing w:before="50" w:after="50"/>
      </w:pPr>
      <w:r w:rsidRPr="4956923C">
        <w:rPr>
          <w:b/>
          <w:bCs/>
          <w:color w:val="333333"/>
        </w:rPr>
        <w:t>APOE ε4 (19q13.32):</w:t>
      </w:r>
      <w:r w:rsidRPr="4956923C">
        <w:rPr>
          <w:color w:val="333333"/>
        </w:rPr>
        <w:t xml:space="preserve"> Das dominante genetische Risikoallel für spät einsetzende AD. ε4 Heterozygoten tragen ein erhöhtes Risiko von ~3–4×; ε4/ε4 Homozygoten ~15–25× (Saddiki et al. 2020). </w:t>
      </w:r>
      <w:proofErr w:type="spellStart"/>
      <w:r w:rsidRPr="4956923C">
        <w:rPr>
          <w:color w:val="333333"/>
        </w:rPr>
        <w:t>Fortea</w:t>
      </w:r>
      <w:proofErr w:type="spellEnd"/>
      <w:r w:rsidRPr="4956923C">
        <w:rPr>
          <w:color w:val="333333"/>
        </w:rPr>
        <w:t xml:space="preserve"> et al. (2024) schlugen APOE4/4-Homozygotie als eigenständige genetische Form von AD vor – nahezu vollständige Durchdringung bis zum Alter von 65 Jahren.</w:t>
      </w:r>
    </w:p>
    <w:p w14:paraId="000003BC" w14:textId="77777777" w:rsidR="00EF10BE" w:rsidRPr="008E3783" w:rsidRDefault="4956923C">
      <w:pPr>
        <w:numPr>
          <w:ilvl w:val="0"/>
          <w:numId w:val="2"/>
        </w:numPr>
        <w:spacing w:before="50" w:after="50"/>
      </w:pPr>
      <w:r w:rsidRPr="4956923C">
        <w:rPr>
          <w:b/>
          <w:bCs/>
          <w:color w:val="333333"/>
        </w:rPr>
        <w:t>ATN-molekulare Biomarker:</w:t>
      </w:r>
      <w:r w:rsidRPr="4956923C">
        <w:rPr>
          <w:color w:val="333333"/>
        </w:rPr>
        <w:t xml:space="preserve"> Das etablierte klinische Framework — Amyloid (Aβ42/40-Verhältnis, Amyloid-PET), Tau (p-tau181, tau PET), Neurodegeneration (Gesamt-Tau, NfL, Hippocampusvolumen). Jedes QML-Modell, das mit ADNI-Daten arbeitet, sollte diese als Top-Funktionen wiederherstellen.</w:t>
      </w:r>
    </w:p>
    <w:p w14:paraId="000003BD" w14:textId="77777777" w:rsidR="00EF10BE" w:rsidRPr="008E3783" w:rsidRDefault="4956923C">
      <w:pPr>
        <w:numPr>
          <w:ilvl w:val="0"/>
          <w:numId w:val="2"/>
        </w:numPr>
        <w:spacing w:before="50" w:after="50"/>
      </w:pPr>
      <w:r w:rsidRPr="4956923C">
        <w:rPr>
          <w:b/>
          <w:bCs/>
          <w:color w:val="333333"/>
        </w:rPr>
        <w:t>Plasma-Biomarker (neuer):</w:t>
      </w:r>
      <w:r w:rsidRPr="4956923C">
        <w:rPr>
          <w:color w:val="333333"/>
        </w:rPr>
        <w:t xml:space="preserve"> p-tau181, p-tau217, GFAP, NfL – blutbasierte Marker, die zunehmend als zugängliche Stellvertreter für den CSF/PET-Goldstandard validiert werden. APOE ε4 ist signifikant mit allen außer NfL assoziiert (Stevenson-Hoare et al. 2022).</w:t>
      </w:r>
    </w:p>
    <w:p w14:paraId="000003BE" w14:textId="77777777" w:rsidR="00EF10BE" w:rsidRPr="008E3783" w:rsidRDefault="4956923C">
      <w:pPr>
        <w:numPr>
          <w:ilvl w:val="0"/>
          <w:numId w:val="2"/>
        </w:numPr>
        <w:spacing w:before="50" w:after="50"/>
      </w:pPr>
      <w:r w:rsidRPr="4956923C">
        <w:rPr>
          <w:b/>
          <w:bCs/>
          <w:color w:val="333333"/>
        </w:rPr>
        <w:t>Polygenes Risiko über APOE hinaus:</w:t>
      </w:r>
      <w:r w:rsidRPr="4956923C">
        <w:rPr>
          <w:color w:val="333333"/>
        </w:rPr>
        <w:t xml:space="preserve"> GWAS hat ~90 zusätzliche Loci identifiziert. Die ATN-stufenabhängige PRS-Analyse (Altmann et al. 2024) zeigt, dass APOE die frühe </w:t>
      </w:r>
      <w:proofErr w:type="spellStart"/>
      <w:r w:rsidRPr="4956923C">
        <w:rPr>
          <w:color w:val="333333"/>
        </w:rPr>
        <w:t>Amyloidansammlung</w:t>
      </w:r>
      <w:proofErr w:type="spellEnd"/>
      <w:r w:rsidRPr="4956923C">
        <w:rPr>
          <w:color w:val="333333"/>
        </w:rPr>
        <w:t xml:space="preserve"> dominiert; PRS über APOE hinaus wird für den Tau-Übergang relevant – eine subtile Interaktionsstruktur, die ein Quantenkern erfassen könnte.</w:t>
      </w:r>
    </w:p>
    <w:p w14:paraId="000003BF" w14:textId="77777777" w:rsidR="00EF10BE" w:rsidRPr="008E3783" w:rsidRDefault="00EF10BE">
      <w:pPr>
        <w:spacing w:before="80" w:after="80"/>
      </w:pPr>
    </w:p>
    <w:p w14:paraId="000003C0" w14:textId="77777777" w:rsidR="00EF10BE" w:rsidRDefault="006C5EDA">
      <w:pPr>
        <w:pStyle w:val="berschrift3"/>
        <w:rPr>
          <w:color w:val="333333"/>
          <w:sz w:val="23"/>
          <w:szCs w:val="23"/>
        </w:rPr>
      </w:pPr>
      <w:bookmarkStart w:id="9" w:name="_j745xsak06lc" w:colFirst="0" w:colLast="0"/>
      <w:bookmarkEnd w:id="9"/>
      <w:r>
        <w:rPr>
          <w:color w:val="333333"/>
          <w:sz w:val="23"/>
          <w:szCs w:val="23"/>
        </w:rPr>
        <w:t>Wegweisende Arbeiten</w:t>
      </w:r>
    </w:p>
    <w:p w14:paraId="000003C1" w14:textId="77777777" w:rsidR="00EF10BE" w:rsidRDefault="006C5EDA">
      <w:pPr>
        <w:numPr>
          <w:ilvl w:val="0"/>
          <w:numId w:val="2"/>
        </w:numPr>
        <w:spacing w:before="50" w:after="50"/>
      </w:pPr>
      <w:hyperlink r:id="rId13">
        <w:r>
          <w:rPr>
            <w:color w:val="0563C1"/>
            <w:u w:val="single"/>
          </w:rPr>
          <w:t>Corder et al. (1993) — Gen-Dosis des Apolipoprotein-E-Allels Typ 4 und das Risiko für Alzheimer</w:t>
        </w:r>
      </w:hyperlink>
      <w:r>
        <w:rPr>
          <w:color w:val="333333"/>
        </w:rPr>
        <w:t xml:space="preserve">  Science, ~7.000 Zitationen. Die ursprüngliche APOE4-AD-Assoziationsstudie. Immer zitieren.</w:t>
      </w:r>
    </w:p>
    <w:p w14:paraId="000003C2" w14:textId="77777777" w:rsidR="00EF10BE" w:rsidRDefault="4956923C">
      <w:pPr>
        <w:numPr>
          <w:ilvl w:val="0"/>
          <w:numId w:val="2"/>
        </w:numPr>
        <w:spacing w:before="50" w:after="50"/>
      </w:pPr>
      <w:proofErr w:type="spellStart"/>
      <w:r w:rsidRPr="4956923C">
        <w:t>Fortea</w:t>
      </w:r>
      <w:proofErr w:type="spellEnd"/>
      <w:r w:rsidRPr="4956923C">
        <w:t xml:space="preserve"> et al. (2024) — Die APOE4-Homozygotie stellt eine eigenständige genetische Form der Alzheimer-</w:t>
      </w:r>
      <w:proofErr w:type="gramStart"/>
      <w:r w:rsidRPr="4956923C">
        <w:t>Krankheit</w:t>
      </w:r>
      <w:r w:rsidRPr="4956923C">
        <w:rPr>
          <w:color w:val="333333"/>
        </w:rPr>
        <w:t xml:space="preserve">  dar</w:t>
      </w:r>
      <w:proofErr w:type="gramEnd"/>
      <w:r w:rsidRPr="4956923C">
        <w:rPr>
          <w:color w:val="333333"/>
        </w:rPr>
        <w:t>. Nature Medicine, 188 Zitate. Nahezu vollständige Durchschlagsbefunde; definiert APOE4/4 als genetische AD-Form.</w:t>
      </w:r>
    </w:p>
    <w:p w14:paraId="000003C3" w14:textId="77777777" w:rsidR="00EF10BE" w:rsidRPr="008E3783" w:rsidRDefault="4956923C">
      <w:pPr>
        <w:numPr>
          <w:ilvl w:val="0"/>
          <w:numId w:val="2"/>
        </w:numPr>
        <w:spacing w:before="50" w:after="50"/>
      </w:pPr>
      <w:r w:rsidRPr="4956923C">
        <w:t xml:space="preserve">Stevenson-Hoare et al. (2022) — Plasma-Biomarker und Genetik bei der Diagnose und Vorhersage </w:t>
      </w:r>
      <w:proofErr w:type="gramStart"/>
      <w:r w:rsidRPr="4956923C">
        <w:t>des</w:t>
      </w:r>
      <w:r w:rsidRPr="4956923C">
        <w:rPr>
          <w:color w:val="333333"/>
        </w:rPr>
        <w:t xml:space="preserve">  AD</w:t>
      </w:r>
      <w:proofErr w:type="gramEnd"/>
      <w:r w:rsidRPr="4956923C">
        <w:rPr>
          <w:color w:val="333333"/>
        </w:rPr>
        <w:t xml:space="preserve">-Gehirns, 117 Zitate. Best-Practice-Plasma-Biomarker-Panel; AUC=0,81 kombiniert APOE + Aβ42 + GFAP + NfL. Verwenden Sie als Feature </w:t>
      </w:r>
      <w:proofErr w:type="spellStart"/>
      <w:r w:rsidRPr="4956923C">
        <w:rPr>
          <w:color w:val="333333"/>
        </w:rPr>
        <w:t>Importance</w:t>
      </w:r>
      <w:proofErr w:type="spellEnd"/>
      <w:r w:rsidRPr="4956923C">
        <w:rPr>
          <w:color w:val="333333"/>
        </w:rPr>
        <w:t xml:space="preserve"> Benchmark.</w:t>
      </w:r>
    </w:p>
    <w:p w14:paraId="000003C4" w14:textId="77777777" w:rsidR="00EF10BE" w:rsidRPr="008E3783" w:rsidRDefault="4956923C">
      <w:pPr>
        <w:numPr>
          <w:ilvl w:val="0"/>
          <w:numId w:val="2"/>
        </w:numPr>
        <w:spacing w:before="50" w:after="50"/>
      </w:pPr>
      <w:r w:rsidRPr="4956923C">
        <w:t>Altmann et al. (2024) — Hin zum kaskadierenden genetischen Risiko im Alzheimer-Syndrom (ATN-</w:t>
      </w:r>
      <w:proofErr w:type="gramStart"/>
      <w:r w:rsidRPr="4956923C">
        <w:t>Stadieneinteilung)</w:t>
      </w:r>
      <w:r w:rsidRPr="4956923C">
        <w:rPr>
          <w:color w:val="333333"/>
        </w:rPr>
        <w:t xml:space="preserve">  Gehirn</w:t>
      </w:r>
      <w:proofErr w:type="gramEnd"/>
      <w:r w:rsidRPr="4956923C">
        <w:rPr>
          <w:color w:val="333333"/>
        </w:rPr>
        <w:t>, 6 Zitate. Zeigt, dass APOE den Übergang von A- zu A+ dominiert; PRS dominiert A+ bis T+ – eine stufenabhängige Interaktionsstruktur, die ideal ist, um zu testen, ob QML sie erfasst.</w:t>
      </w:r>
    </w:p>
    <w:p w14:paraId="000003C5" w14:textId="77777777" w:rsidR="00EF10BE" w:rsidRDefault="4956923C">
      <w:pPr>
        <w:numPr>
          <w:ilvl w:val="0"/>
          <w:numId w:val="2"/>
        </w:numPr>
        <w:spacing w:before="50" w:after="50"/>
      </w:pPr>
      <w:r w:rsidRPr="4956923C">
        <w:t>Jackson et al. (2024) — Facettenreiche Rollen von APOE in der Alzheimer-</w:t>
      </w:r>
      <w:proofErr w:type="gramStart"/>
      <w:r w:rsidRPr="4956923C">
        <w:t>Krankheit</w:t>
      </w:r>
      <w:r w:rsidRPr="4956923C">
        <w:rPr>
          <w:color w:val="333333"/>
        </w:rPr>
        <w:t xml:space="preserve">  Nature</w:t>
      </w:r>
      <w:proofErr w:type="gramEnd"/>
      <w:r w:rsidRPr="4956923C">
        <w:rPr>
          <w:color w:val="333333"/>
        </w:rPr>
        <w:t xml:space="preserve"> Reviews </w:t>
      </w:r>
      <w:proofErr w:type="spellStart"/>
      <w:r w:rsidRPr="4956923C">
        <w:rPr>
          <w:color w:val="333333"/>
        </w:rPr>
        <w:t>Neurology</w:t>
      </w:r>
      <w:proofErr w:type="spellEnd"/>
      <w:r w:rsidRPr="4956923C">
        <w:rPr>
          <w:color w:val="333333"/>
        </w:rPr>
        <w:t>, 90 Zitationen. Umfassende mechanistische Überprüfung; nützlich für die biologische Interpretation jeglicher QML-identifizierten Merkmale.</w:t>
      </w:r>
    </w:p>
    <w:p w14:paraId="000003C6" w14:textId="77777777" w:rsidR="00EF10BE" w:rsidRDefault="00EF10BE">
      <w:pPr>
        <w:spacing w:before="70" w:after="70"/>
        <w:rPr>
          <w:color w:val="1A1A1A"/>
        </w:rPr>
      </w:pPr>
    </w:p>
    <w:p w14:paraId="000003C7" w14:textId="77777777" w:rsidR="00EF10BE" w:rsidRDefault="4956923C" w:rsidP="4956923C">
      <w:pPr>
        <w:pStyle w:val="berschrift3"/>
        <w:rPr>
          <w:color w:val="333333"/>
          <w:sz w:val="23"/>
          <w:szCs w:val="23"/>
          <w:lang w:val="en-US"/>
        </w:rPr>
      </w:pPr>
      <w:bookmarkStart w:id="10" w:name="_tv2gmdh3obz9"/>
      <w:bookmarkEnd w:id="10"/>
      <w:proofErr w:type="spellStart"/>
      <w:r w:rsidRPr="4956923C">
        <w:rPr>
          <w:color w:val="333333"/>
          <w:sz w:val="23"/>
          <w:szCs w:val="23"/>
        </w:rPr>
        <w:lastRenderedPageBreak/>
        <w:t>Atasets</w:t>
      </w:r>
      <w:proofErr w:type="spellEnd"/>
    </w:p>
    <w:tbl>
      <w:tblPr>
        <w:tblStyle w:val="a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600"/>
        <w:gridCol w:w="2200"/>
        <w:gridCol w:w="2360"/>
      </w:tblGrid>
      <w:tr w:rsidR="00EF10BE" w14:paraId="6B6BA75E" w14:textId="77777777" w:rsidTr="4956923C">
        <w:tc>
          <w:tcPr>
            <w:tcW w:w="2200" w:type="dxa"/>
            <w:tcBorders>
              <w:top w:val="single" w:sz="4" w:space="0" w:color="CCCCCC"/>
              <w:left w:val="single" w:sz="4" w:space="0" w:color="CCCCCC"/>
              <w:bottom w:val="single" w:sz="4" w:space="0" w:color="CCCCCC"/>
              <w:right w:val="single" w:sz="4" w:space="0" w:color="CCCCCC"/>
            </w:tcBorders>
            <w:shd w:val="clear" w:color="auto" w:fill="1A6B3A"/>
            <w:tcMar>
              <w:top w:w="100" w:type="dxa"/>
              <w:left w:w="140" w:type="dxa"/>
              <w:bottom w:w="100" w:type="dxa"/>
              <w:right w:w="140" w:type="dxa"/>
            </w:tcMar>
          </w:tcPr>
          <w:p w14:paraId="000003C8" w14:textId="77777777" w:rsidR="00EF10BE" w:rsidRDefault="006C5EDA">
            <w:r>
              <w:rPr>
                <w:b/>
                <w:bCs/>
                <w:color w:val="FFFFFF"/>
                <w:sz w:val="19"/>
                <w:szCs w:val="19"/>
              </w:rPr>
              <w:t>Datensatz</w:t>
            </w:r>
          </w:p>
        </w:tc>
        <w:tc>
          <w:tcPr>
            <w:tcW w:w="2600" w:type="dxa"/>
            <w:tcBorders>
              <w:top w:val="single" w:sz="4" w:space="0" w:color="CCCCCC"/>
              <w:left w:val="single" w:sz="4" w:space="0" w:color="CCCCCC"/>
              <w:bottom w:val="single" w:sz="4" w:space="0" w:color="CCCCCC"/>
              <w:right w:val="single" w:sz="4" w:space="0" w:color="CCCCCC"/>
            </w:tcBorders>
            <w:shd w:val="clear" w:color="auto" w:fill="1A6B3A"/>
            <w:tcMar>
              <w:top w:w="100" w:type="dxa"/>
              <w:left w:w="140" w:type="dxa"/>
              <w:bottom w:w="100" w:type="dxa"/>
              <w:right w:w="140" w:type="dxa"/>
            </w:tcMar>
          </w:tcPr>
          <w:p w14:paraId="000003C9" w14:textId="77777777" w:rsidR="00EF10BE" w:rsidRDefault="006C5EDA">
            <w:r>
              <w:rPr>
                <w:b/>
                <w:bCs/>
                <w:color w:val="FFFFFF"/>
                <w:sz w:val="19"/>
                <w:szCs w:val="19"/>
              </w:rPr>
              <w:t>Inhalt</w:t>
            </w:r>
          </w:p>
        </w:tc>
        <w:tc>
          <w:tcPr>
            <w:tcW w:w="2200" w:type="dxa"/>
            <w:tcBorders>
              <w:top w:val="single" w:sz="4" w:space="0" w:color="CCCCCC"/>
              <w:left w:val="single" w:sz="4" w:space="0" w:color="CCCCCC"/>
              <w:bottom w:val="single" w:sz="4" w:space="0" w:color="CCCCCC"/>
              <w:right w:val="single" w:sz="4" w:space="0" w:color="CCCCCC"/>
            </w:tcBorders>
            <w:shd w:val="clear" w:color="auto" w:fill="1A6B3A"/>
            <w:tcMar>
              <w:top w:w="100" w:type="dxa"/>
              <w:left w:w="140" w:type="dxa"/>
              <w:bottom w:w="100" w:type="dxa"/>
              <w:right w:w="140" w:type="dxa"/>
            </w:tcMar>
          </w:tcPr>
          <w:p w14:paraId="000003CA" w14:textId="77777777" w:rsidR="00EF10BE" w:rsidRDefault="006C5EDA">
            <w:r>
              <w:rPr>
                <w:b/>
                <w:bCs/>
                <w:color w:val="FFFFFF"/>
                <w:sz w:val="19"/>
                <w:szCs w:val="19"/>
              </w:rPr>
              <w:t>Zugang</w:t>
            </w:r>
          </w:p>
        </w:tc>
        <w:tc>
          <w:tcPr>
            <w:tcW w:w="2360" w:type="dxa"/>
            <w:tcBorders>
              <w:top w:val="single" w:sz="4" w:space="0" w:color="CCCCCC"/>
              <w:left w:val="single" w:sz="4" w:space="0" w:color="CCCCCC"/>
              <w:bottom w:val="single" w:sz="4" w:space="0" w:color="CCCCCC"/>
              <w:right w:val="single" w:sz="4" w:space="0" w:color="CCCCCC"/>
            </w:tcBorders>
            <w:shd w:val="clear" w:color="auto" w:fill="1A6B3A"/>
            <w:tcMar>
              <w:top w:w="100" w:type="dxa"/>
              <w:left w:w="140" w:type="dxa"/>
              <w:bottom w:w="100" w:type="dxa"/>
              <w:right w:w="140" w:type="dxa"/>
            </w:tcMar>
          </w:tcPr>
          <w:p w14:paraId="000003CB" w14:textId="77777777" w:rsidR="00EF10BE" w:rsidRDefault="006C5EDA">
            <w:r>
              <w:rPr>
                <w:b/>
                <w:bCs/>
                <w:color w:val="FFFFFF"/>
                <w:sz w:val="19"/>
                <w:szCs w:val="19"/>
              </w:rPr>
              <w:t>Anmerkungen</w:t>
            </w:r>
          </w:p>
        </w:tc>
      </w:tr>
      <w:tr w:rsidR="00EF10BE" w14:paraId="74F2F59B" w14:textId="77777777" w:rsidTr="4956923C">
        <w:tc>
          <w:tcPr>
            <w:tcW w:w="2200" w:type="dxa"/>
            <w:tcBorders>
              <w:top w:val="single" w:sz="4" w:space="0" w:color="CCCCCC"/>
              <w:left w:val="single" w:sz="4" w:space="0" w:color="CCCCCC"/>
              <w:bottom w:val="single" w:sz="4" w:space="0" w:color="CCCCCC"/>
              <w:right w:val="single" w:sz="4" w:space="0" w:color="CCCCCC"/>
            </w:tcBorders>
            <w:shd w:val="clear" w:color="auto" w:fill="D6F0E2"/>
            <w:tcMar>
              <w:top w:w="100" w:type="dxa"/>
              <w:left w:w="140" w:type="dxa"/>
              <w:bottom w:w="100" w:type="dxa"/>
              <w:right w:w="140" w:type="dxa"/>
            </w:tcMar>
          </w:tcPr>
          <w:p w14:paraId="000003CC" w14:textId="77777777" w:rsidR="00EF10BE" w:rsidRDefault="006C5EDA">
            <w:r>
              <w:rPr>
                <w:color w:val="333333"/>
                <w:sz w:val="19"/>
                <w:szCs w:val="19"/>
              </w:rPr>
              <w:t>ADNI (Alzheimer-Krankheits-Neuroimaging-Initiative)</w:t>
            </w:r>
          </w:p>
        </w:tc>
        <w:tc>
          <w:tcPr>
            <w:tcW w:w="2600" w:type="dxa"/>
            <w:tcBorders>
              <w:top w:val="single" w:sz="4" w:space="0" w:color="CCCCCC"/>
              <w:left w:val="single" w:sz="4" w:space="0" w:color="CCCCCC"/>
              <w:bottom w:val="single" w:sz="4" w:space="0" w:color="CCCCCC"/>
              <w:right w:val="single" w:sz="4" w:space="0" w:color="CCCCCC"/>
            </w:tcBorders>
            <w:shd w:val="clear" w:color="auto" w:fill="D6F0E2"/>
            <w:tcMar>
              <w:top w:w="100" w:type="dxa"/>
              <w:left w:w="140" w:type="dxa"/>
              <w:bottom w:w="100" w:type="dxa"/>
              <w:right w:w="140" w:type="dxa"/>
            </w:tcMar>
          </w:tcPr>
          <w:p w14:paraId="000003CD" w14:textId="77777777" w:rsidR="00EF10BE" w:rsidRPr="008E3783" w:rsidRDefault="006C5EDA">
            <w:r w:rsidRPr="007403BF">
              <w:rPr>
                <w:color w:val="333333"/>
                <w:sz w:val="19"/>
                <w:szCs w:val="19"/>
              </w:rPr>
              <w:t>2.000+ Teilnehmer · Longitudinale Liquor (Aβ42, tau, p-tau), Plasma-Biomarker, MRT, PET, Genetik (APOE-Genotyp, GWAS-Arrays), kognitive Scores</w:t>
            </w:r>
          </w:p>
        </w:tc>
        <w:tc>
          <w:tcPr>
            <w:tcW w:w="2200" w:type="dxa"/>
            <w:tcBorders>
              <w:top w:val="single" w:sz="4" w:space="0" w:color="CCCCCC"/>
              <w:left w:val="single" w:sz="4" w:space="0" w:color="CCCCCC"/>
              <w:bottom w:val="single" w:sz="4" w:space="0" w:color="CCCCCC"/>
              <w:right w:val="single" w:sz="4" w:space="0" w:color="CCCCCC"/>
            </w:tcBorders>
            <w:shd w:val="clear" w:color="auto" w:fill="D6F0E2"/>
            <w:tcMar>
              <w:top w:w="100" w:type="dxa"/>
              <w:left w:w="140" w:type="dxa"/>
              <w:bottom w:w="100" w:type="dxa"/>
              <w:right w:w="140" w:type="dxa"/>
            </w:tcMar>
          </w:tcPr>
          <w:p w14:paraId="000003CE" w14:textId="77777777" w:rsidR="00EF10BE" w:rsidRPr="008E3783" w:rsidRDefault="4956923C">
            <w:hyperlink r:id="rId14">
              <w:r w:rsidRPr="4956923C">
                <w:rPr>
                  <w:color w:val="0563C1"/>
                  <w:u w:val="single"/>
                </w:rPr>
                <w:t>adni.loni.usc.edu</w:t>
              </w:r>
            </w:hyperlink>
            <w:r w:rsidRPr="4956923C">
              <w:rPr>
                <w:color w:val="333333"/>
                <w:sz w:val="19"/>
                <w:szCs w:val="19"/>
              </w:rPr>
              <w:t xml:space="preserve"> – kostenlos, Registrierung erforderlich (~2 Wochen)</w:t>
            </w:r>
          </w:p>
        </w:tc>
        <w:tc>
          <w:tcPr>
            <w:tcW w:w="2360" w:type="dxa"/>
            <w:tcBorders>
              <w:top w:val="single" w:sz="4" w:space="0" w:color="CCCCCC"/>
              <w:left w:val="single" w:sz="4" w:space="0" w:color="CCCCCC"/>
              <w:bottom w:val="single" w:sz="4" w:space="0" w:color="CCCCCC"/>
              <w:right w:val="single" w:sz="4" w:space="0" w:color="CCCCCC"/>
            </w:tcBorders>
            <w:shd w:val="clear" w:color="auto" w:fill="D6F0E2"/>
            <w:tcMar>
              <w:top w:w="100" w:type="dxa"/>
              <w:left w:w="140" w:type="dxa"/>
              <w:bottom w:w="100" w:type="dxa"/>
              <w:right w:w="140" w:type="dxa"/>
            </w:tcMar>
          </w:tcPr>
          <w:p w14:paraId="000003CF" w14:textId="77777777" w:rsidR="00EF10BE" w:rsidRDefault="4956923C">
            <w:r w:rsidRPr="4956923C">
              <w:rPr>
                <w:color w:val="333333"/>
                <w:sz w:val="19"/>
                <w:szCs w:val="19"/>
              </w:rPr>
              <w:t>Goldstandard für AD-Biomarker-Studien. APOE-Genotyp ist für alle Probanden verfügbar. Häufig verwendet in ML-Benchmarks (siehe Zhang et al. MRF-IMD Paper 2025).</w:t>
            </w:r>
          </w:p>
        </w:tc>
      </w:tr>
      <w:tr w:rsidR="00EF10BE" w14:paraId="301CBCC8" w14:textId="77777777" w:rsidTr="4956923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3D0" w14:textId="77777777" w:rsidR="00EF10BE" w:rsidRDefault="006C5EDA">
            <w:r>
              <w:rPr>
                <w:color w:val="333333"/>
                <w:sz w:val="19"/>
                <w:szCs w:val="19"/>
              </w:rPr>
              <w:t>AIBL (Australische Bildgebung, Biomarker und Lebensstil)</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3D1" w14:textId="77777777" w:rsidR="00EF10BE" w:rsidRPr="008E3783" w:rsidRDefault="006C5EDA">
            <w:r w:rsidRPr="007403BF">
              <w:rPr>
                <w:color w:val="333333"/>
                <w:sz w:val="19"/>
                <w:szCs w:val="19"/>
              </w:rPr>
              <w:t>1.100+ Teilnehmer · PET-Amyloid, MRT, Liquor, Blutbiomarker, kognitive Bewertungen · Längsschnitt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3D2" w14:textId="77777777" w:rsidR="00EF10BE" w:rsidRPr="008E3783" w:rsidRDefault="4956923C">
            <w:hyperlink r:id="rId15">
              <w:r w:rsidRPr="4956923C">
                <w:rPr>
                  <w:color w:val="0563C1"/>
                  <w:u w:val="single"/>
                </w:rPr>
                <w:t>aibl.org.au</w:t>
              </w:r>
            </w:hyperlink>
            <w:r w:rsidRPr="4956923C">
              <w:rPr>
                <w:color w:val="333333"/>
                <w:sz w:val="19"/>
                <w:szCs w:val="19"/>
              </w:rPr>
              <w:t xml:space="preserve"> – kostenlos, Registrierung erforderlich</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3D3" w14:textId="77777777" w:rsidR="00EF10BE" w:rsidRDefault="4956923C">
            <w:r w:rsidRPr="4956923C">
              <w:rPr>
                <w:color w:val="333333"/>
                <w:sz w:val="19"/>
                <w:szCs w:val="19"/>
              </w:rPr>
              <w:t>Unabhängige Replikationskohorte zu ADNI. Kleiner, aber gut kuratiert; Gut für Generalisierbarkeitstests.</w:t>
            </w:r>
          </w:p>
        </w:tc>
      </w:tr>
    </w:tbl>
    <w:p w14:paraId="000003D4" w14:textId="77777777" w:rsidR="00EF10BE" w:rsidRDefault="00EF10BE">
      <w:pPr>
        <w:spacing w:before="80" w:after="80"/>
      </w:pPr>
    </w:p>
    <w:tbl>
      <w:tblPr>
        <w:tblStyle w:val="ae"/>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5760"/>
        <w:gridCol w:w="2200"/>
      </w:tblGrid>
      <w:tr w:rsidR="00EF10BE" w14:paraId="12A133A5" w14:textId="77777777">
        <w:tc>
          <w:tcPr>
            <w:tcW w:w="1400" w:type="dxa"/>
            <w:tcBorders>
              <w:top w:val="single" w:sz="4" w:space="0" w:color="CCCCCC"/>
              <w:left w:val="single" w:sz="4" w:space="0" w:color="CCCCCC"/>
              <w:bottom w:val="single" w:sz="4" w:space="0" w:color="CCCCCC"/>
              <w:right w:val="single" w:sz="4" w:space="0" w:color="CCCCCC"/>
            </w:tcBorders>
            <w:shd w:val="clear" w:color="auto" w:fill="1A6B3A"/>
            <w:tcMar>
              <w:top w:w="140" w:type="dxa"/>
              <w:left w:w="160" w:type="dxa"/>
              <w:bottom w:w="140" w:type="dxa"/>
              <w:right w:w="160" w:type="dxa"/>
            </w:tcMar>
          </w:tcPr>
          <w:p w14:paraId="000003D5" w14:textId="77777777" w:rsidR="00EF10BE" w:rsidRDefault="006C5EDA">
            <w:pPr>
              <w:jc w:val="center"/>
            </w:pPr>
            <w:r>
              <w:rPr>
                <w:b/>
                <w:bCs/>
                <w:color w:val="FFFFFF"/>
                <w:sz w:val="28"/>
                <w:szCs w:val="28"/>
              </w:rPr>
              <w:t>AD-A</w:t>
            </w:r>
          </w:p>
          <w:p w14:paraId="000003D6" w14:textId="77777777" w:rsidR="00EF10BE" w:rsidRDefault="006C5EDA">
            <w:pPr>
              <w:jc w:val="center"/>
            </w:pPr>
            <w:r>
              <w:rPr>
                <w:color w:val="FFFFFF"/>
                <w:sz w:val="16"/>
                <w:szCs w:val="16"/>
              </w:rPr>
              <w:t>ADNI</w:t>
            </w:r>
          </w:p>
        </w:tc>
        <w:tc>
          <w:tcPr>
            <w:tcW w:w="5760" w:type="dxa"/>
            <w:tcBorders>
              <w:top w:val="single" w:sz="4" w:space="0" w:color="CCCCCC"/>
              <w:left w:val="single" w:sz="4" w:space="0" w:color="CCCCCC"/>
              <w:bottom w:val="single" w:sz="4" w:space="0" w:color="CCCCCC"/>
              <w:right w:val="single" w:sz="4" w:space="0" w:color="CCCCCC"/>
            </w:tcBorders>
            <w:shd w:val="clear" w:color="auto" w:fill="F8F8FF"/>
            <w:tcMar>
              <w:top w:w="100" w:type="dxa"/>
              <w:left w:w="160" w:type="dxa"/>
              <w:bottom w:w="100" w:type="dxa"/>
              <w:right w:w="160" w:type="dxa"/>
            </w:tcMar>
          </w:tcPr>
          <w:p w14:paraId="000003D7" w14:textId="77777777" w:rsidR="00EF10BE" w:rsidRDefault="006C5EDA">
            <w:r>
              <w:rPr>
                <w:b/>
                <w:bCs/>
                <w:color w:val="1A1A1A"/>
                <w:sz w:val="24"/>
                <w:szCs w:val="24"/>
              </w:rPr>
              <w:t>Interpretierbares maschinelles Lernen zur Vorhersage der MCI-zu-Alzheimer-Umwandlung mithilfe von Kern-Biomarkern</w:t>
            </w:r>
          </w:p>
        </w:tc>
        <w:tc>
          <w:tcPr>
            <w:tcW w:w="22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20" w:type="dxa"/>
              <w:bottom w:w="100" w:type="dxa"/>
              <w:right w:w="120" w:type="dxa"/>
            </w:tcMar>
          </w:tcPr>
          <w:p w14:paraId="000003D8" w14:textId="77777777" w:rsidR="00EF10BE" w:rsidRDefault="006C5EDA">
            <w:pPr>
              <w:jc w:val="center"/>
            </w:pPr>
            <w:proofErr w:type="spellStart"/>
            <w:r>
              <w:rPr>
                <w:b/>
                <w:bCs/>
                <w:color w:val="7D6608"/>
                <w:sz w:val="22"/>
                <w:szCs w:val="22"/>
              </w:rPr>
              <w:t>BSc</w:t>
            </w:r>
            <w:proofErr w:type="spellEnd"/>
          </w:p>
          <w:p w14:paraId="000003D9" w14:textId="77777777" w:rsidR="00EF10BE" w:rsidRDefault="006C5EDA">
            <w:pPr>
              <w:jc w:val="center"/>
            </w:pPr>
            <w:proofErr w:type="spellStart"/>
            <w:r>
              <w:rPr>
                <w:color w:val="555555"/>
                <w:sz w:val="18"/>
                <w:szCs w:val="18"/>
              </w:rPr>
              <w:t>BSc</w:t>
            </w:r>
            <w:proofErr w:type="spellEnd"/>
            <w:r>
              <w:rPr>
                <w:color w:val="555555"/>
                <w:sz w:val="18"/>
                <w:szCs w:val="18"/>
              </w:rPr>
              <w:t xml:space="preserve"> · 4–5 Monate</w:t>
            </w:r>
          </w:p>
        </w:tc>
      </w:tr>
    </w:tbl>
    <w:p w14:paraId="000003DA" w14:textId="77777777" w:rsidR="00EF10BE" w:rsidRPr="008E3783" w:rsidRDefault="006C5EDA">
      <w:r w:rsidRPr="007403BF">
        <w:rPr>
          <w:color w:val="1A1A1A"/>
        </w:rPr>
        <w:t>Klassische ML-Basislinie für die Vorhersage der MCI-zu-AD-Konvertierung</w:t>
      </w:r>
    </w:p>
    <w:p w14:paraId="000003DB" w14:textId="77777777" w:rsidR="00EF10BE" w:rsidRPr="008E3783" w:rsidRDefault="006C5EDA">
      <w:pPr>
        <w:spacing w:before="160" w:after="60"/>
      </w:pPr>
      <w:r w:rsidRPr="007403BF">
        <w:rPr>
          <w:b/>
          <w:bCs/>
          <w:smallCaps/>
          <w:color w:val="1A6B3A"/>
          <w:sz w:val="20"/>
          <w:szCs w:val="20"/>
        </w:rPr>
        <w:t>FORSCHUNGSFRAGE</w:t>
      </w:r>
    </w:p>
    <w:p w14:paraId="000003DC" w14:textId="77777777" w:rsidR="00EF10BE" w:rsidRPr="008E3783" w:rsidRDefault="4956923C">
      <w:pPr>
        <w:spacing w:before="70" w:after="70"/>
      </w:pPr>
      <w:r w:rsidRPr="4956923C">
        <w:rPr>
          <w:i/>
          <w:iCs/>
          <w:color w:val="1A1A1A"/>
        </w:rPr>
        <w:t xml:space="preserve">Welche klinischen, genetischen und Biomarker-Merkmale identifiziert klassische ML als am </w:t>
      </w:r>
      <w:proofErr w:type="spellStart"/>
      <w:r w:rsidRPr="4956923C">
        <w:rPr>
          <w:i/>
          <w:iCs/>
          <w:color w:val="1A1A1A"/>
        </w:rPr>
        <w:t>voraussprechendsten</w:t>
      </w:r>
      <w:proofErr w:type="spellEnd"/>
      <w:r w:rsidRPr="4956923C">
        <w:rPr>
          <w:i/>
          <w:iCs/>
          <w:color w:val="1A1A1A"/>
        </w:rPr>
        <w:t xml:space="preserve"> für die MCI-zu-AD-Umwandlung bei ADNI, und bewertet die SHAP-Attribution den APOE-ε4-Genotyp und die ATN-Biomarker (Aβ42, p-tau181, NfL, GFAP) als primäre Treiber – im Einklang mit dem vorgegebenen CEL und der bekannten stufenabhängigen Struktur des AD-genetischen Risikos?</w:t>
      </w:r>
    </w:p>
    <w:p w14:paraId="000003DD" w14:textId="77777777" w:rsidR="00EF10BE" w:rsidRPr="008E3783" w:rsidRDefault="00EF10BE">
      <w:pPr>
        <w:spacing w:before="80" w:after="80"/>
      </w:pPr>
    </w:p>
    <w:p w14:paraId="000003DE" w14:textId="77777777" w:rsidR="00EF10BE" w:rsidRDefault="006C5EDA">
      <w:pPr>
        <w:spacing w:before="160" w:after="60"/>
      </w:pPr>
      <w:r>
        <w:rPr>
          <w:b/>
          <w:bCs/>
          <w:smallCaps/>
          <w:color w:val="1A6B3A"/>
          <w:sz w:val="20"/>
          <w:szCs w:val="20"/>
        </w:rPr>
        <w:t>KRITISCHER CEL-TEST</w:t>
      </w:r>
    </w:p>
    <w:tbl>
      <w:tblPr>
        <w:tblStyle w:val="af"/>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rsidRPr="007403BF" w14:paraId="093E7D96" w14:textId="77777777" w:rsidTr="4956923C">
        <w:tc>
          <w:tcPr>
            <w:tcW w:w="9360" w:type="dxa"/>
            <w:tcBorders>
              <w:top w:val="single" w:sz="8" w:space="0" w:color="1A6B3A"/>
              <w:left w:val="single" w:sz="20" w:space="0" w:color="1A6B3A"/>
              <w:bottom w:val="single" w:sz="4" w:space="0" w:color="1A6B3A"/>
              <w:right w:val="single" w:sz="4" w:space="0" w:color="1A6B3A"/>
            </w:tcBorders>
            <w:shd w:val="clear" w:color="auto" w:fill="D6F0E2"/>
            <w:tcMar>
              <w:top w:w="120" w:type="dxa"/>
              <w:left w:w="200" w:type="dxa"/>
              <w:bottom w:w="120" w:type="dxa"/>
              <w:right w:w="120" w:type="dxa"/>
            </w:tcMar>
          </w:tcPr>
          <w:p w14:paraId="000003DF" w14:textId="77777777" w:rsidR="00EF10BE" w:rsidRPr="007403BF" w:rsidRDefault="006C5EDA">
            <w:pPr>
              <w:spacing w:after="60"/>
              <w:rPr>
                <w:lang w:val="fr-CH"/>
              </w:rPr>
            </w:pPr>
            <w:r w:rsidRPr="007403BF">
              <w:rPr>
                <w:b/>
                <w:bCs/>
                <w:color w:val="1A6B3A"/>
                <w:sz w:val="20"/>
                <w:szCs w:val="20"/>
              </w:rPr>
              <w:t>Nicht verhandelbare Wahrheitsprüfung vor Ort</w:t>
            </w:r>
          </w:p>
          <w:p w14:paraId="000003E0" w14:textId="77777777" w:rsidR="00EF10BE" w:rsidRPr="008E3783" w:rsidRDefault="4956923C">
            <w:pPr>
              <w:spacing w:after="30"/>
            </w:pPr>
            <w:r w:rsidRPr="4956923C">
              <w:rPr>
                <w:color w:val="1A1A1A"/>
                <w:sz w:val="19"/>
                <w:szCs w:val="19"/>
              </w:rPr>
              <w:t>Der APOE ε4-Genotyp MUSS in den Top 3 SHAP-Funktionen zur MCI-Konversionsvorhersage erscheinen.</w:t>
            </w:r>
          </w:p>
          <w:p w14:paraId="000003E1" w14:textId="77777777" w:rsidR="00EF10BE" w:rsidRPr="008E3783" w:rsidRDefault="4956923C">
            <w:pPr>
              <w:spacing w:after="30"/>
            </w:pPr>
            <w:r w:rsidRPr="4956923C">
              <w:rPr>
                <w:color w:val="1A1A1A"/>
                <w:sz w:val="19"/>
                <w:szCs w:val="19"/>
              </w:rPr>
              <w:t>Wenn nicht, deutet dies auf einen Vorverarbeitungsfehler hin (Feature nicht korrekt codiert,</w:t>
            </w:r>
          </w:p>
          <w:p w14:paraId="000003E2" w14:textId="77777777" w:rsidR="00EF10BE" w:rsidRPr="008E3783" w:rsidRDefault="4956923C">
            <w:pPr>
              <w:spacing w:after="30"/>
            </w:pPr>
            <w:r w:rsidRPr="4956923C">
              <w:rPr>
                <w:color w:val="1A1A1A"/>
                <w:sz w:val="19"/>
                <w:szCs w:val="19"/>
              </w:rPr>
              <w:t>Datenzusammenführungsfehler oder Stichprobenauswahl-Bias) – kein interessantes Nullergebnis.</w:t>
            </w:r>
          </w:p>
          <w:p w14:paraId="000003E3" w14:textId="77777777" w:rsidR="00EF10BE" w:rsidRPr="008E3783" w:rsidRDefault="006C5EDA">
            <w:pPr>
              <w:spacing w:after="30"/>
            </w:pPr>
            <w:r w:rsidRPr="007403BF">
              <w:rPr>
                <w:color w:val="1A1A1A"/>
                <w:sz w:val="19"/>
                <w:szCs w:val="19"/>
              </w:rPr>
              <w:t>Verifizieren Sie den APOE ε4-Rang, bevor weitere Analysen gemeldet werden.</w:t>
            </w:r>
          </w:p>
        </w:tc>
      </w:tr>
    </w:tbl>
    <w:p w14:paraId="000003E4" w14:textId="77777777" w:rsidR="00EF10BE" w:rsidRPr="008E3783" w:rsidRDefault="00EF10BE">
      <w:pPr>
        <w:spacing w:before="80" w:after="80"/>
      </w:pPr>
    </w:p>
    <w:p w14:paraId="000003E5" w14:textId="77777777" w:rsidR="00EF10BE" w:rsidRDefault="006C5EDA">
      <w:pPr>
        <w:spacing w:before="160" w:after="60"/>
      </w:pPr>
      <w:r>
        <w:rPr>
          <w:b/>
          <w:bCs/>
          <w:smallCaps/>
          <w:color w:val="1A6B3A"/>
          <w:sz w:val="20"/>
          <w:szCs w:val="20"/>
        </w:rPr>
        <w:t>ZIELE</w:t>
      </w:r>
    </w:p>
    <w:p w14:paraId="000003E6" w14:textId="77777777" w:rsidR="00EF10BE" w:rsidRPr="008E3783" w:rsidRDefault="4956923C" w:rsidP="4956923C">
      <w:pPr>
        <w:numPr>
          <w:ilvl w:val="0"/>
          <w:numId w:val="2"/>
        </w:numPr>
        <w:pBdr>
          <w:top w:val="nil"/>
          <w:left w:val="nil"/>
          <w:bottom w:val="nil"/>
          <w:right w:val="nil"/>
          <w:between w:val="nil"/>
        </w:pBdr>
        <w:spacing w:before="55" w:after="55"/>
      </w:pPr>
      <w:r w:rsidRPr="4956923C">
        <w:rPr>
          <w:color w:val="1A1A1A"/>
        </w:rPr>
        <w:t>Zugang zu ADNI über adni.loni.usc.edu. Verwenden Sie das ADNIMERGE R-Paket, um Tabellen zu verknüpfen. Definieren Sie MCI-Konverter: MCI bei Ausgangspunkt + AD-Diagnose innerhalb von 36 Monaten anhand der DXSUM-Tabelle. Stabile MCI: MCI zu Ausgangspunkt, keine AD nach 36 Monaten. Dokumentiere n pro Gruppe.</w:t>
      </w:r>
    </w:p>
    <w:p w14:paraId="000003E7" w14:textId="77777777" w:rsidR="00EF10BE" w:rsidRDefault="4956923C" w:rsidP="4956923C">
      <w:pPr>
        <w:numPr>
          <w:ilvl w:val="0"/>
          <w:numId w:val="2"/>
        </w:numPr>
        <w:pBdr>
          <w:top w:val="nil"/>
          <w:left w:val="nil"/>
          <w:bottom w:val="nil"/>
          <w:right w:val="nil"/>
          <w:between w:val="nil"/>
        </w:pBdr>
        <w:spacing w:before="55" w:after="55"/>
      </w:pPr>
      <w:r w:rsidRPr="4956923C">
        <w:rPr>
          <w:color w:val="1A1A1A"/>
        </w:rPr>
        <w:t>Merkmale: APOE ε4-Genotyp (0/1/2 Ordinal — NICHT standardisieren), CSF Aβ42, Aβ40, Aβ42/40-Verhältnis, p-tau181, Gesamttau, Plasma NfL, Plasma-GFAP, Hippocampusvolumen (UCSFFSX-Tabelle), MMSE, ADAS-</w:t>
      </w:r>
      <w:proofErr w:type="spellStart"/>
      <w:r w:rsidRPr="4956923C">
        <w:rPr>
          <w:color w:val="1A1A1A"/>
        </w:rPr>
        <w:t>Cog</w:t>
      </w:r>
      <w:proofErr w:type="spellEnd"/>
      <w:r w:rsidRPr="4956923C">
        <w:rPr>
          <w:color w:val="1A1A1A"/>
        </w:rPr>
        <w:t xml:space="preserve">, Alter, Geschlecht, </w:t>
      </w:r>
      <w:r w:rsidRPr="4956923C">
        <w:rPr>
          <w:color w:val="1A1A1A"/>
        </w:rPr>
        <w:lastRenderedPageBreak/>
        <w:t xml:space="preserve">Schuljahre. Fehlende Daten handhaben: MICE-Imputation nach 80/20-Split (nur auf dem Trainingsset passenden </w:t>
      </w:r>
      <w:proofErr w:type="spellStart"/>
      <w:r w:rsidRPr="4956923C">
        <w:rPr>
          <w:color w:val="1A1A1A"/>
        </w:rPr>
        <w:t>Imputer</w:t>
      </w:r>
      <w:proofErr w:type="spellEnd"/>
      <w:r w:rsidRPr="4956923C">
        <w:rPr>
          <w:color w:val="1A1A1A"/>
        </w:rPr>
        <w:t>).</w:t>
      </w:r>
    </w:p>
    <w:p w14:paraId="000003E8" w14:textId="77777777" w:rsidR="00EF10BE" w:rsidRDefault="4956923C" w:rsidP="4956923C">
      <w:pPr>
        <w:numPr>
          <w:ilvl w:val="0"/>
          <w:numId w:val="2"/>
        </w:numPr>
        <w:pBdr>
          <w:top w:val="nil"/>
          <w:left w:val="nil"/>
          <w:bottom w:val="nil"/>
          <w:right w:val="nil"/>
          <w:between w:val="nil"/>
        </w:pBdr>
        <w:spacing w:before="55" w:after="55"/>
      </w:pPr>
      <w:r w:rsidRPr="4956923C">
        <w:rPr>
          <w:color w:val="1A1A1A"/>
        </w:rPr>
        <w:t xml:space="preserve">Zug-RF und SVM-RBF; SHAP anwenden; Überprüfen Sie, ob APOE ε4 Top-3 ist. Melde ATN-Biomarker </w:t>
      </w:r>
      <w:proofErr w:type="spellStart"/>
      <w:r w:rsidRPr="4956923C">
        <w:rPr>
          <w:color w:val="1A1A1A"/>
        </w:rPr>
        <w:t>recall@k</w:t>
      </w:r>
      <w:proofErr w:type="spellEnd"/>
      <w:r w:rsidRPr="4956923C">
        <w:rPr>
          <w:color w:val="1A1A1A"/>
        </w:rPr>
        <w:t xml:space="preserve"> gegen CEL.</w:t>
      </w:r>
    </w:p>
    <w:p w14:paraId="000003E9" w14:textId="77777777" w:rsidR="00EF10BE" w:rsidRPr="008E3783" w:rsidRDefault="006C5EDA">
      <w:pPr>
        <w:numPr>
          <w:ilvl w:val="0"/>
          <w:numId w:val="2"/>
        </w:numPr>
        <w:pBdr>
          <w:top w:val="nil"/>
          <w:left w:val="nil"/>
          <w:bottom w:val="nil"/>
          <w:right w:val="nil"/>
          <w:between w:val="nil"/>
        </w:pBdr>
        <w:spacing w:before="55" w:after="55"/>
      </w:pPr>
      <w:r w:rsidRPr="007403BF">
        <w:rPr>
          <w:color w:val="1A1A1A"/>
        </w:rPr>
        <w:t>Stufenabhängiger Test (Altmann et al. 2024): Vergleich des APOE ε4 SHAP-Rangs in frühstufigen Konvertern (Basisstufe A-T-) mit späteren Stufenwandlern (Basisstufe A+T-). Rangiert APOE in der frühen Umstellung höher? Dokumentieren Sie dies als vorgegebene sekundäre Analyse.</w:t>
      </w:r>
    </w:p>
    <w:p w14:paraId="000003EA" w14:textId="77777777" w:rsidR="00EF10BE" w:rsidRDefault="4956923C" w:rsidP="4956923C">
      <w:pPr>
        <w:numPr>
          <w:ilvl w:val="0"/>
          <w:numId w:val="2"/>
        </w:numPr>
        <w:pBdr>
          <w:top w:val="nil"/>
          <w:left w:val="nil"/>
          <w:bottom w:val="nil"/>
          <w:right w:val="nil"/>
          <w:between w:val="nil"/>
        </w:pBdr>
        <w:spacing w:before="55" w:after="55"/>
      </w:pPr>
      <w:r w:rsidRPr="4956923C">
        <w:rPr>
          <w:color w:val="1A1A1A"/>
        </w:rPr>
        <w:t>Erstellen Sie eine zusammengeführte ADNI-Datensatzdatei und 50 Patienten-Wasserfalldiagramme für AD-B.</w:t>
      </w:r>
    </w:p>
    <w:p w14:paraId="000003EB" w14:textId="77777777" w:rsidR="00EF10BE" w:rsidRDefault="4956923C" w:rsidP="4956923C">
      <w:pPr>
        <w:numPr>
          <w:ilvl w:val="0"/>
          <w:numId w:val="2"/>
        </w:numPr>
        <w:pBdr>
          <w:top w:val="nil"/>
          <w:left w:val="nil"/>
          <w:bottom w:val="nil"/>
          <w:right w:val="nil"/>
          <w:between w:val="nil"/>
        </w:pBdr>
        <w:spacing w:before="55" w:after="55"/>
        <w:rPr>
          <w:color w:val="1A1A1A"/>
          <w:lang w:val="en-US"/>
        </w:rPr>
      </w:pPr>
      <w:r w:rsidRPr="4956923C">
        <w:rPr>
          <w:color w:val="1A1A1A"/>
        </w:rPr>
        <w:t xml:space="preserve">Optional: Validierung der Ergebnisse mit </w:t>
      </w:r>
      <w:proofErr w:type="spellStart"/>
      <w:r w:rsidRPr="4956923C">
        <w:rPr>
          <w:color w:val="1A1A1A"/>
        </w:rPr>
        <w:t>Proteomics</w:t>
      </w:r>
      <w:proofErr w:type="spellEnd"/>
      <w:r w:rsidRPr="4956923C">
        <w:rPr>
          <w:color w:val="1A1A1A"/>
        </w:rPr>
        <w:t xml:space="preserve"> zweitem Feature-Set: ADNI-</w:t>
      </w:r>
      <w:proofErr w:type="spellStart"/>
      <w:r w:rsidRPr="4956923C">
        <w:rPr>
          <w:color w:val="1A1A1A"/>
        </w:rPr>
        <w:t>Plasmaproteomik</w:t>
      </w:r>
      <w:proofErr w:type="spellEnd"/>
      <w:r w:rsidRPr="4956923C">
        <w:rPr>
          <w:color w:val="1A1A1A"/>
        </w:rPr>
        <w:t xml:space="preserve"> (</w:t>
      </w:r>
      <w:proofErr w:type="spellStart"/>
      <w:r w:rsidRPr="4956923C">
        <w:rPr>
          <w:color w:val="1A1A1A"/>
        </w:rPr>
        <w:t>Olink</w:t>
      </w:r>
      <w:proofErr w:type="spellEnd"/>
      <w:r w:rsidRPr="4956923C">
        <w:rPr>
          <w:color w:val="1A1A1A"/>
        </w:rPr>
        <w:t>-Panel), verfügbar in einer Teilmenge (~500 Teilnehmer). Erwartete konkordante Proteine: GFAP, NfL, YKL-40 (CHI3L1, Neuroinflammationsmarker).</w:t>
      </w:r>
    </w:p>
    <w:p w14:paraId="000003EC" w14:textId="77777777" w:rsidR="00EF10BE" w:rsidRDefault="00EF10BE">
      <w:pPr>
        <w:spacing w:before="80" w:after="80"/>
      </w:pPr>
    </w:p>
    <w:p w14:paraId="000003ED" w14:textId="77777777" w:rsidR="00EF10BE" w:rsidRDefault="006C5EDA">
      <w:pPr>
        <w:spacing w:before="160" w:after="60"/>
      </w:pPr>
      <w:r>
        <w:rPr>
          <w:b/>
          <w:bCs/>
          <w:smallCaps/>
          <w:color w:val="1A6B3A"/>
          <w:sz w:val="20"/>
          <w:szCs w:val="20"/>
        </w:rPr>
        <w:t>METHODEN</w:t>
      </w:r>
    </w:p>
    <w:p w14:paraId="000003EE" w14:textId="77777777" w:rsidR="00EF10BE" w:rsidRDefault="4956923C" w:rsidP="4956923C">
      <w:pPr>
        <w:numPr>
          <w:ilvl w:val="0"/>
          <w:numId w:val="3"/>
        </w:numPr>
        <w:pBdr>
          <w:top w:val="nil"/>
          <w:left w:val="nil"/>
          <w:bottom w:val="nil"/>
          <w:right w:val="nil"/>
          <w:between w:val="nil"/>
        </w:pBdr>
        <w:spacing w:before="55" w:after="55"/>
      </w:pPr>
      <w:r w:rsidRPr="4956923C">
        <w:rPr>
          <w:b/>
          <w:bCs/>
          <w:color w:val="1A1A1A"/>
        </w:rPr>
        <w:t xml:space="preserve">Fehlende Daten: </w:t>
      </w:r>
      <w:r w:rsidRPr="4956923C">
        <w:rPr>
          <w:i/>
          <w:iCs/>
          <w:color w:val="1A1A1A"/>
        </w:rPr>
        <w:t>Liquor ist für ~60 % der ADNI-Teilnehmer verfügbar. Nach vollständiger CSF-Filterung und 36-monatiger Nachbeobachtung ist mit n~500–700 zu rechnen. Dokumentiere n bei jedem Einschlussschritt.</w:t>
      </w:r>
    </w:p>
    <w:p w14:paraId="000003EF" w14:textId="77777777" w:rsidR="00EF10BE" w:rsidRPr="008E3783" w:rsidRDefault="4956923C" w:rsidP="4956923C">
      <w:pPr>
        <w:numPr>
          <w:ilvl w:val="0"/>
          <w:numId w:val="3"/>
        </w:numPr>
        <w:pBdr>
          <w:top w:val="nil"/>
          <w:left w:val="nil"/>
          <w:bottom w:val="nil"/>
          <w:right w:val="nil"/>
          <w:between w:val="nil"/>
        </w:pBdr>
        <w:spacing w:before="55" w:after="55"/>
      </w:pPr>
      <w:r w:rsidRPr="4956923C">
        <w:rPr>
          <w:b/>
          <w:bCs/>
          <w:color w:val="1A1A1A"/>
        </w:rPr>
        <w:t xml:space="preserve">Klassenbilanz: </w:t>
      </w:r>
      <w:r w:rsidRPr="4956923C">
        <w:rPr>
          <w:i/>
          <w:iCs/>
          <w:color w:val="1A1A1A"/>
        </w:rPr>
        <w:t xml:space="preserve">Erwarten Sie ~150–200 Wandler und ~250–350 stabile MCI. Verwenden Sie </w:t>
      </w:r>
      <w:proofErr w:type="spellStart"/>
      <w:r w:rsidRPr="4956923C">
        <w:rPr>
          <w:i/>
          <w:iCs/>
          <w:color w:val="1A1A1A"/>
        </w:rPr>
        <w:t>class_weight</w:t>
      </w:r>
      <w:proofErr w:type="spellEnd"/>
      <w:r w:rsidRPr="4956923C">
        <w:rPr>
          <w:i/>
          <w:iCs/>
          <w:color w:val="1A1A1A"/>
        </w:rPr>
        <w:t>='ausgeglichen' in allen Klassifikatoren. Berichte die Klassenverteilung auf Papier.</w:t>
      </w:r>
    </w:p>
    <w:p w14:paraId="000003F0" w14:textId="77777777" w:rsidR="00EF10BE" w:rsidRDefault="4956923C" w:rsidP="4956923C">
      <w:pPr>
        <w:numPr>
          <w:ilvl w:val="0"/>
          <w:numId w:val="3"/>
        </w:numPr>
        <w:pBdr>
          <w:top w:val="nil"/>
          <w:left w:val="nil"/>
          <w:bottom w:val="nil"/>
          <w:right w:val="nil"/>
          <w:between w:val="nil"/>
        </w:pBdr>
        <w:spacing w:before="55" w:after="55"/>
      </w:pPr>
      <w:r w:rsidRPr="4956923C">
        <w:rPr>
          <w:b/>
          <w:bCs/>
          <w:color w:val="1A1A1A"/>
        </w:rPr>
        <w:t xml:space="preserve">Batch-Korrektur: </w:t>
      </w:r>
      <w:r w:rsidRPr="4956923C">
        <w:rPr>
          <w:i/>
          <w:iCs/>
          <w:color w:val="1A1A1A"/>
        </w:rPr>
        <w:t>ADNI verwendet mehrere Prüfplattformen über verschiedene Phasen hinweg (ADNI-1, ADNI-GO, ADNI-2, ADNI-3). Verwenden Sie ADNI-standardisierte Biomarker-Werte (</w:t>
      </w:r>
      <w:proofErr w:type="spellStart"/>
      <w:r w:rsidRPr="4956923C">
        <w:rPr>
          <w:i/>
          <w:iCs/>
          <w:color w:val="1A1A1A"/>
        </w:rPr>
        <w:t>uplift-adjusted</w:t>
      </w:r>
      <w:proofErr w:type="spellEnd"/>
      <w:r w:rsidRPr="4956923C">
        <w:rPr>
          <w:i/>
          <w:iCs/>
          <w:color w:val="1A1A1A"/>
        </w:rPr>
        <w:t xml:space="preserve">), wo verfügbar. Wenn nicht, wende die </w:t>
      </w:r>
      <w:proofErr w:type="spellStart"/>
      <w:r w:rsidRPr="4956923C">
        <w:rPr>
          <w:i/>
          <w:iCs/>
          <w:color w:val="1A1A1A"/>
        </w:rPr>
        <w:t>ComBat</w:t>
      </w:r>
      <w:proofErr w:type="spellEnd"/>
      <w:r w:rsidRPr="4956923C">
        <w:rPr>
          <w:i/>
          <w:iCs/>
          <w:color w:val="1A1A1A"/>
        </w:rPr>
        <w:t>-</w:t>
      </w:r>
      <w:proofErr w:type="spellStart"/>
      <w:r w:rsidRPr="4956923C">
        <w:rPr>
          <w:i/>
          <w:iCs/>
          <w:color w:val="1A1A1A"/>
        </w:rPr>
        <w:t>by</w:t>
      </w:r>
      <w:proofErr w:type="spellEnd"/>
      <w:r w:rsidRPr="4956923C">
        <w:rPr>
          <w:i/>
          <w:iCs/>
          <w:color w:val="1A1A1A"/>
        </w:rPr>
        <w:t>-ADNI-Phase auf dem Trainingsset an. Rückfall: Mittelwert pro ADNI-Phase, Sensitivitätsanalyse mit und ohne Bericht.</w:t>
      </w:r>
    </w:p>
    <w:p w14:paraId="000003F1" w14:textId="77777777" w:rsidR="00EF10BE" w:rsidRDefault="4956923C" w:rsidP="4956923C">
      <w:pPr>
        <w:numPr>
          <w:ilvl w:val="0"/>
          <w:numId w:val="3"/>
        </w:numPr>
        <w:pBdr>
          <w:top w:val="nil"/>
          <w:left w:val="nil"/>
          <w:bottom w:val="nil"/>
          <w:right w:val="nil"/>
          <w:between w:val="nil"/>
        </w:pBdr>
        <w:spacing w:before="55" w:after="55"/>
      </w:pPr>
      <w:r w:rsidRPr="4956923C">
        <w:rPr>
          <w:b/>
          <w:bCs/>
          <w:color w:val="1A1A1A"/>
        </w:rPr>
        <w:t xml:space="preserve">SHAP: </w:t>
      </w:r>
      <w:proofErr w:type="spellStart"/>
      <w:r w:rsidRPr="4956923C">
        <w:rPr>
          <w:i/>
          <w:iCs/>
          <w:color w:val="1A1A1A"/>
        </w:rPr>
        <w:t>TreeExplainer</w:t>
      </w:r>
      <w:proofErr w:type="spellEnd"/>
      <w:r w:rsidRPr="4956923C">
        <w:rPr>
          <w:i/>
          <w:iCs/>
          <w:color w:val="1A1A1A"/>
        </w:rPr>
        <w:t xml:space="preserve"> für RF. Globale Zusammenfassung + </w:t>
      </w:r>
      <w:proofErr w:type="spellStart"/>
      <w:r w:rsidRPr="4956923C">
        <w:rPr>
          <w:i/>
          <w:iCs/>
          <w:color w:val="1A1A1A"/>
        </w:rPr>
        <w:t>recall@k</w:t>
      </w:r>
      <w:proofErr w:type="spellEnd"/>
      <w:r w:rsidRPr="4956923C">
        <w:rPr>
          <w:i/>
          <w:iCs/>
          <w:color w:val="1A1A1A"/>
        </w:rPr>
        <w:t>. Lokaler Wasserfall für 50 richtige Vorhersagen.</w:t>
      </w:r>
    </w:p>
    <w:p w14:paraId="000003F2" w14:textId="77777777" w:rsidR="00EF10BE" w:rsidRDefault="00EF10BE">
      <w:pPr>
        <w:spacing w:before="80" w:after="80"/>
      </w:pPr>
    </w:p>
    <w:p w14:paraId="000003F3" w14:textId="77777777" w:rsidR="00EF10BE" w:rsidRDefault="006C5EDA">
      <w:pPr>
        <w:spacing w:before="160" w:after="60"/>
      </w:pPr>
      <w:r>
        <w:rPr>
          <w:b/>
          <w:bCs/>
          <w:smallCaps/>
          <w:color w:val="1A6B3A"/>
          <w:sz w:val="20"/>
          <w:szCs w:val="20"/>
        </w:rPr>
        <w:t>LIEFERERGEBNISSE</w:t>
      </w:r>
    </w:p>
    <w:p w14:paraId="000003F4" w14:textId="77777777" w:rsidR="00EF10BE" w:rsidRDefault="006C5EDA">
      <w:pPr>
        <w:numPr>
          <w:ilvl w:val="0"/>
          <w:numId w:val="3"/>
        </w:numPr>
        <w:pBdr>
          <w:top w:val="nil"/>
          <w:left w:val="nil"/>
          <w:bottom w:val="nil"/>
          <w:right w:val="nil"/>
          <w:between w:val="nil"/>
        </w:pBdr>
        <w:spacing w:before="55" w:after="55"/>
      </w:pPr>
      <w:r>
        <w:rPr>
          <w:color w:val="1A1A1A"/>
        </w:rPr>
        <w:t xml:space="preserve">ADNIMERGE abgeleiteter </w:t>
      </w:r>
      <w:proofErr w:type="spellStart"/>
      <w:r>
        <w:rPr>
          <w:color w:val="1A1A1A"/>
        </w:rPr>
        <w:t>merged</w:t>
      </w:r>
      <w:proofErr w:type="spellEnd"/>
      <w:r>
        <w:rPr>
          <w:color w:val="1A1A1A"/>
        </w:rPr>
        <w:t xml:space="preserve"> </w:t>
      </w:r>
      <w:proofErr w:type="spellStart"/>
      <w:r>
        <w:rPr>
          <w:color w:val="1A1A1A"/>
        </w:rPr>
        <w:t>dataset</w:t>
      </w:r>
      <w:proofErr w:type="spellEnd"/>
      <w:r>
        <w:rPr>
          <w:color w:val="1A1A1A"/>
        </w:rPr>
        <w:t xml:space="preserve"> mit Umwandlungslabels, fehlendem Bericht und MICE-Imputationsprotokoll.</w:t>
      </w:r>
    </w:p>
    <w:p w14:paraId="000003F5" w14:textId="77777777" w:rsidR="00EF10BE" w:rsidRPr="008E3783" w:rsidRDefault="4956923C" w:rsidP="4956923C">
      <w:pPr>
        <w:numPr>
          <w:ilvl w:val="0"/>
          <w:numId w:val="3"/>
        </w:numPr>
        <w:pBdr>
          <w:top w:val="nil"/>
          <w:left w:val="nil"/>
          <w:bottom w:val="nil"/>
          <w:right w:val="nil"/>
          <w:between w:val="nil"/>
        </w:pBdr>
        <w:spacing w:before="55" w:after="55"/>
      </w:pPr>
      <w:r w:rsidRPr="4956923C">
        <w:rPr>
          <w:color w:val="1A1A1A"/>
        </w:rPr>
        <w:t xml:space="preserve">SHAP </w:t>
      </w:r>
      <w:proofErr w:type="spellStart"/>
      <w:r w:rsidRPr="4956923C">
        <w:rPr>
          <w:color w:val="1A1A1A"/>
        </w:rPr>
        <w:t>recall@k</w:t>
      </w:r>
      <w:proofErr w:type="spellEnd"/>
      <w:r w:rsidRPr="4956923C">
        <w:rPr>
          <w:color w:val="1A1A1A"/>
        </w:rPr>
        <w:t xml:space="preserve"> Tabelle mit APOE ε4 Rang explizit angegeben.</w:t>
      </w:r>
    </w:p>
    <w:p w14:paraId="000003F6"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Stufenabhängiger APOE ε4 SHAP-Rangvergleich (frühe vs. späte Konverter).</w:t>
      </w:r>
    </w:p>
    <w:p w14:paraId="000003F7" w14:textId="77777777" w:rsidR="00EF10BE" w:rsidRDefault="006C5EDA">
      <w:pPr>
        <w:numPr>
          <w:ilvl w:val="0"/>
          <w:numId w:val="3"/>
        </w:numPr>
        <w:pBdr>
          <w:top w:val="nil"/>
          <w:left w:val="nil"/>
          <w:bottom w:val="nil"/>
          <w:right w:val="nil"/>
          <w:between w:val="nil"/>
        </w:pBdr>
        <w:spacing w:before="55" w:after="55"/>
      </w:pPr>
      <w:r>
        <w:rPr>
          <w:color w:val="1A1A1A"/>
        </w:rPr>
        <w:t>50 Patienten-Wasserfalldiagramme für AD-B.</w:t>
      </w:r>
    </w:p>
    <w:p w14:paraId="000003F8" w14:textId="77777777" w:rsidR="00EF10BE" w:rsidRDefault="00EF10BE">
      <w:pPr>
        <w:spacing w:before="80" w:after="80"/>
      </w:pPr>
    </w:p>
    <w:p w14:paraId="000003F9" w14:textId="77777777" w:rsidR="00EF10BE" w:rsidRDefault="00EF10BE">
      <w:pPr>
        <w:spacing w:before="80" w:after="80"/>
      </w:pPr>
    </w:p>
    <w:tbl>
      <w:tblPr>
        <w:tblStyle w:val="af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200"/>
        <w:gridCol w:w="6260"/>
      </w:tblGrid>
      <w:tr w:rsidR="00EF10BE" w14:paraId="6FAFDCBC"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1A6B3A"/>
            <w:tcMar>
              <w:top w:w="100" w:type="dxa"/>
              <w:left w:w="140" w:type="dxa"/>
              <w:bottom w:w="100" w:type="dxa"/>
              <w:right w:w="140" w:type="dxa"/>
            </w:tcMar>
          </w:tcPr>
          <w:p w14:paraId="000003FA" w14:textId="77777777" w:rsidR="00EF10BE" w:rsidRDefault="006C5EDA">
            <w:r>
              <w:rPr>
                <w:b/>
                <w:bCs/>
                <w:color w:val="FFFFFF"/>
                <w:sz w:val="19"/>
                <w:szCs w:val="19"/>
              </w:rPr>
              <w:t>Tier</w:t>
            </w:r>
          </w:p>
        </w:tc>
        <w:tc>
          <w:tcPr>
            <w:tcW w:w="2200" w:type="dxa"/>
            <w:tcBorders>
              <w:top w:val="single" w:sz="4" w:space="0" w:color="CCCCCC"/>
              <w:left w:val="single" w:sz="4" w:space="0" w:color="CCCCCC"/>
              <w:bottom w:val="single" w:sz="4" w:space="0" w:color="CCCCCC"/>
              <w:right w:val="single" w:sz="4" w:space="0" w:color="CCCCCC"/>
            </w:tcBorders>
            <w:shd w:val="clear" w:color="auto" w:fill="1A6B3A"/>
            <w:tcMar>
              <w:top w:w="100" w:type="dxa"/>
              <w:left w:w="140" w:type="dxa"/>
              <w:bottom w:w="100" w:type="dxa"/>
              <w:right w:w="140" w:type="dxa"/>
            </w:tcMar>
          </w:tcPr>
          <w:p w14:paraId="000003FB" w14:textId="77777777" w:rsidR="00EF10BE" w:rsidRDefault="006C5EDA">
            <w:r>
              <w:rPr>
                <w:b/>
                <w:bCs/>
                <w:color w:val="FFFFFF"/>
                <w:sz w:val="19"/>
                <w:szCs w:val="19"/>
              </w:rPr>
              <w:t>Ausstattung</w:t>
            </w:r>
          </w:p>
        </w:tc>
        <w:tc>
          <w:tcPr>
            <w:tcW w:w="6260" w:type="dxa"/>
            <w:tcBorders>
              <w:top w:val="single" w:sz="4" w:space="0" w:color="CCCCCC"/>
              <w:left w:val="single" w:sz="4" w:space="0" w:color="CCCCCC"/>
              <w:bottom w:val="single" w:sz="4" w:space="0" w:color="CCCCCC"/>
              <w:right w:val="single" w:sz="4" w:space="0" w:color="CCCCCC"/>
            </w:tcBorders>
            <w:shd w:val="clear" w:color="auto" w:fill="1A6B3A"/>
            <w:tcMar>
              <w:top w:w="100" w:type="dxa"/>
              <w:left w:w="140" w:type="dxa"/>
              <w:bottom w:w="100" w:type="dxa"/>
              <w:right w:w="140" w:type="dxa"/>
            </w:tcMar>
          </w:tcPr>
          <w:p w14:paraId="000003FC" w14:textId="77777777" w:rsidR="00EF10BE" w:rsidRDefault="006C5EDA">
            <w:r>
              <w:rPr>
                <w:b/>
                <w:bCs/>
                <w:color w:val="FFFFFF"/>
                <w:sz w:val="19"/>
                <w:szCs w:val="19"/>
              </w:rPr>
              <w:t>Begründung</w:t>
            </w:r>
          </w:p>
        </w:tc>
      </w:tr>
      <w:tr w:rsidR="00EF10BE" w14:paraId="516F94CC"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D6F0E2"/>
            <w:tcMar>
              <w:top w:w="100" w:type="dxa"/>
              <w:left w:w="140" w:type="dxa"/>
              <w:bottom w:w="100" w:type="dxa"/>
              <w:right w:w="140" w:type="dxa"/>
            </w:tcMar>
          </w:tcPr>
          <w:p w14:paraId="000003FD" w14:textId="77777777" w:rsidR="00EF10BE" w:rsidRDefault="006C5EDA">
            <w:r>
              <w:rPr>
                <w:color w:val="1A1A1A"/>
                <w:sz w:val="19"/>
                <w:szCs w:val="19"/>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D6F0E2"/>
            <w:tcMar>
              <w:top w:w="100" w:type="dxa"/>
              <w:left w:w="140" w:type="dxa"/>
              <w:bottom w:w="100" w:type="dxa"/>
              <w:right w:w="140" w:type="dxa"/>
            </w:tcMar>
          </w:tcPr>
          <w:p w14:paraId="000003FE" w14:textId="77777777" w:rsidR="00EF10BE" w:rsidRDefault="006C5EDA">
            <w:r>
              <w:rPr>
                <w:color w:val="1A1A1A"/>
                <w:sz w:val="19"/>
                <w:szCs w:val="19"/>
              </w:rPr>
              <w:t>APOE ε4-Genotyp</w:t>
            </w:r>
          </w:p>
        </w:tc>
        <w:tc>
          <w:tcPr>
            <w:tcW w:w="6260" w:type="dxa"/>
            <w:tcBorders>
              <w:top w:val="single" w:sz="4" w:space="0" w:color="CCCCCC"/>
              <w:left w:val="single" w:sz="4" w:space="0" w:color="CCCCCC"/>
              <w:bottom w:val="single" w:sz="4" w:space="0" w:color="CCCCCC"/>
              <w:right w:val="single" w:sz="4" w:space="0" w:color="CCCCCC"/>
            </w:tcBorders>
            <w:shd w:val="clear" w:color="auto" w:fill="D6F0E2"/>
            <w:tcMar>
              <w:top w:w="100" w:type="dxa"/>
              <w:left w:w="140" w:type="dxa"/>
              <w:bottom w:w="100" w:type="dxa"/>
              <w:right w:w="140" w:type="dxa"/>
            </w:tcMar>
          </w:tcPr>
          <w:p w14:paraId="000003FF" w14:textId="77777777" w:rsidR="00EF10BE" w:rsidRDefault="4956923C">
            <w:r w:rsidRPr="4956923C">
              <w:rPr>
                <w:color w:val="1A1A1A"/>
                <w:sz w:val="19"/>
                <w:szCs w:val="19"/>
              </w:rPr>
              <w:t>Dominanter genetischer Risikofaktor für spät einsetzende AD; OR ~3–4 für Heterozygot, ~15–25 für Homozygot. Muss die Top-3-SHAP-Funktion sein – Ausfall zeigt auf Vorverarbeitungsfehler hin.</w:t>
            </w:r>
          </w:p>
        </w:tc>
      </w:tr>
      <w:tr w:rsidR="00EF10BE" w14:paraId="19C66DB2"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400" w14:textId="77777777" w:rsidR="00EF10BE" w:rsidRDefault="006C5EDA">
            <w:r>
              <w:rPr>
                <w:color w:val="1A1A1A"/>
                <w:sz w:val="19"/>
                <w:szCs w:val="19"/>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401" w14:textId="77777777" w:rsidR="00EF10BE" w:rsidRPr="008E3783" w:rsidRDefault="006C5EDA">
            <w:r w:rsidRPr="007403BF">
              <w:rPr>
                <w:color w:val="1A1A1A"/>
                <w:sz w:val="19"/>
                <w:szCs w:val="19"/>
              </w:rPr>
              <w:t>Liquor-Verhältnis Aβ42 oder Aβ42/40</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402" w14:textId="77777777" w:rsidR="00EF10BE" w:rsidRDefault="006C5EDA">
            <w:r>
              <w:rPr>
                <w:color w:val="1A1A1A"/>
                <w:sz w:val="19"/>
                <w:szCs w:val="19"/>
              </w:rPr>
              <w:t>Erster ATN-Biomarker, der abnormal wurde; Stärkster Prädiktor für die Akkumulation und Umwandlung von Amyloiden</w:t>
            </w:r>
          </w:p>
        </w:tc>
      </w:tr>
      <w:tr w:rsidR="00EF10BE" w14:paraId="75242E8A"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D6F0E2"/>
            <w:tcMar>
              <w:top w:w="100" w:type="dxa"/>
              <w:left w:w="140" w:type="dxa"/>
              <w:bottom w:w="100" w:type="dxa"/>
              <w:right w:w="140" w:type="dxa"/>
            </w:tcMar>
          </w:tcPr>
          <w:p w14:paraId="00000403" w14:textId="77777777" w:rsidR="00EF10BE" w:rsidRDefault="006C5EDA">
            <w:r>
              <w:rPr>
                <w:color w:val="1A1A1A"/>
                <w:sz w:val="19"/>
                <w:szCs w:val="19"/>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D6F0E2"/>
            <w:tcMar>
              <w:top w:w="100" w:type="dxa"/>
              <w:left w:w="140" w:type="dxa"/>
              <w:bottom w:w="100" w:type="dxa"/>
              <w:right w:w="140" w:type="dxa"/>
            </w:tcMar>
          </w:tcPr>
          <w:p w14:paraId="00000404" w14:textId="77777777" w:rsidR="00EF10BE" w:rsidRDefault="006C5EDA">
            <w:r>
              <w:rPr>
                <w:color w:val="1A1A1A"/>
                <w:sz w:val="19"/>
                <w:szCs w:val="19"/>
              </w:rPr>
              <w:t>CSF p-tau181</w:t>
            </w:r>
          </w:p>
        </w:tc>
        <w:tc>
          <w:tcPr>
            <w:tcW w:w="6260" w:type="dxa"/>
            <w:tcBorders>
              <w:top w:val="single" w:sz="4" w:space="0" w:color="CCCCCC"/>
              <w:left w:val="single" w:sz="4" w:space="0" w:color="CCCCCC"/>
              <w:bottom w:val="single" w:sz="4" w:space="0" w:color="CCCCCC"/>
              <w:right w:val="single" w:sz="4" w:space="0" w:color="CCCCCC"/>
            </w:tcBorders>
            <w:shd w:val="clear" w:color="auto" w:fill="D6F0E2"/>
            <w:tcMar>
              <w:top w:w="100" w:type="dxa"/>
              <w:left w:w="140" w:type="dxa"/>
              <w:bottom w:w="100" w:type="dxa"/>
              <w:right w:w="140" w:type="dxa"/>
            </w:tcMar>
          </w:tcPr>
          <w:p w14:paraId="00000405" w14:textId="77777777" w:rsidR="00EF10BE" w:rsidRDefault="006C5EDA">
            <w:r>
              <w:rPr>
                <w:color w:val="1A1A1A"/>
                <w:sz w:val="19"/>
                <w:szCs w:val="19"/>
              </w:rPr>
              <w:t>Tau-Pathologiemarker; Abnorm vor dem kognitiven Abbau; zentral für das ATN-Framework</w:t>
            </w:r>
          </w:p>
        </w:tc>
      </w:tr>
      <w:tr w:rsidR="00EF10BE" w:rsidRPr="007403BF" w14:paraId="42B7C20C"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406" w14:textId="77777777" w:rsidR="00EF10BE" w:rsidRDefault="006C5EDA">
            <w:r>
              <w:rPr>
                <w:color w:val="1A1A1A"/>
                <w:sz w:val="19"/>
                <w:szCs w:val="19"/>
              </w:rPr>
              <w:lastRenderedPageBreak/>
              <w:t>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407" w14:textId="77777777" w:rsidR="00EF10BE" w:rsidRDefault="4956923C">
            <w:r w:rsidRPr="4956923C">
              <w:rPr>
                <w:color w:val="1A1A1A"/>
                <w:sz w:val="19"/>
                <w:szCs w:val="19"/>
              </w:rPr>
              <w:t>Plasma NfL (</w:t>
            </w:r>
            <w:proofErr w:type="spellStart"/>
            <w:r w:rsidRPr="4956923C">
              <w:rPr>
                <w:color w:val="1A1A1A"/>
                <w:sz w:val="19"/>
                <w:szCs w:val="19"/>
              </w:rPr>
              <w:t>Neurofilamentlicht</w:t>
            </w:r>
            <w:proofErr w:type="spellEnd"/>
            <w:r w:rsidRPr="4956923C">
              <w:rPr>
                <w:color w:val="1A1A1A"/>
                <w:sz w:val="19"/>
                <w:szCs w:val="19"/>
              </w:rPr>
              <w:t>)</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408" w14:textId="77777777" w:rsidR="00EF10BE" w:rsidRPr="008E3783" w:rsidRDefault="006C5EDA">
            <w:r w:rsidRPr="007403BF">
              <w:rPr>
                <w:color w:val="1A1A1A"/>
                <w:sz w:val="19"/>
                <w:szCs w:val="19"/>
              </w:rPr>
              <w:t>Neurodegenerationsmarker; erhöht in Wandlern; zunehmend als zugänglicher Bluttest verwendet</w:t>
            </w:r>
          </w:p>
        </w:tc>
      </w:tr>
      <w:tr w:rsidR="00EF10BE" w:rsidRPr="007403BF" w14:paraId="040A2E58"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D6F0E2"/>
            <w:tcMar>
              <w:top w:w="100" w:type="dxa"/>
              <w:left w:w="140" w:type="dxa"/>
              <w:bottom w:w="100" w:type="dxa"/>
              <w:right w:w="140" w:type="dxa"/>
            </w:tcMar>
          </w:tcPr>
          <w:p w14:paraId="00000409" w14:textId="77777777" w:rsidR="00EF10BE" w:rsidRDefault="006C5EDA">
            <w:r>
              <w:rPr>
                <w:color w:val="1A1A1A"/>
                <w:sz w:val="19"/>
                <w:szCs w:val="19"/>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D6F0E2"/>
            <w:tcMar>
              <w:top w:w="100" w:type="dxa"/>
              <w:left w:w="140" w:type="dxa"/>
              <w:bottom w:w="100" w:type="dxa"/>
              <w:right w:w="140" w:type="dxa"/>
            </w:tcMar>
          </w:tcPr>
          <w:p w14:paraId="0000040A" w14:textId="77777777" w:rsidR="00EF10BE" w:rsidRDefault="006C5EDA">
            <w:r>
              <w:rPr>
                <w:color w:val="1A1A1A"/>
                <w:sz w:val="19"/>
                <w:szCs w:val="19"/>
              </w:rPr>
              <w:t>Plasma-GFAP</w:t>
            </w:r>
          </w:p>
        </w:tc>
        <w:tc>
          <w:tcPr>
            <w:tcW w:w="6260" w:type="dxa"/>
            <w:tcBorders>
              <w:top w:val="single" w:sz="4" w:space="0" w:color="CCCCCC"/>
              <w:left w:val="single" w:sz="4" w:space="0" w:color="CCCCCC"/>
              <w:bottom w:val="single" w:sz="4" w:space="0" w:color="CCCCCC"/>
              <w:right w:val="single" w:sz="4" w:space="0" w:color="CCCCCC"/>
            </w:tcBorders>
            <w:shd w:val="clear" w:color="auto" w:fill="D6F0E2"/>
            <w:tcMar>
              <w:top w:w="100" w:type="dxa"/>
              <w:left w:w="140" w:type="dxa"/>
              <w:bottom w:w="100" w:type="dxa"/>
              <w:right w:w="140" w:type="dxa"/>
            </w:tcMar>
          </w:tcPr>
          <w:p w14:paraId="0000040B" w14:textId="77777777" w:rsidR="00EF10BE" w:rsidRPr="008E3783" w:rsidRDefault="006C5EDA">
            <w:proofErr w:type="spellStart"/>
            <w:r w:rsidRPr="007403BF">
              <w:rPr>
                <w:color w:val="1A1A1A"/>
                <w:sz w:val="19"/>
                <w:szCs w:val="19"/>
              </w:rPr>
              <w:t>Astrozytischer</w:t>
            </w:r>
            <w:proofErr w:type="spellEnd"/>
            <w:r w:rsidRPr="007403BF">
              <w:rPr>
                <w:color w:val="1A1A1A"/>
                <w:sz w:val="19"/>
                <w:szCs w:val="19"/>
              </w:rPr>
              <w:t xml:space="preserve"> Aktivierungsmarker; assoziiert mit </w:t>
            </w:r>
            <w:proofErr w:type="spellStart"/>
            <w:r w:rsidRPr="007403BF">
              <w:rPr>
                <w:color w:val="1A1A1A"/>
                <w:sz w:val="19"/>
                <w:szCs w:val="19"/>
              </w:rPr>
              <w:t>Amyloidlast</w:t>
            </w:r>
            <w:proofErr w:type="spellEnd"/>
            <w:r w:rsidRPr="007403BF">
              <w:rPr>
                <w:color w:val="1A1A1A"/>
                <w:sz w:val="19"/>
                <w:szCs w:val="19"/>
              </w:rPr>
              <w:t xml:space="preserve"> und APOE ε4-Status (Stevenson-Hoare 2022)</w:t>
            </w:r>
          </w:p>
        </w:tc>
      </w:tr>
      <w:tr w:rsidR="00EF10BE" w14:paraId="584BAF74"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40C" w14:textId="77777777" w:rsidR="00EF10BE" w:rsidRDefault="006C5EDA">
            <w:r>
              <w:rPr>
                <w:color w:val="1A1A1A"/>
                <w:sz w:val="19"/>
                <w:szCs w:val="19"/>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40D" w14:textId="77777777" w:rsidR="00EF10BE" w:rsidRDefault="006C5EDA">
            <w:r>
              <w:rPr>
                <w:color w:val="1A1A1A"/>
                <w:sz w:val="19"/>
                <w:szCs w:val="19"/>
              </w:rPr>
              <w:t>Hippocampales Volumen</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40E" w14:textId="77777777" w:rsidR="00EF10BE" w:rsidRDefault="4956923C">
            <w:r w:rsidRPr="4956923C">
              <w:rPr>
                <w:color w:val="1A1A1A"/>
                <w:sz w:val="19"/>
                <w:szCs w:val="19"/>
              </w:rPr>
              <w:t>Neurodegenerationsbiomarker; etablierter struktureller MRT-Marker für das Umwandlungsrisiko</w:t>
            </w:r>
          </w:p>
        </w:tc>
      </w:tr>
      <w:tr w:rsidR="00EF10BE" w:rsidRPr="007403BF" w14:paraId="02DFE1E9"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D6F0E2"/>
            <w:tcMar>
              <w:top w:w="100" w:type="dxa"/>
              <w:left w:w="140" w:type="dxa"/>
              <w:bottom w:w="100" w:type="dxa"/>
              <w:right w:w="140" w:type="dxa"/>
            </w:tcMar>
          </w:tcPr>
          <w:p w14:paraId="0000040F" w14:textId="77777777" w:rsidR="00EF10BE" w:rsidRDefault="006C5EDA">
            <w:r>
              <w:rPr>
                <w:color w:val="1A1A1A"/>
                <w:sz w:val="19"/>
                <w:szCs w:val="19"/>
              </w:rPr>
              <w:t>3</w:t>
            </w:r>
          </w:p>
        </w:tc>
        <w:tc>
          <w:tcPr>
            <w:tcW w:w="2200" w:type="dxa"/>
            <w:tcBorders>
              <w:top w:val="single" w:sz="4" w:space="0" w:color="CCCCCC"/>
              <w:left w:val="single" w:sz="4" w:space="0" w:color="CCCCCC"/>
              <w:bottom w:val="single" w:sz="4" w:space="0" w:color="CCCCCC"/>
              <w:right w:val="single" w:sz="4" w:space="0" w:color="CCCCCC"/>
            </w:tcBorders>
            <w:shd w:val="clear" w:color="auto" w:fill="D6F0E2"/>
            <w:tcMar>
              <w:top w:w="100" w:type="dxa"/>
              <w:left w:w="140" w:type="dxa"/>
              <w:bottom w:w="100" w:type="dxa"/>
              <w:right w:w="140" w:type="dxa"/>
            </w:tcMar>
          </w:tcPr>
          <w:p w14:paraId="00000410" w14:textId="77777777" w:rsidR="00EF10BE" w:rsidRDefault="006C5EDA">
            <w:r>
              <w:rPr>
                <w:color w:val="1A1A1A"/>
                <w:sz w:val="19"/>
                <w:szCs w:val="19"/>
              </w:rPr>
              <w:t>MMSE / ADAS-</w:t>
            </w:r>
            <w:proofErr w:type="spellStart"/>
            <w:r>
              <w:rPr>
                <w:color w:val="1A1A1A"/>
                <w:sz w:val="19"/>
                <w:szCs w:val="19"/>
              </w:rPr>
              <w:t>Cog</w:t>
            </w:r>
            <w:proofErr w:type="spellEnd"/>
            <w:r>
              <w:rPr>
                <w:color w:val="1A1A1A"/>
                <w:sz w:val="19"/>
                <w:szCs w:val="19"/>
              </w:rPr>
              <w:t>-Score</w:t>
            </w:r>
          </w:p>
        </w:tc>
        <w:tc>
          <w:tcPr>
            <w:tcW w:w="6260" w:type="dxa"/>
            <w:tcBorders>
              <w:top w:val="single" w:sz="4" w:space="0" w:color="CCCCCC"/>
              <w:left w:val="single" w:sz="4" w:space="0" w:color="CCCCCC"/>
              <w:bottom w:val="single" w:sz="4" w:space="0" w:color="CCCCCC"/>
              <w:right w:val="single" w:sz="4" w:space="0" w:color="CCCCCC"/>
            </w:tcBorders>
            <w:shd w:val="clear" w:color="auto" w:fill="D6F0E2"/>
            <w:tcMar>
              <w:top w:w="100" w:type="dxa"/>
              <w:left w:w="140" w:type="dxa"/>
              <w:bottom w:w="100" w:type="dxa"/>
              <w:right w:w="140" w:type="dxa"/>
            </w:tcMar>
          </w:tcPr>
          <w:p w14:paraId="00000411" w14:textId="77777777" w:rsidR="00EF10BE" w:rsidRPr="008E3783" w:rsidRDefault="006C5EDA">
            <w:r w:rsidRPr="007403BF">
              <w:rPr>
                <w:color w:val="1A1A1A"/>
                <w:sz w:val="19"/>
                <w:szCs w:val="19"/>
              </w:rPr>
              <w:t>Kognitive Messungen, die prodromale AD widerspiegeln; Es wird erwartet, dass sie erscheinen, aber stromabwärts von den molekularen Veränderungen erfolgen</w:t>
            </w:r>
          </w:p>
        </w:tc>
      </w:tr>
    </w:tbl>
    <w:p w14:paraId="00000412" w14:textId="77777777" w:rsidR="00EF10BE" w:rsidRPr="008E3783" w:rsidRDefault="00EF10BE">
      <w:pPr>
        <w:spacing w:before="80" w:after="80"/>
      </w:pPr>
    </w:p>
    <w:tbl>
      <w:tblPr>
        <w:tblStyle w:val="af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14:paraId="4BE8F468" w14:textId="77777777" w:rsidTr="4956923C">
        <w:tc>
          <w:tcPr>
            <w:tcW w:w="9360" w:type="dxa"/>
            <w:tcBorders>
              <w:top w:val="single" w:sz="8" w:space="0" w:color="7D6608"/>
              <w:left w:val="single" w:sz="20" w:space="0" w:color="7D6608"/>
              <w:bottom w:val="single" w:sz="4" w:space="0" w:color="7D6608"/>
              <w:right w:val="single" w:sz="4" w:space="0" w:color="7D6608"/>
            </w:tcBorders>
            <w:shd w:val="clear" w:color="auto" w:fill="FEF9E7"/>
            <w:tcMar>
              <w:top w:w="120" w:type="dxa"/>
              <w:left w:w="200" w:type="dxa"/>
              <w:bottom w:w="120" w:type="dxa"/>
              <w:right w:w="120" w:type="dxa"/>
            </w:tcMar>
          </w:tcPr>
          <w:p w14:paraId="00000413" w14:textId="77777777" w:rsidR="00EF10BE" w:rsidRPr="008E3783" w:rsidRDefault="006C5EDA">
            <w:pPr>
              <w:spacing w:after="60"/>
            </w:pPr>
            <w:r w:rsidRPr="007403BF">
              <w:rPr>
                <w:b/>
                <w:bCs/>
                <w:color w:val="7D6608"/>
                <w:sz w:val="20"/>
                <w:szCs w:val="20"/>
              </w:rPr>
              <w:t>Vorbereitung als Supervisor für den AD-Track</w:t>
            </w:r>
          </w:p>
          <w:p w14:paraId="00000414" w14:textId="77777777" w:rsidR="00EF10BE" w:rsidRPr="008E3783" w:rsidRDefault="4956923C">
            <w:pPr>
              <w:spacing w:after="30"/>
            </w:pPr>
            <w:r w:rsidRPr="4956923C">
              <w:rPr>
                <w:color w:val="1A1A1A"/>
                <w:sz w:val="19"/>
                <w:szCs w:val="19"/>
              </w:rPr>
              <w:t>Reichen Sie die ADNI-Bewerbung JETZT ein – bevor Sie einen Studenten rekrutieren. Die Bearbeitung dauert 2 Wochen.</w:t>
            </w:r>
          </w:p>
          <w:p w14:paraId="00000415" w14:textId="77777777" w:rsidR="00EF10BE" w:rsidRPr="008E3783" w:rsidRDefault="4956923C">
            <w:pPr>
              <w:spacing w:after="30"/>
            </w:pPr>
            <w:r w:rsidRPr="4956923C">
              <w:rPr>
                <w:color w:val="1A1A1A"/>
                <w:sz w:val="19"/>
                <w:szCs w:val="19"/>
              </w:rPr>
              <w:t>Vorab ADNIMERGE: Überprüfen Sie, ob alle Tabellen sich verbinden. Die DXSUM-Tabelle definiert Umwandlungslabels.</w:t>
            </w:r>
          </w:p>
          <w:p w14:paraId="00000416" w14:textId="77777777" w:rsidR="00EF10BE" w:rsidRPr="008E3783" w:rsidRDefault="006C5EDA">
            <w:pPr>
              <w:spacing w:after="30"/>
            </w:pPr>
            <w:r w:rsidRPr="007403BF">
              <w:rPr>
                <w:color w:val="1A1A1A"/>
                <w:sz w:val="19"/>
                <w:szCs w:val="19"/>
              </w:rPr>
              <w:t>Vorzähl-Konverter vs. stabile MCI mit deinen Einschlusskriterien vor der Vergabe der These.</w:t>
            </w:r>
          </w:p>
          <w:p w14:paraId="00000417" w14:textId="77777777" w:rsidR="00EF10BE" w:rsidRPr="008E3783" w:rsidRDefault="4956923C">
            <w:pPr>
              <w:spacing w:after="30"/>
            </w:pPr>
            <w:r w:rsidRPr="4956923C">
              <w:rPr>
                <w:color w:val="1A1A1A"/>
                <w:sz w:val="19"/>
                <w:szCs w:val="19"/>
              </w:rPr>
              <w:t>Überprüfen Sie die Verfügbarkeit der ADNI-Plasma-</w:t>
            </w:r>
            <w:proofErr w:type="spellStart"/>
            <w:r w:rsidRPr="4956923C">
              <w:rPr>
                <w:color w:val="1A1A1A"/>
                <w:sz w:val="19"/>
                <w:szCs w:val="19"/>
              </w:rPr>
              <w:t>Olink</w:t>
            </w:r>
            <w:proofErr w:type="spellEnd"/>
            <w:r w:rsidRPr="4956923C">
              <w:rPr>
                <w:color w:val="1A1A1A"/>
                <w:sz w:val="19"/>
                <w:szCs w:val="19"/>
              </w:rPr>
              <w:t>-Proteomik (Proteomik-Teilmenge, ~500 Teilnehmer).</w:t>
            </w:r>
          </w:p>
          <w:p w14:paraId="00000418" w14:textId="77777777" w:rsidR="00EF10BE" w:rsidRDefault="4956923C">
            <w:pPr>
              <w:spacing w:after="30"/>
            </w:pPr>
            <w:r w:rsidRPr="4956923C">
              <w:rPr>
                <w:color w:val="1A1A1A"/>
                <w:sz w:val="19"/>
                <w:szCs w:val="19"/>
              </w:rPr>
              <w:t>Der stufenabhängige CEL-Test (Altmann et al. 2024) muss in der Dissertationsbeschreibung vorgegeben sein.</w:t>
            </w:r>
          </w:p>
        </w:tc>
      </w:tr>
    </w:tbl>
    <w:p w14:paraId="00000419" w14:textId="77777777" w:rsidR="00EF10BE" w:rsidRDefault="00EF10BE">
      <w:pPr>
        <w:spacing w:before="180" w:after="80"/>
      </w:pPr>
    </w:p>
    <w:tbl>
      <w:tblPr>
        <w:tblStyle w:val="af2"/>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5760"/>
        <w:gridCol w:w="2200"/>
      </w:tblGrid>
      <w:tr w:rsidR="00EF10BE" w14:paraId="35015EA7" w14:textId="77777777" w:rsidTr="4956923C">
        <w:tc>
          <w:tcPr>
            <w:tcW w:w="1400" w:type="dxa"/>
            <w:tcBorders>
              <w:top w:val="single" w:sz="4" w:space="0" w:color="CCCCCC"/>
              <w:left w:val="single" w:sz="4" w:space="0" w:color="CCCCCC"/>
              <w:bottom w:val="single" w:sz="4" w:space="0" w:color="CCCCCC"/>
              <w:right w:val="single" w:sz="4" w:space="0" w:color="CCCCCC"/>
            </w:tcBorders>
            <w:shd w:val="clear" w:color="auto" w:fill="1A6B3A"/>
            <w:tcMar>
              <w:top w:w="140" w:type="dxa"/>
              <w:left w:w="160" w:type="dxa"/>
              <w:bottom w:w="140" w:type="dxa"/>
              <w:right w:w="160" w:type="dxa"/>
            </w:tcMar>
          </w:tcPr>
          <w:p w14:paraId="0000041A" w14:textId="77777777" w:rsidR="00EF10BE" w:rsidRDefault="006C5EDA">
            <w:pPr>
              <w:jc w:val="center"/>
            </w:pPr>
            <w:r>
              <w:rPr>
                <w:b/>
                <w:bCs/>
                <w:color w:val="FFFFFF"/>
                <w:sz w:val="28"/>
                <w:szCs w:val="28"/>
              </w:rPr>
              <w:t>AD-B</w:t>
            </w:r>
          </w:p>
          <w:p w14:paraId="0000041B" w14:textId="77777777" w:rsidR="00EF10BE" w:rsidRDefault="4956923C">
            <w:pPr>
              <w:jc w:val="center"/>
            </w:pPr>
            <w:r w:rsidRPr="4956923C">
              <w:rPr>
                <w:color w:val="FFFFFF"/>
                <w:sz w:val="16"/>
                <w:szCs w:val="16"/>
              </w:rPr>
              <w:t xml:space="preserve">ADNI + </w:t>
            </w:r>
            <w:proofErr w:type="spellStart"/>
            <w:r w:rsidRPr="4956923C">
              <w:rPr>
                <w:color w:val="FFFFFF" w:themeColor="background1"/>
                <w:sz w:val="16"/>
                <w:szCs w:val="16"/>
              </w:rPr>
              <w:t>Olink</w:t>
            </w:r>
            <w:proofErr w:type="spellEnd"/>
            <w:r w:rsidRPr="4956923C">
              <w:rPr>
                <w:color w:val="FFFFFF" w:themeColor="background1"/>
                <w:sz w:val="16"/>
                <w:szCs w:val="16"/>
              </w:rPr>
              <w:t>-Proteomik</w:t>
            </w:r>
          </w:p>
        </w:tc>
        <w:tc>
          <w:tcPr>
            <w:tcW w:w="5760" w:type="dxa"/>
            <w:tcBorders>
              <w:top w:val="single" w:sz="4" w:space="0" w:color="CCCCCC"/>
              <w:left w:val="single" w:sz="4" w:space="0" w:color="CCCCCC"/>
              <w:bottom w:val="single" w:sz="4" w:space="0" w:color="CCCCCC"/>
              <w:right w:val="single" w:sz="4" w:space="0" w:color="CCCCCC"/>
            </w:tcBorders>
            <w:shd w:val="clear" w:color="auto" w:fill="F8F8FF"/>
            <w:tcMar>
              <w:top w:w="100" w:type="dxa"/>
              <w:left w:w="160" w:type="dxa"/>
              <w:bottom w:w="100" w:type="dxa"/>
              <w:right w:w="160" w:type="dxa"/>
            </w:tcMar>
          </w:tcPr>
          <w:p w14:paraId="0000041C" w14:textId="77777777" w:rsidR="00EF10BE" w:rsidRDefault="006C5EDA">
            <w:r>
              <w:rPr>
                <w:b/>
                <w:bCs/>
                <w:color w:val="1A1A1A"/>
                <w:sz w:val="24"/>
                <w:szCs w:val="24"/>
              </w:rPr>
              <w:t>Quantenkernel-Methoden und Feature-Interaktionsanalyse für den Fortschreiten der Alzheimer-Krankheit</w:t>
            </w:r>
          </w:p>
        </w:tc>
        <w:tc>
          <w:tcPr>
            <w:tcW w:w="2200" w:type="dxa"/>
            <w:tcBorders>
              <w:top w:val="single" w:sz="4" w:space="0" w:color="CCCCCC"/>
              <w:left w:val="single" w:sz="4" w:space="0" w:color="CCCCCC"/>
              <w:bottom w:val="single" w:sz="4" w:space="0" w:color="CCCCCC"/>
              <w:right w:val="single" w:sz="4" w:space="0" w:color="CCCCCC"/>
            </w:tcBorders>
            <w:shd w:val="clear" w:color="auto" w:fill="D0F0EF"/>
            <w:tcMar>
              <w:top w:w="100" w:type="dxa"/>
              <w:left w:w="120" w:type="dxa"/>
              <w:bottom w:w="100" w:type="dxa"/>
              <w:right w:w="120" w:type="dxa"/>
            </w:tcMar>
          </w:tcPr>
          <w:p w14:paraId="0000041D" w14:textId="77777777" w:rsidR="00EF10BE" w:rsidRDefault="006C5EDA">
            <w:pPr>
              <w:jc w:val="center"/>
            </w:pPr>
            <w:proofErr w:type="spellStart"/>
            <w:r>
              <w:rPr>
                <w:b/>
                <w:bCs/>
                <w:color w:val="0D7377"/>
                <w:sz w:val="22"/>
                <w:szCs w:val="22"/>
              </w:rPr>
              <w:t>BSc</w:t>
            </w:r>
            <w:proofErr w:type="spellEnd"/>
            <w:r>
              <w:rPr>
                <w:b/>
                <w:bCs/>
                <w:color w:val="0D7377"/>
                <w:sz w:val="22"/>
                <w:szCs w:val="22"/>
              </w:rPr>
              <w:t>/</w:t>
            </w:r>
            <w:proofErr w:type="spellStart"/>
            <w:r>
              <w:rPr>
                <w:b/>
                <w:bCs/>
                <w:color w:val="0D7377"/>
                <w:sz w:val="22"/>
                <w:szCs w:val="22"/>
              </w:rPr>
              <w:t>MSc</w:t>
            </w:r>
            <w:proofErr w:type="spellEnd"/>
          </w:p>
          <w:p w14:paraId="0000041E" w14:textId="77777777" w:rsidR="00EF10BE" w:rsidRDefault="006C5EDA">
            <w:pPr>
              <w:jc w:val="center"/>
            </w:pPr>
            <w:proofErr w:type="spellStart"/>
            <w:r>
              <w:rPr>
                <w:color w:val="555555"/>
                <w:sz w:val="18"/>
                <w:szCs w:val="18"/>
              </w:rPr>
              <w:t>BSc</w:t>
            </w:r>
            <w:proofErr w:type="spellEnd"/>
            <w:r>
              <w:rPr>
                <w:color w:val="555555"/>
                <w:sz w:val="18"/>
                <w:szCs w:val="18"/>
              </w:rPr>
              <w:t>/</w:t>
            </w:r>
            <w:proofErr w:type="spellStart"/>
            <w:r>
              <w:rPr>
                <w:color w:val="555555"/>
                <w:sz w:val="18"/>
                <w:szCs w:val="18"/>
              </w:rPr>
              <w:t>MSc</w:t>
            </w:r>
            <w:proofErr w:type="spellEnd"/>
            <w:r>
              <w:rPr>
                <w:color w:val="555555"/>
                <w:sz w:val="18"/>
                <w:szCs w:val="18"/>
              </w:rPr>
              <w:t xml:space="preserve"> · 5–6 Monate</w:t>
            </w:r>
          </w:p>
        </w:tc>
      </w:tr>
    </w:tbl>
    <w:p w14:paraId="0000041F" w14:textId="77777777" w:rsidR="00EF10BE" w:rsidRPr="008E3783" w:rsidRDefault="006C5EDA">
      <w:r w:rsidRPr="007403BF">
        <w:rPr>
          <w:color w:val="1A1A1A"/>
        </w:rPr>
        <w:t>QML für MCI-Konversion und klinische Plausibilitätsanalyse</w:t>
      </w:r>
    </w:p>
    <w:p w14:paraId="00000420" w14:textId="77777777" w:rsidR="00EF10BE" w:rsidRPr="008E3783" w:rsidRDefault="006C5EDA">
      <w:pPr>
        <w:spacing w:before="160" w:after="60"/>
      </w:pPr>
      <w:r w:rsidRPr="007403BF">
        <w:rPr>
          <w:b/>
          <w:bCs/>
          <w:smallCaps/>
          <w:color w:val="1A6B3A"/>
          <w:sz w:val="20"/>
          <w:szCs w:val="20"/>
        </w:rPr>
        <w:t>FORSCHUNGSFRAGE</w:t>
      </w:r>
    </w:p>
    <w:p w14:paraId="00000421" w14:textId="77777777" w:rsidR="00EF10BE" w:rsidRPr="008E3783" w:rsidRDefault="4956923C">
      <w:pPr>
        <w:spacing w:before="70" w:after="70"/>
      </w:pPr>
      <w:r w:rsidRPr="4956923C">
        <w:rPr>
          <w:i/>
          <w:iCs/>
          <w:color w:val="1A1A1A"/>
        </w:rPr>
        <w:t xml:space="preserve">Erreicht ein </w:t>
      </w:r>
      <w:proofErr w:type="spellStart"/>
      <w:r w:rsidRPr="4956923C">
        <w:rPr>
          <w:i/>
          <w:iCs/>
          <w:color w:val="1A1A1A"/>
        </w:rPr>
        <w:t>Quantenklassifikator</w:t>
      </w:r>
      <w:proofErr w:type="spellEnd"/>
      <w:r w:rsidRPr="4956923C">
        <w:rPr>
          <w:i/>
          <w:iCs/>
          <w:color w:val="1A1A1A"/>
        </w:rPr>
        <w:t xml:space="preserve"> für die MCI-zu-AD-Umwandlung eine Leistung innerhalb des 95%-KI des klassischen ML – und zeigen seine SHAP-Erklärungen eine andere Merkmalsbedeutung für die APOE ε4 × ATN-Biomarker-Interaktionsstruktur im Vergleich zur klassischen ML, wie sie durch globale </w:t>
      </w:r>
      <w:proofErr w:type="spellStart"/>
      <w:r w:rsidRPr="4956923C">
        <w:rPr>
          <w:i/>
          <w:iCs/>
          <w:color w:val="1A1A1A"/>
        </w:rPr>
        <w:t>recall@k</w:t>
      </w:r>
      <w:proofErr w:type="spellEnd"/>
      <w:r w:rsidRPr="4956923C">
        <w:rPr>
          <w:i/>
          <w:iCs/>
          <w:color w:val="1A1A1A"/>
        </w:rPr>
        <w:t xml:space="preserve"> und die klinische Plausibilitätsanalyse bewertet werden?</w:t>
      </w:r>
    </w:p>
    <w:p w14:paraId="00000422" w14:textId="77777777" w:rsidR="00EF10BE" w:rsidRPr="008E3783" w:rsidRDefault="00EF10BE">
      <w:pPr>
        <w:spacing w:before="80" w:after="80"/>
      </w:pPr>
    </w:p>
    <w:p w14:paraId="00000423" w14:textId="77777777" w:rsidR="00EF10BE" w:rsidRDefault="006C5EDA">
      <w:pPr>
        <w:spacing w:before="160" w:after="60"/>
      </w:pPr>
      <w:r>
        <w:rPr>
          <w:b/>
          <w:bCs/>
          <w:smallCaps/>
          <w:color w:val="1A6B3A"/>
          <w:sz w:val="20"/>
          <w:szCs w:val="20"/>
        </w:rPr>
        <w:t>ZIELE</w:t>
      </w:r>
    </w:p>
    <w:p w14:paraId="00000424" w14:textId="77777777" w:rsidR="00EF10BE" w:rsidRPr="007403BF" w:rsidRDefault="4956923C" w:rsidP="4956923C">
      <w:pPr>
        <w:numPr>
          <w:ilvl w:val="0"/>
          <w:numId w:val="2"/>
        </w:numPr>
        <w:pBdr>
          <w:top w:val="nil"/>
          <w:left w:val="nil"/>
          <w:bottom w:val="nil"/>
          <w:right w:val="nil"/>
          <w:between w:val="nil"/>
        </w:pBdr>
        <w:spacing w:before="55" w:after="55"/>
        <w:rPr>
          <w:lang w:val="en-US"/>
        </w:rPr>
      </w:pPr>
      <w:r w:rsidRPr="4956923C">
        <w:rPr>
          <w:color w:val="1A1A1A"/>
        </w:rPr>
        <w:t>Implementierung von QSVM und VQC auf einem vorverarbeiteten AD-A-Datensatz. Feature-Eingabe: Top-20 aus AD-A SHAP, mit obligatorischer Aufnahme des APOE ε4-Genotyps unabhängig vom Rang (Tier 1 CEL – wenn es in den Rängen 21–30 erscheint, explizit angeben; bei Rang 30 ausschließen und als Befund dokumentieren).</w:t>
      </w:r>
    </w:p>
    <w:p w14:paraId="00000425" w14:textId="77777777" w:rsidR="00EF10BE" w:rsidRPr="008E3783" w:rsidRDefault="006C5EDA">
      <w:pPr>
        <w:numPr>
          <w:ilvl w:val="0"/>
          <w:numId w:val="2"/>
        </w:numPr>
        <w:pBdr>
          <w:top w:val="nil"/>
          <w:left w:val="nil"/>
          <w:bottom w:val="nil"/>
          <w:right w:val="nil"/>
          <w:between w:val="nil"/>
        </w:pBdr>
        <w:spacing w:before="55" w:after="55"/>
      </w:pPr>
      <w:r w:rsidRPr="007403BF">
        <w:rPr>
          <w:color w:val="1A1A1A"/>
        </w:rPr>
        <w:t>Schau dir das Performance Gate an. Mit ADNI n~500–700 ist dies ein echter Test der QML-Skalierbarkeit – Dokumentlaufzeit für die Berechnung von Kernel-</w:t>
      </w:r>
      <w:proofErr w:type="spellStart"/>
      <w:r w:rsidRPr="007403BF">
        <w:rPr>
          <w:color w:val="1A1A1A"/>
        </w:rPr>
        <w:t>Matrixen</w:t>
      </w:r>
      <w:proofErr w:type="spellEnd"/>
      <w:r w:rsidRPr="007403BF">
        <w:rPr>
          <w:color w:val="1A1A1A"/>
        </w:rPr>
        <w:t>.</w:t>
      </w:r>
    </w:p>
    <w:p w14:paraId="00000426" w14:textId="77777777" w:rsidR="00EF10BE" w:rsidRPr="008E3783" w:rsidRDefault="006C5EDA">
      <w:pPr>
        <w:numPr>
          <w:ilvl w:val="0"/>
          <w:numId w:val="2"/>
        </w:numPr>
        <w:pBdr>
          <w:top w:val="nil"/>
          <w:left w:val="nil"/>
          <w:bottom w:val="nil"/>
          <w:right w:val="nil"/>
          <w:between w:val="nil"/>
        </w:pBdr>
        <w:spacing w:before="55" w:after="55"/>
      </w:pPr>
      <w:r w:rsidRPr="007403BF">
        <w:rPr>
          <w:color w:val="1A1A1A"/>
        </w:rPr>
        <w:t xml:space="preserve">Wenden Sie SHAP an. Vergleiche es mit AD-A SHAP, das RBO verwendet. Spezifischer sekundärer Test: Zeigt QML SHAP eine höhere kombinierte Bedeutung für das APOE ε4 × Aβ42-Paar als für das klassische SHAP (im Einklang mit der bekannten nichtlinearen Beziehung, bei der APOE ε4 die </w:t>
      </w:r>
      <w:proofErr w:type="spellStart"/>
      <w:r w:rsidRPr="007403BF">
        <w:rPr>
          <w:color w:val="1A1A1A"/>
        </w:rPr>
        <w:t>Amyloidakkumulation</w:t>
      </w:r>
      <w:proofErr w:type="spellEnd"/>
      <w:r w:rsidRPr="007403BF">
        <w:rPr>
          <w:color w:val="1A1A1A"/>
        </w:rPr>
        <w:t xml:space="preserve"> antreibt)?</w:t>
      </w:r>
    </w:p>
    <w:p w14:paraId="00000427" w14:textId="77777777" w:rsidR="00EF10BE" w:rsidRPr="008E3783" w:rsidRDefault="006C5EDA">
      <w:pPr>
        <w:numPr>
          <w:ilvl w:val="0"/>
          <w:numId w:val="2"/>
        </w:numPr>
        <w:pBdr>
          <w:top w:val="nil"/>
          <w:left w:val="nil"/>
          <w:bottom w:val="nil"/>
          <w:right w:val="nil"/>
          <w:between w:val="nil"/>
        </w:pBdr>
        <w:spacing w:before="55" w:after="55"/>
      </w:pPr>
      <w:r w:rsidRPr="007403BF">
        <w:rPr>
          <w:color w:val="1A1A1A"/>
        </w:rPr>
        <w:lastRenderedPageBreak/>
        <w:t>Klinische Plausibilitätsanalyse: 50 Patienten-Wasserfalldiagramme aus AD-A, abgeglichen mit QML-Äquivalenten. Klassifiziere Überraschungen. Ein Bad Surprise-Beispiel, auf das man achten sollte: Alter als Haupttreiber (das Alter korreliert mit allem in ADNI – es sollte in einem altersadjustierten Modell nicht über APOE ε4 und ATN-Biomarkern dominieren).</w:t>
      </w:r>
    </w:p>
    <w:p w14:paraId="00000428" w14:textId="77777777" w:rsidR="00EF10BE" w:rsidRDefault="4956923C" w:rsidP="4956923C">
      <w:pPr>
        <w:numPr>
          <w:ilvl w:val="0"/>
          <w:numId w:val="2"/>
        </w:numPr>
        <w:pBdr>
          <w:top w:val="nil"/>
          <w:left w:val="nil"/>
          <w:bottom w:val="nil"/>
          <w:right w:val="nil"/>
          <w:between w:val="nil"/>
        </w:pBdr>
        <w:spacing w:before="55" w:after="55"/>
      </w:pPr>
      <w:proofErr w:type="spellStart"/>
      <w:r w:rsidRPr="4956923C">
        <w:rPr>
          <w:color w:val="1A1A1A"/>
        </w:rPr>
        <w:t>Proteomics</w:t>
      </w:r>
      <w:proofErr w:type="spellEnd"/>
      <w:r w:rsidRPr="4956923C">
        <w:rPr>
          <w:color w:val="1A1A1A"/>
        </w:rPr>
        <w:t xml:space="preserve"> zweites Merkmal: ADNI-Plasma-</w:t>
      </w:r>
      <w:proofErr w:type="spellStart"/>
      <w:r w:rsidRPr="4956923C">
        <w:rPr>
          <w:color w:val="1A1A1A"/>
        </w:rPr>
        <w:t>Olink</w:t>
      </w:r>
      <w:proofErr w:type="spellEnd"/>
      <w:r w:rsidRPr="4956923C">
        <w:rPr>
          <w:color w:val="1A1A1A"/>
        </w:rPr>
        <w:t xml:space="preserve"> (~500 Teilnehmer). Trainiere QSVM an </w:t>
      </w:r>
      <w:proofErr w:type="spellStart"/>
      <w:r w:rsidRPr="4956923C">
        <w:rPr>
          <w:color w:val="1A1A1A"/>
        </w:rPr>
        <w:t>Olink</w:t>
      </w:r>
      <w:proofErr w:type="spellEnd"/>
      <w:r w:rsidRPr="4956923C">
        <w:rPr>
          <w:color w:val="1A1A1A"/>
        </w:rPr>
        <w:t xml:space="preserve">-Merkmalen (Top-15 nach Varianz; Plasma NfL und GFAP als CEL-Proteine behalten). Wenden Sie SHAP an. </w:t>
      </w:r>
      <w:proofErr w:type="spellStart"/>
      <w:r w:rsidRPr="4956923C">
        <w:rPr>
          <w:color w:val="1A1A1A"/>
        </w:rPr>
        <w:t>Konkordanztabelle</w:t>
      </w:r>
      <w:proofErr w:type="spellEnd"/>
      <w:r w:rsidRPr="4956923C">
        <w:rPr>
          <w:color w:val="1A1A1A"/>
        </w:rPr>
        <w:t xml:space="preserve"> mit </w:t>
      </w:r>
      <w:proofErr w:type="spellStart"/>
      <w:r w:rsidRPr="4956923C">
        <w:rPr>
          <w:color w:val="1A1A1A"/>
        </w:rPr>
        <w:t>transkriptomik</w:t>
      </w:r>
      <w:proofErr w:type="spellEnd"/>
      <w:r w:rsidRPr="4956923C">
        <w:rPr>
          <w:color w:val="1A1A1A"/>
        </w:rPr>
        <w:t>-äquivalenter SHAP.</w:t>
      </w:r>
    </w:p>
    <w:p w14:paraId="00000429" w14:textId="77777777" w:rsidR="00EF10BE" w:rsidRDefault="00EF10BE">
      <w:pPr>
        <w:spacing w:before="80" w:after="80"/>
      </w:pPr>
    </w:p>
    <w:p w14:paraId="0000042A" w14:textId="77777777" w:rsidR="00EF10BE" w:rsidRDefault="006C5EDA">
      <w:pPr>
        <w:spacing w:before="160" w:after="60"/>
      </w:pPr>
      <w:r>
        <w:rPr>
          <w:b/>
          <w:bCs/>
          <w:smallCaps/>
          <w:color w:val="1A6B3A"/>
          <w:sz w:val="20"/>
          <w:szCs w:val="20"/>
        </w:rPr>
        <w:t>LIEFERERGEBNISSE</w:t>
      </w:r>
    </w:p>
    <w:p w14:paraId="0000042B" w14:textId="77777777" w:rsidR="00EF10BE" w:rsidRDefault="006C5EDA">
      <w:pPr>
        <w:numPr>
          <w:ilvl w:val="0"/>
          <w:numId w:val="3"/>
        </w:numPr>
        <w:pBdr>
          <w:top w:val="nil"/>
          <w:left w:val="nil"/>
          <w:bottom w:val="nil"/>
          <w:right w:val="nil"/>
          <w:between w:val="nil"/>
        </w:pBdr>
        <w:spacing w:before="55" w:after="55"/>
      </w:pPr>
      <w:r>
        <w:rPr>
          <w:color w:val="1A1A1A"/>
        </w:rPr>
        <w:t>Performance Gate-Bericht mit Laufzeitdokumentation für die Kernelmatrix n~600.</w:t>
      </w:r>
    </w:p>
    <w:p w14:paraId="0000042C" w14:textId="77777777" w:rsidR="00EF10BE" w:rsidRPr="008E3783" w:rsidRDefault="4956923C" w:rsidP="4956923C">
      <w:pPr>
        <w:numPr>
          <w:ilvl w:val="0"/>
          <w:numId w:val="3"/>
        </w:numPr>
        <w:pBdr>
          <w:top w:val="nil"/>
          <w:left w:val="nil"/>
          <w:bottom w:val="nil"/>
          <w:right w:val="nil"/>
          <w:between w:val="nil"/>
        </w:pBdr>
        <w:spacing w:before="55" w:after="55"/>
      </w:pPr>
      <w:r w:rsidRPr="4956923C">
        <w:rPr>
          <w:color w:val="1A1A1A"/>
        </w:rPr>
        <w:t xml:space="preserve">SHAP </w:t>
      </w:r>
      <w:proofErr w:type="spellStart"/>
      <w:r w:rsidRPr="4956923C">
        <w:rPr>
          <w:color w:val="1A1A1A"/>
        </w:rPr>
        <w:t>recall@k</w:t>
      </w:r>
      <w:proofErr w:type="spellEnd"/>
      <w:r w:rsidRPr="4956923C">
        <w:rPr>
          <w:color w:val="1A1A1A"/>
        </w:rPr>
        <w:t xml:space="preserve"> Vergleich: RF </w:t>
      </w:r>
      <w:proofErr w:type="spellStart"/>
      <w:r w:rsidRPr="4956923C">
        <w:rPr>
          <w:color w:val="1A1A1A"/>
        </w:rPr>
        <w:t>vs</w:t>
      </w:r>
      <w:proofErr w:type="spellEnd"/>
      <w:r w:rsidRPr="4956923C">
        <w:rPr>
          <w:color w:val="1A1A1A"/>
        </w:rPr>
        <w:t xml:space="preserve"> QSVM </w:t>
      </w:r>
      <w:proofErr w:type="spellStart"/>
      <w:r w:rsidRPr="4956923C">
        <w:rPr>
          <w:color w:val="1A1A1A"/>
        </w:rPr>
        <w:t>vs</w:t>
      </w:r>
      <w:proofErr w:type="spellEnd"/>
      <w:r w:rsidRPr="4956923C">
        <w:rPr>
          <w:color w:val="1A1A1A"/>
        </w:rPr>
        <w:t xml:space="preserve"> VQC.</w:t>
      </w:r>
    </w:p>
    <w:p w14:paraId="0000042D" w14:textId="77777777" w:rsidR="00EF10BE" w:rsidRPr="007403BF" w:rsidRDefault="006C5EDA">
      <w:pPr>
        <w:numPr>
          <w:ilvl w:val="0"/>
          <w:numId w:val="3"/>
        </w:numPr>
        <w:pBdr>
          <w:top w:val="nil"/>
          <w:left w:val="nil"/>
          <w:bottom w:val="nil"/>
          <w:right w:val="nil"/>
          <w:between w:val="nil"/>
        </w:pBdr>
        <w:spacing w:before="55" w:after="55"/>
        <w:rPr>
          <w:lang w:val="fr-CH"/>
        </w:rPr>
      </w:pPr>
      <w:r w:rsidRPr="007403BF">
        <w:rPr>
          <w:color w:val="1A1A1A"/>
        </w:rPr>
        <w:t>APOE ε4 × Aβ42 SHAP-Interaktionsanalyse.</w:t>
      </w:r>
    </w:p>
    <w:p w14:paraId="0000042E"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Klinische Plausibilitätsanalyse: 50-Patienten-Vergleichstabelle mit alters-als-Überraschung-</w:t>
      </w:r>
      <w:proofErr w:type="spellStart"/>
      <w:r w:rsidRPr="007403BF">
        <w:rPr>
          <w:color w:val="1A1A1A"/>
        </w:rPr>
        <w:t>Flagging</w:t>
      </w:r>
      <w:proofErr w:type="spellEnd"/>
      <w:r w:rsidRPr="007403BF">
        <w:rPr>
          <w:color w:val="1A1A1A"/>
        </w:rPr>
        <w:t>.</w:t>
      </w:r>
    </w:p>
    <w:p w14:paraId="0000042F" w14:textId="77777777" w:rsidR="00EF10BE" w:rsidRDefault="4956923C" w:rsidP="4956923C">
      <w:pPr>
        <w:numPr>
          <w:ilvl w:val="0"/>
          <w:numId w:val="3"/>
        </w:numPr>
        <w:pBdr>
          <w:top w:val="nil"/>
          <w:left w:val="nil"/>
          <w:bottom w:val="nil"/>
          <w:right w:val="nil"/>
          <w:between w:val="nil"/>
        </w:pBdr>
        <w:spacing w:before="55" w:after="55"/>
      </w:pPr>
      <w:r w:rsidRPr="4956923C">
        <w:rPr>
          <w:color w:val="1A1A1A"/>
        </w:rPr>
        <w:t>Proteomik-</w:t>
      </w:r>
      <w:proofErr w:type="spellStart"/>
      <w:r w:rsidRPr="4956923C">
        <w:rPr>
          <w:color w:val="1A1A1A"/>
        </w:rPr>
        <w:t>Konkordanztabelle</w:t>
      </w:r>
      <w:proofErr w:type="spellEnd"/>
      <w:r w:rsidRPr="4956923C">
        <w:rPr>
          <w:color w:val="1A1A1A"/>
        </w:rPr>
        <w:t xml:space="preserve">: </w:t>
      </w:r>
      <w:proofErr w:type="spellStart"/>
      <w:r w:rsidRPr="4956923C">
        <w:rPr>
          <w:color w:val="1A1A1A"/>
        </w:rPr>
        <w:t>Olink</w:t>
      </w:r>
      <w:proofErr w:type="spellEnd"/>
      <w:r w:rsidRPr="4956923C">
        <w:rPr>
          <w:color w:val="1A1A1A"/>
        </w:rPr>
        <w:t xml:space="preserve"> SHAP vs. klinisches Merkmal-SHAP. Erwartete konkordante Proteine: GFAP, NfL, YKL-40 (CHI3L1, Neuroinflammationsmarker).</w:t>
      </w:r>
    </w:p>
    <w:p w14:paraId="00000430" w14:textId="77777777" w:rsidR="00EF10BE" w:rsidRDefault="00EF10BE">
      <w:pPr>
        <w:spacing w:before="80" w:after="80"/>
      </w:pPr>
    </w:p>
    <w:tbl>
      <w:tblPr>
        <w:tblStyle w:val="af3"/>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rsidRPr="007403BF" w14:paraId="2F4037AB" w14:textId="77777777" w:rsidTr="4956923C">
        <w:tc>
          <w:tcPr>
            <w:tcW w:w="9360" w:type="dxa"/>
            <w:tcBorders>
              <w:top w:val="single" w:sz="8" w:space="0" w:color="7D6608"/>
              <w:left w:val="single" w:sz="20" w:space="0" w:color="7D6608"/>
              <w:bottom w:val="single" w:sz="4" w:space="0" w:color="7D6608"/>
              <w:right w:val="single" w:sz="4" w:space="0" w:color="7D6608"/>
            </w:tcBorders>
            <w:shd w:val="clear" w:color="auto" w:fill="FEF9E7"/>
            <w:tcMar>
              <w:top w:w="120" w:type="dxa"/>
              <w:left w:w="200" w:type="dxa"/>
              <w:bottom w:w="120" w:type="dxa"/>
              <w:right w:w="120" w:type="dxa"/>
            </w:tcMar>
          </w:tcPr>
          <w:p w14:paraId="00000431" w14:textId="77777777" w:rsidR="00EF10BE" w:rsidRDefault="006C5EDA">
            <w:pPr>
              <w:spacing w:after="60"/>
            </w:pPr>
            <w:r>
              <w:rPr>
                <w:b/>
                <w:bCs/>
                <w:color w:val="7D6608"/>
                <w:sz w:val="20"/>
                <w:szCs w:val="20"/>
              </w:rPr>
              <w:t>Betreuer-Notizen für AD-B</w:t>
            </w:r>
          </w:p>
          <w:p w14:paraId="00000432" w14:textId="77777777" w:rsidR="00EF10BE" w:rsidRDefault="006C5EDA">
            <w:pPr>
              <w:spacing w:after="30"/>
            </w:pPr>
            <w:r>
              <w:rPr>
                <w:color w:val="1A1A1A"/>
                <w:sz w:val="19"/>
                <w:szCs w:val="19"/>
              </w:rPr>
              <w:t>Mit n~600 dauert die Berechnung der Kernel-Matrix ~36 Minuten für 8 Qubits (vor dem Benchmark).</w:t>
            </w:r>
          </w:p>
          <w:p w14:paraId="00000433" w14:textId="77777777" w:rsidR="00EF10BE" w:rsidRPr="008E3783" w:rsidRDefault="4956923C">
            <w:pPr>
              <w:spacing w:after="30"/>
            </w:pPr>
            <w:r w:rsidRPr="4956923C">
              <w:rPr>
                <w:color w:val="1A1A1A"/>
                <w:sz w:val="19"/>
                <w:szCs w:val="19"/>
              </w:rPr>
              <w:t xml:space="preserve">APOE ε4 × Aβ42 Wechselwirkungstest: Verwendung von </w:t>
            </w:r>
            <w:proofErr w:type="spellStart"/>
            <w:r w:rsidRPr="4956923C">
              <w:rPr>
                <w:color w:val="1A1A1A"/>
                <w:sz w:val="19"/>
                <w:szCs w:val="19"/>
              </w:rPr>
              <w:t>Shap</w:t>
            </w:r>
            <w:proofErr w:type="spellEnd"/>
            <w:r w:rsidRPr="4956923C">
              <w:rPr>
                <w:color w:val="1A1A1A"/>
                <w:sz w:val="19"/>
                <w:szCs w:val="19"/>
              </w:rPr>
              <w:t xml:space="preserve">. </w:t>
            </w:r>
            <w:proofErr w:type="spellStart"/>
            <w:r w:rsidRPr="4956923C">
              <w:rPr>
                <w:color w:val="1A1A1A"/>
                <w:sz w:val="19"/>
                <w:szCs w:val="19"/>
              </w:rPr>
              <w:t>TreeExplainer</w:t>
            </w:r>
            <w:proofErr w:type="spellEnd"/>
            <w:r w:rsidRPr="4956923C">
              <w:rPr>
                <w:color w:val="1A1A1A"/>
                <w:sz w:val="19"/>
                <w:szCs w:val="19"/>
              </w:rPr>
              <w:t xml:space="preserve"> SHAP-Interaktionswerte auf RF als</w:t>
            </w:r>
          </w:p>
          <w:p w14:paraId="00000434" w14:textId="77777777" w:rsidR="00EF10BE" w:rsidRPr="008E3783" w:rsidRDefault="4956923C">
            <w:pPr>
              <w:spacing w:after="30"/>
            </w:pPr>
            <w:r w:rsidRPr="4956923C">
              <w:rPr>
                <w:color w:val="1A1A1A"/>
                <w:sz w:val="19"/>
                <w:szCs w:val="19"/>
              </w:rPr>
              <w:t xml:space="preserve">klassische Referenz. Vergleichen Sie den Vorzeichen- und </w:t>
            </w:r>
            <w:proofErr w:type="spellStart"/>
            <w:r w:rsidRPr="4956923C">
              <w:rPr>
                <w:color w:val="1A1A1A"/>
                <w:sz w:val="19"/>
                <w:szCs w:val="19"/>
              </w:rPr>
              <w:t>Ausmaßsterm</w:t>
            </w:r>
            <w:proofErr w:type="spellEnd"/>
            <w:r w:rsidRPr="4956923C">
              <w:rPr>
                <w:color w:val="1A1A1A"/>
                <w:sz w:val="19"/>
                <w:szCs w:val="19"/>
              </w:rPr>
              <w:t xml:space="preserve"> der Wechselwirkung mit dem QML-Äquivalent.</w:t>
            </w:r>
          </w:p>
          <w:p w14:paraId="00000435" w14:textId="77777777" w:rsidR="00EF10BE" w:rsidRPr="008E3783" w:rsidRDefault="006C5EDA">
            <w:pPr>
              <w:spacing w:after="30"/>
            </w:pPr>
            <w:r w:rsidRPr="007403BF">
              <w:rPr>
                <w:color w:val="1A1A1A"/>
                <w:sz w:val="19"/>
                <w:szCs w:val="19"/>
              </w:rPr>
              <w:t>Alter als schlechte Überraschung: Die Teilnehmer der ADNI sind ältere Erwachsene (55–90); Alter korreliert mit allem.</w:t>
            </w:r>
          </w:p>
          <w:p w14:paraId="00000436" w14:textId="77777777" w:rsidR="00EF10BE" w:rsidRPr="008E3783" w:rsidRDefault="4956923C">
            <w:pPr>
              <w:spacing w:after="30"/>
            </w:pPr>
            <w:r w:rsidRPr="4956923C">
              <w:rPr>
                <w:color w:val="1A1A1A"/>
                <w:sz w:val="19"/>
                <w:szCs w:val="19"/>
              </w:rPr>
              <w:t>Wenn das Alter bei vielen Patienten der Hauptfaktor für SHAP ist, deutet dies darauf hin, dass das Modell sich nicht anpasst</w:t>
            </w:r>
          </w:p>
          <w:p w14:paraId="00000437" w14:textId="77777777" w:rsidR="00EF10BE" w:rsidRPr="008E3783" w:rsidRDefault="006C5EDA">
            <w:pPr>
              <w:spacing w:after="30"/>
            </w:pPr>
            <w:r w:rsidRPr="007403BF">
              <w:rPr>
                <w:color w:val="1A1A1A"/>
                <w:sz w:val="19"/>
                <w:szCs w:val="19"/>
              </w:rPr>
              <w:t xml:space="preserve">Angemessen für das Alter – ein methodisches Problem, </w:t>
            </w:r>
            <w:proofErr w:type="gramStart"/>
            <w:r w:rsidRPr="007403BF">
              <w:rPr>
                <w:color w:val="1A1A1A"/>
                <w:sz w:val="19"/>
                <w:szCs w:val="19"/>
              </w:rPr>
              <w:t>kein interessantes klinisches Befund</w:t>
            </w:r>
            <w:proofErr w:type="gramEnd"/>
            <w:r w:rsidRPr="007403BF">
              <w:rPr>
                <w:color w:val="1A1A1A"/>
                <w:sz w:val="19"/>
                <w:szCs w:val="19"/>
              </w:rPr>
              <w:t>.</w:t>
            </w:r>
          </w:p>
        </w:tc>
      </w:tr>
    </w:tbl>
    <w:p w14:paraId="00000438" w14:textId="77777777" w:rsidR="00EF10BE" w:rsidRPr="008E3783" w:rsidRDefault="00EF10BE">
      <w:pPr>
        <w:spacing w:before="180" w:after="80"/>
      </w:pPr>
    </w:p>
    <w:tbl>
      <w:tblPr>
        <w:tblStyle w:val="af4"/>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5760"/>
        <w:gridCol w:w="2200"/>
      </w:tblGrid>
      <w:tr w:rsidR="00EF10BE" w14:paraId="195EE652" w14:textId="77777777">
        <w:tc>
          <w:tcPr>
            <w:tcW w:w="1400" w:type="dxa"/>
            <w:tcBorders>
              <w:top w:val="single" w:sz="4" w:space="0" w:color="CCCCCC"/>
              <w:left w:val="single" w:sz="4" w:space="0" w:color="CCCCCC"/>
              <w:bottom w:val="single" w:sz="4" w:space="0" w:color="CCCCCC"/>
              <w:right w:val="single" w:sz="4" w:space="0" w:color="CCCCCC"/>
            </w:tcBorders>
            <w:shd w:val="clear" w:color="auto" w:fill="1A6B3A"/>
            <w:tcMar>
              <w:top w:w="140" w:type="dxa"/>
              <w:left w:w="160" w:type="dxa"/>
              <w:bottom w:w="140" w:type="dxa"/>
              <w:right w:w="160" w:type="dxa"/>
            </w:tcMar>
          </w:tcPr>
          <w:p w14:paraId="00000439" w14:textId="77777777" w:rsidR="00EF10BE" w:rsidRDefault="006C5EDA">
            <w:pPr>
              <w:jc w:val="center"/>
            </w:pPr>
            <w:r>
              <w:rPr>
                <w:b/>
                <w:bCs/>
                <w:color w:val="FFFFFF"/>
                <w:sz w:val="28"/>
                <w:szCs w:val="28"/>
              </w:rPr>
              <w:t>AD-C</w:t>
            </w:r>
          </w:p>
          <w:p w14:paraId="0000043A" w14:textId="77777777" w:rsidR="00EF10BE" w:rsidRDefault="006C5EDA">
            <w:pPr>
              <w:jc w:val="center"/>
            </w:pPr>
            <w:r>
              <w:rPr>
                <w:color w:val="FFFFFF"/>
                <w:sz w:val="16"/>
                <w:szCs w:val="16"/>
              </w:rPr>
              <w:t>ADNI-Längsschnitt</w:t>
            </w:r>
          </w:p>
        </w:tc>
        <w:tc>
          <w:tcPr>
            <w:tcW w:w="5760" w:type="dxa"/>
            <w:tcBorders>
              <w:top w:val="single" w:sz="4" w:space="0" w:color="CCCCCC"/>
              <w:left w:val="single" w:sz="4" w:space="0" w:color="CCCCCC"/>
              <w:bottom w:val="single" w:sz="4" w:space="0" w:color="CCCCCC"/>
              <w:right w:val="single" w:sz="4" w:space="0" w:color="CCCCCC"/>
            </w:tcBorders>
            <w:shd w:val="clear" w:color="auto" w:fill="F8F8FF"/>
            <w:tcMar>
              <w:top w:w="100" w:type="dxa"/>
              <w:left w:w="160" w:type="dxa"/>
              <w:bottom w:w="100" w:type="dxa"/>
              <w:right w:w="160" w:type="dxa"/>
            </w:tcMar>
          </w:tcPr>
          <w:p w14:paraId="0000043B" w14:textId="77777777" w:rsidR="00EF10BE" w:rsidRDefault="006C5EDA">
            <w:r>
              <w:rPr>
                <w:b/>
                <w:bCs/>
                <w:color w:val="1A1A1A"/>
                <w:sz w:val="24"/>
                <w:szCs w:val="24"/>
              </w:rPr>
              <w:t>Zeitliches Quantenmaschinelles Lernen zur Modellierung longitudinaler Biomarker-Trajektorien bei Alzheimer</w:t>
            </w:r>
          </w:p>
        </w:tc>
        <w:tc>
          <w:tcPr>
            <w:tcW w:w="2200" w:type="dxa"/>
            <w:tcBorders>
              <w:top w:val="single" w:sz="4" w:space="0" w:color="CCCCCC"/>
              <w:left w:val="single" w:sz="4" w:space="0" w:color="CCCCCC"/>
              <w:bottom w:val="single" w:sz="4" w:space="0" w:color="CCCCCC"/>
              <w:right w:val="single" w:sz="4" w:space="0" w:color="CCCCCC"/>
            </w:tcBorders>
            <w:shd w:val="clear" w:color="auto" w:fill="EDE2F5"/>
            <w:tcMar>
              <w:top w:w="100" w:type="dxa"/>
              <w:left w:w="120" w:type="dxa"/>
              <w:bottom w:w="100" w:type="dxa"/>
              <w:right w:w="120" w:type="dxa"/>
            </w:tcMar>
          </w:tcPr>
          <w:p w14:paraId="0000043C" w14:textId="77777777" w:rsidR="00EF10BE" w:rsidRDefault="006C5EDA">
            <w:pPr>
              <w:jc w:val="center"/>
            </w:pPr>
            <w:proofErr w:type="spellStart"/>
            <w:r>
              <w:rPr>
                <w:b/>
                <w:bCs/>
                <w:color w:val="5B2C8D"/>
                <w:sz w:val="22"/>
                <w:szCs w:val="22"/>
              </w:rPr>
              <w:t>MSc</w:t>
            </w:r>
            <w:proofErr w:type="spellEnd"/>
          </w:p>
          <w:p w14:paraId="0000043D" w14:textId="77777777" w:rsidR="00EF10BE" w:rsidRDefault="006C5EDA">
            <w:pPr>
              <w:jc w:val="center"/>
            </w:pPr>
            <w:proofErr w:type="spellStart"/>
            <w:r>
              <w:rPr>
                <w:color w:val="555555"/>
                <w:sz w:val="18"/>
                <w:szCs w:val="18"/>
              </w:rPr>
              <w:t>MSc</w:t>
            </w:r>
            <w:proofErr w:type="spellEnd"/>
            <w:r>
              <w:rPr>
                <w:color w:val="555555"/>
                <w:sz w:val="18"/>
                <w:szCs w:val="18"/>
              </w:rPr>
              <w:t xml:space="preserve"> · 6 Monate</w:t>
            </w:r>
          </w:p>
        </w:tc>
      </w:tr>
    </w:tbl>
    <w:p w14:paraId="0000043E" w14:textId="77777777" w:rsidR="00EF10BE" w:rsidRDefault="00EF10BE"/>
    <w:p w14:paraId="0000043F" w14:textId="77777777" w:rsidR="00EF10BE" w:rsidRDefault="006C5EDA">
      <w:pPr>
        <w:spacing w:before="160" w:after="60"/>
      </w:pPr>
      <w:r>
        <w:rPr>
          <w:b/>
          <w:bCs/>
          <w:smallCaps/>
          <w:color w:val="1A6B3A"/>
          <w:sz w:val="20"/>
          <w:szCs w:val="20"/>
        </w:rPr>
        <w:t>FORSCHUNGSFRAGE</w:t>
      </w:r>
    </w:p>
    <w:p w14:paraId="00000440" w14:textId="77777777" w:rsidR="00EF10BE" w:rsidRDefault="4956923C">
      <w:pPr>
        <w:spacing w:before="70" w:after="70"/>
      </w:pPr>
      <w:r w:rsidRPr="4956923C">
        <w:rPr>
          <w:i/>
          <w:iCs/>
          <w:color w:val="1A1A1A"/>
        </w:rPr>
        <w:t>Sagt eine temporale Quantenkernel-Methode (modifizierte IQP-Merkmalskarte, die mehrfache Zeitpunkt-</w:t>
      </w:r>
      <w:proofErr w:type="spellStart"/>
      <w:r w:rsidRPr="4956923C">
        <w:rPr>
          <w:i/>
          <w:iCs/>
          <w:color w:val="1A1A1A"/>
        </w:rPr>
        <w:t>Biomarkersequenzen</w:t>
      </w:r>
      <w:proofErr w:type="spellEnd"/>
      <w:r w:rsidRPr="4956923C">
        <w:rPr>
          <w:i/>
          <w:iCs/>
          <w:color w:val="1A1A1A"/>
        </w:rPr>
        <w:t xml:space="preserve"> kodiert, nach </w:t>
      </w:r>
      <w:proofErr w:type="spellStart"/>
      <w:r w:rsidRPr="4956923C">
        <w:rPr>
          <w:i/>
          <w:iCs/>
          <w:color w:val="1A1A1A"/>
        </w:rPr>
        <w:t>Demidik</w:t>
      </w:r>
      <w:proofErr w:type="spellEnd"/>
      <w:r w:rsidRPr="4956923C">
        <w:rPr>
          <w:i/>
          <w:iCs/>
          <w:color w:val="1A1A1A"/>
        </w:rPr>
        <w:t xml:space="preserve"> et al. 2025) die MCI-zu-AD-Umwandlung genauer voraus als statische QML und klassische LSTM – und spiegeln die temporalen SHAP-Attributionen die bekannte ATN-Biomarker-Kaskade (Aβ-Änderungen vor Tau-Änderungen) korrekt wider?</w:t>
      </w:r>
    </w:p>
    <w:p w14:paraId="00000441" w14:textId="77777777" w:rsidR="00EF10BE" w:rsidRDefault="00EF10BE">
      <w:pPr>
        <w:spacing w:before="80" w:after="80"/>
      </w:pPr>
    </w:p>
    <w:p w14:paraId="00000442" w14:textId="77777777" w:rsidR="00EF10BE" w:rsidRDefault="006C5EDA">
      <w:pPr>
        <w:spacing w:before="160" w:after="60"/>
      </w:pPr>
      <w:r>
        <w:rPr>
          <w:b/>
          <w:bCs/>
          <w:smallCaps/>
          <w:color w:val="1A6B3A"/>
          <w:sz w:val="20"/>
          <w:szCs w:val="20"/>
        </w:rPr>
        <w:t>ZIELE</w:t>
      </w:r>
    </w:p>
    <w:p w14:paraId="00000443" w14:textId="77777777" w:rsidR="00EF10BE" w:rsidRDefault="006C5EDA">
      <w:pPr>
        <w:numPr>
          <w:ilvl w:val="0"/>
          <w:numId w:val="2"/>
        </w:numPr>
        <w:pBdr>
          <w:top w:val="nil"/>
          <w:left w:val="nil"/>
          <w:bottom w:val="nil"/>
          <w:right w:val="nil"/>
          <w:between w:val="nil"/>
        </w:pBdr>
        <w:spacing w:before="55" w:after="55"/>
      </w:pPr>
      <w:r w:rsidRPr="007403BF">
        <w:rPr>
          <w:rFonts w:ascii="Arial Unicode MS" w:eastAsia="Arial Unicode MS" w:hAnsi="Arial Unicode MS" w:cs="Arial Unicode MS"/>
          <w:color w:val="1A1A1A"/>
        </w:rPr>
        <w:t>Konstruiere longitudinale ADNI-Teilmenge: Teilnehmer mit ≥3 Besuchen (Ausgangsbesuch, 12 Monate, 24 Monate) und CSF verfügbar bei ≥2 Besuchen. Erwarten Sie n~250–350.</w:t>
      </w:r>
    </w:p>
    <w:p w14:paraId="00000444" w14:textId="77777777" w:rsidR="00EF10BE" w:rsidRPr="008E3783" w:rsidRDefault="4956923C" w:rsidP="4956923C">
      <w:pPr>
        <w:numPr>
          <w:ilvl w:val="0"/>
          <w:numId w:val="2"/>
        </w:numPr>
        <w:pBdr>
          <w:top w:val="nil"/>
          <w:left w:val="nil"/>
          <w:bottom w:val="nil"/>
          <w:right w:val="nil"/>
          <w:between w:val="nil"/>
        </w:pBdr>
        <w:spacing w:before="55" w:after="55"/>
      </w:pPr>
      <w:r w:rsidRPr="4956923C">
        <w:rPr>
          <w:color w:val="1A1A1A"/>
        </w:rPr>
        <w:lastRenderedPageBreak/>
        <w:t xml:space="preserve">Implementiere </w:t>
      </w:r>
      <w:proofErr w:type="spellStart"/>
      <w:r w:rsidRPr="4956923C">
        <w:rPr>
          <w:color w:val="1A1A1A"/>
        </w:rPr>
        <w:t>Demidik</w:t>
      </w:r>
      <w:proofErr w:type="spellEnd"/>
      <w:r w:rsidRPr="4956923C">
        <w:rPr>
          <w:color w:val="1A1A1A"/>
        </w:rPr>
        <w:t xml:space="preserve"> et al. 2025 modifizierte IQP-</w:t>
      </w:r>
      <w:proofErr w:type="spellStart"/>
      <w:r w:rsidRPr="4956923C">
        <w:rPr>
          <w:color w:val="1A1A1A"/>
        </w:rPr>
        <w:t>Zeitmerkmalekarte</w:t>
      </w:r>
      <w:proofErr w:type="spellEnd"/>
      <w:r w:rsidRPr="4956923C">
        <w:rPr>
          <w:color w:val="1A1A1A"/>
        </w:rPr>
        <w:t xml:space="preserve"> in PennyLane. Kodiere [Aβ 42_t1, Aβ 42_t2, Aβ 42_t3, p-tau_t1, p-tau_t2, p-tau_t3, NfL_t1, NfL_t2, NfL_t3] als Quantenzustandsbewahrende temporale Ordnung.</w:t>
      </w:r>
    </w:p>
    <w:p w14:paraId="00000445" w14:textId="77777777" w:rsidR="00EF10BE" w:rsidRPr="008E3783" w:rsidRDefault="4956923C" w:rsidP="4956923C">
      <w:pPr>
        <w:numPr>
          <w:ilvl w:val="0"/>
          <w:numId w:val="2"/>
        </w:numPr>
        <w:pBdr>
          <w:top w:val="nil"/>
          <w:left w:val="nil"/>
          <w:bottom w:val="nil"/>
          <w:right w:val="nil"/>
          <w:between w:val="nil"/>
        </w:pBdr>
        <w:spacing w:before="55" w:after="55"/>
      </w:pPr>
      <w:r w:rsidRPr="4956923C">
        <w:rPr>
          <w:color w:val="1A1A1A"/>
        </w:rPr>
        <w:t>Vergleiche: statisches QSVM (AD-B-Stil), LSTM (Keras, 2-Schicht), lineares Mixed-</w:t>
      </w:r>
      <w:proofErr w:type="spellStart"/>
      <w:r w:rsidRPr="4956923C">
        <w:rPr>
          <w:color w:val="1A1A1A"/>
        </w:rPr>
        <w:t>Effects</w:t>
      </w:r>
      <w:proofErr w:type="spellEnd"/>
      <w:r w:rsidRPr="4956923C">
        <w:rPr>
          <w:color w:val="1A1A1A"/>
        </w:rPr>
        <w:t>-Modell, temporales QML. Primäre Kennzahl: AUC-ROC mit 95 % KI auf Hold-out-</w:t>
      </w:r>
      <w:proofErr w:type="spellStart"/>
      <w:r w:rsidRPr="4956923C">
        <w:rPr>
          <w:color w:val="1A1A1A"/>
        </w:rPr>
        <w:t>Testset</w:t>
      </w:r>
      <w:proofErr w:type="spellEnd"/>
      <w:r w:rsidRPr="4956923C">
        <w:rPr>
          <w:color w:val="1A1A1A"/>
        </w:rPr>
        <w:t>.</w:t>
      </w:r>
    </w:p>
    <w:p w14:paraId="00000446" w14:textId="77777777" w:rsidR="00EF10BE" w:rsidRPr="008E3783" w:rsidRDefault="006C5EDA">
      <w:pPr>
        <w:numPr>
          <w:ilvl w:val="0"/>
          <w:numId w:val="2"/>
        </w:numPr>
        <w:pBdr>
          <w:top w:val="nil"/>
          <w:left w:val="nil"/>
          <w:bottom w:val="nil"/>
          <w:right w:val="nil"/>
          <w:between w:val="nil"/>
        </w:pBdr>
        <w:spacing w:before="55" w:after="55"/>
      </w:pPr>
      <w:r w:rsidRPr="007403BF">
        <w:rPr>
          <w:color w:val="1A1A1A"/>
        </w:rPr>
        <w:t>Temporaler SHAP: Behandle jeden (Biomarker, Zeitpunkt) als separaten SHAP-Input. Erstellen Sie eine 2D-Heatmap (mit × Zeitpunkten). Vorgegebene Validierung: Aβ42-Änderungen zu frühen Zeitpunkten sollten eine höhere SHAP-Bedeutung haben als Tau-Änderungen zu frühen Zeitpunkten – im Einklang mit der ATN-Kaskade.</w:t>
      </w:r>
    </w:p>
    <w:p w14:paraId="00000447" w14:textId="77777777" w:rsidR="00EF10BE" w:rsidRPr="008E3783" w:rsidRDefault="4956923C" w:rsidP="4956923C">
      <w:pPr>
        <w:numPr>
          <w:ilvl w:val="0"/>
          <w:numId w:val="2"/>
        </w:numPr>
        <w:pBdr>
          <w:top w:val="nil"/>
          <w:left w:val="nil"/>
          <w:bottom w:val="nil"/>
          <w:right w:val="nil"/>
          <w:between w:val="nil"/>
        </w:pBdr>
        <w:spacing w:before="55" w:after="55"/>
      </w:pPr>
      <w:r w:rsidRPr="4956923C">
        <w:rPr>
          <w:color w:val="1A1A1A"/>
        </w:rPr>
        <w:t>Klinische Plausibilitätsanalyse angepasst an zeitliche Umgebungen: Entspricht bei 30 Patienten der primäre temporale SHAP-Treiber (höchstes Merkmal × Zeitpunktkombination) der erwarteten ATN-Kaskadensequenz?</w:t>
      </w:r>
    </w:p>
    <w:p w14:paraId="00000448" w14:textId="77777777" w:rsidR="00EF10BE" w:rsidRPr="008E3783" w:rsidRDefault="00EF10BE">
      <w:pPr>
        <w:spacing w:before="80" w:after="80"/>
      </w:pPr>
    </w:p>
    <w:p w14:paraId="00000449" w14:textId="77777777" w:rsidR="00EF10BE" w:rsidRDefault="006C5EDA">
      <w:pPr>
        <w:spacing w:before="160" w:after="60"/>
      </w:pPr>
      <w:r>
        <w:rPr>
          <w:b/>
          <w:bCs/>
          <w:smallCaps/>
          <w:color w:val="1A6B3A"/>
          <w:sz w:val="20"/>
          <w:szCs w:val="20"/>
        </w:rPr>
        <w:t>METHODEN</w:t>
      </w:r>
    </w:p>
    <w:p w14:paraId="0000044A" w14:textId="77777777" w:rsidR="00EF10BE" w:rsidRPr="008E3783" w:rsidRDefault="4956923C" w:rsidP="4956923C">
      <w:pPr>
        <w:numPr>
          <w:ilvl w:val="0"/>
          <w:numId w:val="3"/>
        </w:numPr>
        <w:pBdr>
          <w:top w:val="nil"/>
          <w:left w:val="nil"/>
          <w:bottom w:val="nil"/>
          <w:right w:val="nil"/>
          <w:between w:val="nil"/>
        </w:pBdr>
        <w:spacing w:before="55" w:after="55"/>
      </w:pPr>
      <w:r w:rsidRPr="4956923C">
        <w:rPr>
          <w:b/>
          <w:bCs/>
          <w:color w:val="1A1A1A"/>
        </w:rPr>
        <w:t xml:space="preserve">Temporale Codierung: </w:t>
      </w:r>
      <w:r w:rsidRPr="4956923C">
        <w:rPr>
          <w:i/>
          <w:iCs/>
          <w:color w:val="1A1A1A"/>
        </w:rPr>
        <w:t xml:space="preserve">Modifizierter IQP mit verschränkten Gattern zwischen gleichen, zeitgleichen </w:t>
      </w:r>
      <w:proofErr w:type="spellStart"/>
      <w:r w:rsidRPr="4956923C">
        <w:rPr>
          <w:i/>
          <w:iCs/>
          <w:color w:val="1A1A1A"/>
        </w:rPr>
        <w:t>Qubitpaaren</w:t>
      </w:r>
      <w:proofErr w:type="spellEnd"/>
      <w:r w:rsidRPr="4956923C">
        <w:rPr>
          <w:i/>
          <w:iCs/>
          <w:color w:val="1A1A1A"/>
        </w:rPr>
        <w:t xml:space="preserve"> mit unterschiedlichen Zeitpunkten. Jeder Biomarker zu jedem Zeitpunkt = 1 Qubit. 9 Merkmale × 3 Zeitpunkte = 27 Qubits. Dies erfordert eine sorgfältige Schaltungsplanung – zuerst ein Vortest auf der Maschine des Vorgesetzten.</w:t>
      </w:r>
    </w:p>
    <w:p w14:paraId="0000044B" w14:textId="77777777" w:rsidR="00EF10BE" w:rsidRDefault="4956923C" w:rsidP="4956923C">
      <w:pPr>
        <w:numPr>
          <w:ilvl w:val="0"/>
          <w:numId w:val="3"/>
        </w:numPr>
        <w:pBdr>
          <w:top w:val="nil"/>
          <w:left w:val="nil"/>
          <w:bottom w:val="nil"/>
          <w:right w:val="nil"/>
          <w:between w:val="nil"/>
        </w:pBdr>
        <w:spacing w:before="55" w:after="55"/>
      </w:pPr>
      <w:r w:rsidRPr="4956923C">
        <w:rPr>
          <w:b/>
          <w:bCs/>
          <w:color w:val="1A1A1A"/>
        </w:rPr>
        <w:t xml:space="preserve">LSTM-Basislinie: </w:t>
      </w:r>
      <w:r w:rsidRPr="4956923C">
        <w:rPr>
          <w:i/>
          <w:iCs/>
          <w:color w:val="1A1A1A"/>
        </w:rPr>
        <w:t xml:space="preserve">Keras LSTM (Einheiten=32), Dropout=0,2, Adam </w:t>
      </w:r>
      <w:proofErr w:type="spellStart"/>
      <w:r w:rsidRPr="4956923C">
        <w:rPr>
          <w:i/>
          <w:iCs/>
          <w:color w:val="1A1A1A"/>
        </w:rPr>
        <w:t>lr</w:t>
      </w:r>
      <w:proofErr w:type="spellEnd"/>
      <w:r w:rsidRPr="4956923C">
        <w:rPr>
          <w:i/>
          <w:iCs/>
          <w:color w:val="1A1A1A"/>
        </w:rPr>
        <w:t>=0,001. Eingabeform: (3 Zeitpunkte, 9 Features). Binäre Ausgabe. 5-facher Lebenslauf.</w:t>
      </w:r>
    </w:p>
    <w:p w14:paraId="0000044C" w14:textId="77777777" w:rsidR="00EF10BE" w:rsidRPr="008E3783" w:rsidRDefault="006C5EDA">
      <w:pPr>
        <w:numPr>
          <w:ilvl w:val="0"/>
          <w:numId w:val="3"/>
        </w:numPr>
        <w:pBdr>
          <w:top w:val="nil"/>
          <w:left w:val="nil"/>
          <w:bottom w:val="nil"/>
          <w:right w:val="nil"/>
          <w:between w:val="nil"/>
        </w:pBdr>
        <w:spacing w:before="55" w:after="55"/>
      </w:pPr>
      <w:r w:rsidRPr="007403BF">
        <w:rPr>
          <w:b/>
          <w:bCs/>
          <w:color w:val="1A1A1A"/>
        </w:rPr>
        <w:t xml:space="preserve">Rückfallplan: </w:t>
      </w:r>
      <w:r w:rsidRPr="007403BF">
        <w:rPr>
          <w:i/>
          <w:iCs/>
          <w:color w:val="1A1A1A"/>
        </w:rPr>
        <w:t>Wenn 27-Qubit-temporale QML im Simulator rechentechnisch unerreichbar ist (&gt;8 Stunden pro Durchlauf), reduzieren Sie auf 6 Qubits (2 Biomarker × 3 Zeitpunkte) und dokumentieren Sie die Einschränkung.</w:t>
      </w:r>
    </w:p>
    <w:p w14:paraId="0000044D" w14:textId="77777777" w:rsidR="00EF10BE" w:rsidRPr="008E3783" w:rsidRDefault="00EF10BE">
      <w:pPr>
        <w:spacing w:before="80" w:after="80"/>
      </w:pPr>
    </w:p>
    <w:p w14:paraId="0000044E" w14:textId="77777777" w:rsidR="00EF10BE" w:rsidRDefault="006C5EDA">
      <w:pPr>
        <w:spacing w:before="160" w:after="60"/>
      </w:pPr>
      <w:r>
        <w:rPr>
          <w:b/>
          <w:bCs/>
          <w:smallCaps/>
          <w:color w:val="1A6B3A"/>
          <w:sz w:val="20"/>
          <w:szCs w:val="20"/>
        </w:rPr>
        <w:t>LIEFERERGEBNISSE</w:t>
      </w:r>
    </w:p>
    <w:p w14:paraId="0000044F"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Longitudinale ADNI-Pipeline (reproduzierbar, wiederverwendbar für PD-C).</w:t>
      </w:r>
    </w:p>
    <w:p w14:paraId="00000450" w14:textId="77777777" w:rsidR="00EF10BE" w:rsidRPr="007403BF" w:rsidRDefault="006C5EDA">
      <w:pPr>
        <w:numPr>
          <w:ilvl w:val="0"/>
          <w:numId w:val="3"/>
        </w:numPr>
        <w:pBdr>
          <w:top w:val="nil"/>
          <w:left w:val="nil"/>
          <w:bottom w:val="nil"/>
          <w:right w:val="nil"/>
          <w:between w:val="nil"/>
        </w:pBdr>
        <w:spacing w:before="55" w:after="55"/>
        <w:rPr>
          <w:lang w:val="fr-CH"/>
        </w:rPr>
      </w:pPr>
      <w:r w:rsidRPr="007403BF">
        <w:rPr>
          <w:color w:val="1A1A1A"/>
        </w:rPr>
        <w:t>Temporale QML PennyLane-Implementierung (Open Source – geteilt mit PD-C-Student).</w:t>
      </w:r>
    </w:p>
    <w:p w14:paraId="00000451"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Leistungsvergleich: temporale QML vs. LSTM vs. statische QML bei MCI-Umrechnung.</w:t>
      </w:r>
    </w:p>
    <w:p w14:paraId="00000452"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2D-zeitliche SHAP-</w:t>
      </w:r>
      <w:proofErr w:type="spellStart"/>
      <w:r w:rsidRPr="007403BF">
        <w:rPr>
          <w:color w:val="1A1A1A"/>
        </w:rPr>
        <w:t>Heatmap</w:t>
      </w:r>
      <w:proofErr w:type="spellEnd"/>
      <w:r w:rsidRPr="007403BF">
        <w:rPr>
          <w:color w:val="1A1A1A"/>
        </w:rPr>
        <w:t xml:space="preserve"> mit ATN-Kaskadenausrichtungsanalyse.</w:t>
      </w:r>
    </w:p>
    <w:p w14:paraId="00000453" w14:textId="77777777" w:rsidR="00EF10BE" w:rsidRPr="007403BF" w:rsidRDefault="006C5EDA">
      <w:pPr>
        <w:numPr>
          <w:ilvl w:val="0"/>
          <w:numId w:val="3"/>
        </w:numPr>
        <w:pBdr>
          <w:top w:val="nil"/>
          <w:left w:val="nil"/>
          <w:bottom w:val="nil"/>
          <w:right w:val="nil"/>
          <w:between w:val="nil"/>
        </w:pBdr>
        <w:spacing w:before="55" w:after="55"/>
        <w:rPr>
          <w:lang w:val="fr-CH"/>
        </w:rPr>
      </w:pPr>
      <w:r w:rsidRPr="007403BF">
        <w:rPr>
          <w:color w:val="1A1A1A"/>
        </w:rPr>
        <w:t>Temporale klinische Plausibilitätsanalyse (30 Patienten).</w:t>
      </w:r>
    </w:p>
    <w:p w14:paraId="00000454" w14:textId="77777777" w:rsidR="00EF10BE" w:rsidRPr="007403BF" w:rsidRDefault="00EF10BE">
      <w:pPr>
        <w:spacing w:before="80" w:after="80"/>
        <w:rPr>
          <w:lang w:val="fr-CH"/>
        </w:rPr>
      </w:pPr>
    </w:p>
    <w:tbl>
      <w:tblPr>
        <w:tblStyle w:val="af5"/>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rsidRPr="007403BF" w14:paraId="354ED656" w14:textId="77777777" w:rsidTr="4956923C">
        <w:tc>
          <w:tcPr>
            <w:tcW w:w="9360" w:type="dxa"/>
            <w:tcBorders>
              <w:top w:val="single" w:sz="8" w:space="0" w:color="7D6608"/>
              <w:left w:val="single" w:sz="20" w:space="0" w:color="7D6608"/>
              <w:bottom w:val="single" w:sz="4" w:space="0" w:color="7D6608"/>
              <w:right w:val="single" w:sz="4" w:space="0" w:color="7D6608"/>
            </w:tcBorders>
            <w:shd w:val="clear" w:color="auto" w:fill="FEF9E7"/>
            <w:tcMar>
              <w:top w:w="120" w:type="dxa"/>
              <w:left w:w="200" w:type="dxa"/>
              <w:bottom w:w="120" w:type="dxa"/>
              <w:right w:w="120" w:type="dxa"/>
            </w:tcMar>
          </w:tcPr>
          <w:p w14:paraId="00000455" w14:textId="77777777" w:rsidR="00EF10BE" w:rsidRPr="007403BF" w:rsidRDefault="006C5EDA">
            <w:pPr>
              <w:spacing w:after="60"/>
              <w:rPr>
                <w:lang w:val="fr-CH"/>
              </w:rPr>
            </w:pPr>
            <w:r w:rsidRPr="007403BF">
              <w:rPr>
                <w:b/>
                <w:bCs/>
                <w:color w:val="7D6608"/>
                <w:sz w:val="20"/>
                <w:szCs w:val="20"/>
              </w:rPr>
              <w:t>Supervisor-Notizen für AD-C</w:t>
            </w:r>
          </w:p>
          <w:p w14:paraId="00000456" w14:textId="77777777" w:rsidR="00EF10BE" w:rsidRPr="008E3783" w:rsidRDefault="4956923C">
            <w:pPr>
              <w:spacing w:after="30"/>
            </w:pPr>
            <w:r w:rsidRPr="4956923C">
              <w:rPr>
                <w:color w:val="1A1A1A"/>
                <w:sz w:val="19"/>
                <w:szCs w:val="19"/>
              </w:rPr>
              <w:t xml:space="preserve">Eine 27-Qubit-Schaltung ist ehrgeizig. Vorab auf deinem Server ausführen, bevor du es zuweise – </w:t>
            </w:r>
            <w:proofErr w:type="spellStart"/>
            <w:proofErr w:type="gramStart"/>
            <w:r w:rsidRPr="4956923C">
              <w:rPr>
                <w:color w:val="1A1A1A"/>
                <w:sz w:val="19"/>
                <w:szCs w:val="19"/>
              </w:rPr>
              <w:t>default.qubit</w:t>
            </w:r>
            <w:proofErr w:type="spellEnd"/>
            <w:proofErr w:type="gramEnd"/>
            <w:r w:rsidRPr="4956923C">
              <w:rPr>
                <w:color w:val="1A1A1A"/>
                <w:sz w:val="19"/>
                <w:szCs w:val="19"/>
              </w:rPr>
              <w:t xml:space="preserve"> mit 27</w:t>
            </w:r>
          </w:p>
          <w:p w14:paraId="00000457" w14:textId="77777777" w:rsidR="00EF10BE" w:rsidRPr="008E3783" w:rsidRDefault="4956923C">
            <w:pPr>
              <w:spacing w:after="30"/>
            </w:pPr>
            <w:r w:rsidRPr="4956923C">
              <w:rPr>
                <w:color w:val="1A1A1A"/>
                <w:sz w:val="19"/>
                <w:szCs w:val="19"/>
              </w:rPr>
              <w:t>Qubits benötigen 2^27 = 134M komplexe Amplituden (~2 GB RAM pro Schaltungsauswertung).</w:t>
            </w:r>
          </w:p>
          <w:p w14:paraId="00000458" w14:textId="77777777" w:rsidR="00EF10BE" w:rsidRPr="008E3783" w:rsidRDefault="4956923C">
            <w:pPr>
              <w:spacing w:after="30"/>
            </w:pPr>
            <w:r w:rsidRPr="4956923C">
              <w:rPr>
                <w:color w:val="1A1A1A"/>
                <w:sz w:val="19"/>
                <w:szCs w:val="19"/>
              </w:rPr>
              <w:t>Rückfall auf 12 Qubits (4 Biomarker × 3 Zeitpunkte), wenn der Speicher begrenzt ist.</w:t>
            </w:r>
          </w:p>
          <w:p w14:paraId="00000459" w14:textId="77777777" w:rsidR="00EF10BE" w:rsidRPr="008E3783" w:rsidRDefault="4956923C">
            <w:pPr>
              <w:spacing w:after="30"/>
            </w:pPr>
            <w:r w:rsidRPr="4956923C">
              <w:rPr>
                <w:color w:val="1A1A1A"/>
                <w:sz w:val="19"/>
                <w:szCs w:val="19"/>
              </w:rPr>
              <w:t xml:space="preserve">Das </w:t>
            </w:r>
            <w:proofErr w:type="spellStart"/>
            <w:r w:rsidRPr="4956923C">
              <w:rPr>
                <w:color w:val="1A1A1A"/>
                <w:sz w:val="19"/>
                <w:szCs w:val="19"/>
              </w:rPr>
              <w:t>Demidik</w:t>
            </w:r>
            <w:proofErr w:type="spellEnd"/>
            <w:r w:rsidRPr="4956923C">
              <w:rPr>
                <w:color w:val="1A1A1A"/>
                <w:sz w:val="19"/>
                <w:szCs w:val="19"/>
              </w:rPr>
              <w:t xml:space="preserve"> et al. Paper 2025: Überprüfen Sie, ob Autoren Code veröffentlicht haben. Wenn ja, haben Sie einen Schüler</w:t>
            </w:r>
          </w:p>
          <w:p w14:paraId="0000045A" w14:textId="77777777" w:rsidR="00EF10BE" w:rsidRPr="008E3783" w:rsidRDefault="4956923C">
            <w:pPr>
              <w:spacing w:after="30"/>
            </w:pPr>
            <w:r w:rsidRPr="4956923C">
              <w:rPr>
                <w:color w:val="1A1A1A"/>
                <w:sz w:val="19"/>
                <w:szCs w:val="19"/>
              </w:rPr>
              <w:t>Anpassen, statt neu umzusetzen. Wenn nein, planen Sie 4–6 Wochen für die Umsetzung ein.</w:t>
            </w:r>
          </w:p>
          <w:p w14:paraId="0000045B" w14:textId="77777777" w:rsidR="00EF10BE" w:rsidRPr="008E3783" w:rsidRDefault="006C5EDA">
            <w:pPr>
              <w:spacing w:after="30"/>
            </w:pPr>
            <w:r w:rsidRPr="007403BF">
              <w:rPr>
                <w:color w:val="1A1A1A"/>
                <w:sz w:val="19"/>
                <w:szCs w:val="19"/>
              </w:rPr>
              <w:t>Teile den temporalen QML-Code mit dem PD-C-Studenten nach Abschluss – direkte Wiederverwendung.</w:t>
            </w:r>
          </w:p>
        </w:tc>
      </w:tr>
    </w:tbl>
    <w:p w14:paraId="0000045C" w14:textId="77777777" w:rsidR="00EF10BE" w:rsidRPr="008E3783" w:rsidRDefault="00EF10BE">
      <w:pPr>
        <w:spacing w:before="180" w:after="80"/>
      </w:pPr>
    </w:p>
    <w:p w14:paraId="0000045D" w14:textId="77777777" w:rsidR="00EF10BE" w:rsidRPr="008E3783" w:rsidRDefault="006C5EDA">
      <w:r w:rsidRPr="007403BF">
        <w:br w:type="page"/>
      </w:r>
    </w:p>
    <w:p w14:paraId="0000045E" w14:textId="77777777" w:rsidR="00EF10BE" w:rsidRPr="008E3783" w:rsidRDefault="006C5EDA">
      <w:pPr>
        <w:pStyle w:val="berschrift1"/>
        <w:pBdr>
          <w:bottom w:val="single" w:sz="10" w:space="4" w:color="B85C00"/>
        </w:pBdr>
      </w:pPr>
      <w:r w:rsidRPr="007403BF">
        <w:rPr>
          <w:color w:val="B85C00"/>
        </w:rPr>
        <w:lastRenderedPageBreak/>
        <w:t>Krankheitsspur 3: Parkinson-Krankheit</w:t>
      </w:r>
    </w:p>
    <w:p w14:paraId="0000045F" w14:textId="77777777" w:rsidR="00EF10BE" w:rsidRPr="007403BF" w:rsidRDefault="4956923C">
      <w:pPr>
        <w:spacing w:before="70" w:after="70"/>
        <w:rPr>
          <w:lang w:val="en-US"/>
        </w:rPr>
      </w:pPr>
      <w:r w:rsidRPr="4956923C">
        <w:rPr>
          <w:color w:val="1A1A1A"/>
        </w:rPr>
        <w:t>Datensatz: PPMI (</w:t>
      </w:r>
      <w:proofErr w:type="gramStart"/>
      <w:r w:rsidRPr="4956923C">
        <w:rPr>
          <w:color w:val="1A1A1A"/>
        </w:rPr>
        <w:t>CSF Alpha</w:t>
      </w:r>
      <w:proofErr w:type="gramEnd"/>
      <w:r w:rsidRPr="4956923C">
        <w:rPr>
          <w:color w:val="1A1A1A"/>
        </w:rPr>
        <w:t>-</w:t>
      </w:r>
      <w:proofErr w:type="spellStart"/>
      <w:r w:rsidRPr="4956923C">
        <w:rPr>
          <w:color w:val="1A1A1A"/>
        </w:rPr>
        <w:t>Synuklein</w:t>
      </w:r>
      <w:proofErr w:type="spellEnd"/>
      <w:r w:rsidRPr="4956923C">
        <w:rPr>
          <w:color w:val="1A1A1A"/>
        </w:rPr>
        <w:t xml:space="preserve"> + Plasma NfL + </w:t>
      </w:r>
      <w:proofErr w:type="spellStart"/>
      <w:r w:rsidRPr="4956923C">
        <w:rPr>
          <w:color w:val="1A1A1A"/>
        </w:rPr>
        <w:t>DaTscan</w:t>
      </w:r>
      <w:proofErr w:type="spellEnd"/>
      <w:r w:rsidRPr="4956923C">
        <w:rPr>
          <w:color w:val="1A1A1A"/>
        </w:rPr>
        <w:t xml:space="preserve"> SBR + </w:t>
      </w:r>
      <w:proofErr w:type="spellStart"/>
      <w:r w:rsidRPr="4956923C">
        <w:rPr>
          <w:color w:val="1A1A1A"/>
        </w:rPr>
        <w:t>MoCA</w:t>
      </w:r>
      <w:proofErr w:type="spellEnd"/>
      <w:r w:rsidRPr="4956923C">
        <w:rPr>
          <w:color w:val="1A1A1A"/>
        </w:rPr>
        <w:t xml:space="preserve"> + UPDRS-III + GBA1 Trägerstatus + LRRK2 Trägerstatus). Zugang: ppmi-info.org (kostenlos, Registrierung ~2 Wochen).</w:t>
      </w:r>
    </w:p>
    <w:p w14:paraId="00000460" w14:textId="77777777" w:rsidR="00EF10BE" w:rsidRDefault="4956923C" w:rsidP="4956923C">
      <w:pPr>
        <w:spacing w:before="70" w:after="70"/>
        <w:rPr>
          <w:color w:val="1A1A1A"/>
          <w:lang w:val="en-US"/>
        </w:rPr>
      </w:pPr>
      <w:r w:rsidRPr="4956923C">
        <w:rPr>
          <w:color w:val="1A1A1A"/>
        </w:rPr>
        <w:t xml:space="preserve">Klassifikationsaufgabe: schnelle motorische </w:t>
      </w:r>
      <w:proofErr w:type="spellStart"/>
      <w:r w:rsidRPr="4956923C">
        <w:rPr>
          <w:color w:val="1A1A1A"/>
        </w:rPr>
        <w:t>Progressoren</w:t>
      </w:r>
      <w:proofErr w:type="spellEnd"/>
      <w:r w:rsidRPr="4956923C">
        <w:rPr>
          <w:color w:val="1A1A1A"/>
        </w:rPr>
        <w:t xml:space="preserve"> vs. langsame motorische </w:t>
      </w:r>
      <w:proofErr w:type="spellStart"/>
      <w:r w:rsidRPr="4956923C">
        <w:rPr>
          <w:color w:val="1A1A1A"/>
        </w:rPr>
        <w:t>Progressoren</w:t>
      </w:r>
      <w:proofErr w:type="spellEnd"/>
      <w:r w:rsidRPr="4956923C">
        <w:rPr>
          <w:color w:val="1A1A1A"/>
        </w:rPr>
        <w:t xml:space="preserve"> bei PD — Vorhersagen, welche Patienten über 24 Monate einen Anstieg von UPDRS-III &gt;10 Punkte zeigen werden. Der GBA1-Trägerstatus ist ein Merkmal, kein Label.</w:t>
      </w:r>
    </w:p>
    <w:p w14:paraId="00000461" w14:textId="77777777" w:rsidR="00EF10BE" w:rsidRDefault="006C5EDA">
      <w:pPr>
        <w:pStyle w:val="berschrift3"/>
        <w:rPr>
          <w:color w:val="333333"/>
          <w:sz w:val="23"/>
          <w:szCs w:val="23"/>
        </w:rPr>
      </w:pPr>
      <w:r>
        <w:rPr>
          <w:color w:val="333333"/>
          <w:sz w:val="23"/>
          <w:szCs w:val="23"/>
        </w:rPr>
        <w:t>Ground-Truth-genetische Marker</w:t>
      </w:r>
    </w:p>
    <w:p w14:paraId="00000462" w14:textId="77777777" w:rsidR="00EF10BE" w:rsidRDefault="006C5EDA">
      <w:pPr>
        <w:numPr>
          <w:ilvl w:val="0"/>
          <w:numId w:val="2"/>
        </w:numPr>
        <w:spacing w:before="50" w:after="50"/>
      </w:pPr>
      <w:r>
        <w:rPr>
          <w:b/>
          <w:bCs/>
          <w:color w:val="333333"/>
        </w:rPr>
        <w:t>LRRK2 G2019S (12q12):</w:t>
      </w:r>
      <w:r>
        <w:rPr>
          <w:color w:val="333333"/>
        </w:rPr>
        <w:t xml:space="preserve"> Die häufigste pathogene Variante für PD; wurde bei ~2,4 % der PD-Patienten insgesamt gefunden, bis zu 41 % bei nordafrikanischen Berber- und aschkenasischen jüdischen Populationen. Aktives therapeutisches Ziel (LRRK2-Kinaseinhibitoren in Phase-2/3-Studien). Klinischer Phänotyp ist nicht von sporadischer PD zu unterscheiden.</w:t>
      </w:r>
    </w:p>
    <w:p w14:paraId="00000463" w14:textId="77777777" w:rsidR="00EF10BE" w:rsidRDefault="006C5EDA">
      <w:pPr>
        <w:numPr>
          <w:ilvl w:val="0"/>
          <w:numId w:val="2"/>
        </w:numPr>
        <w:spacing w:before="50" w:after="50"/>
      </w:pPr>
      <w:r w:rsidRPr="007403BF">
        <w:rPr>
          <w:b/>
          <w:bCs/>
          <w:color w:val="333333"/>
        </w:rPr>
        <w:t xml:space="preserve">GBA1 (1q22) — </w:t>
      </w:r>
      <w:proofErr w:type="spellStart"/>
      <w:r w:rsidRPr="007403BF">
        <w:rPr>
          <w:b/>
          <w:bCs/>
          <w:color w:val="333333"/>
        </w:rPr>
        <w:t>Glucocerebrosidase</w:t>
      </w:r>
      <w:proofErr w:type="spellEnd"/>
      <w:r w:rsidRPr="007403BF">
        <w:rPr>
          <w:b/>
          <w:bCs/>
          <w:color w:val="333333"/>
        </w:rPr>
        <w:t>-Varianten:</w:t>
      </w:r>
      <w:r w:rsidRPr="007403BF">
        <w:rPr>
          <w:color w:val="333333"/>
        </w:rPr>
        <w:t xml:space="preserve"> Häufigster genetischer Risikofaktor für PD (~7,7 % der PD-Patienten tragen GBA1-Varianten). Verbunden mit schnellerem Fortschreiten, kognitivem Abbau und Lewy-Körper-Pathologie. Enzymersatz- und Substratreduktionstherapien befinden sich in Studien.</w:t>
      </w:r>
    </w:p>
    <w:p w14:paraId="00000464" w14:textId="77777777" w:rsidR="00EF10BE" w:rsidRDefault="006C5EDA">
      <w:pPr>
        <w:numPr>
          <w:ilvl w:val="0"/>
          <w:numId w:val="2"/>
        </w:numPr>
        <w:spacing w:before="50" w:after="50"/>
      </w:pPr>
      <w:r w:rsidRPr="007403BF">
        <w:rPr>
          <w:b/>
          <w:bCs/>
          <w:color w:val="333333"/>
        </w:rPr>
        <w:t>SNCA (4q22) — Alpha-</w:t>
      </w:r>
      <w:proofErr w:type="spellStart"/>
      <w:r w:rsidRPr="007403BF">
        <w:rPr>
          <w:b/>
          <w:bCs/>
          <w:color w:val="333333"/>
        </w:rPr>
        <w:t>Synuklein</w:t>
      </w:r>
      <w:proofErr w:type="spellEnd"/>
      <w:r w:rsidRPr="007403BF">
        <w:rPr>
          <w:b/>
          <w:bCs/>
          <w:color w:val="333333"/>
        </w:rPr>
        <w:t>:</w:t>
      </w:r>
      <w:r w:rsidRPr="007403BF">
        <w:rPr>
          <w:color w:val="333333"/>
        </w:rPr>
        <w:t xml:space="preserve"> Das erste entdeckte PD-Gen (1997); Duplikationen/Triplikationen verursachen familiäre PD; häufige SNPs am </w:t>
      </w:r>
      <w:proofErr w:type="spellStart"/>
      <w:r w:rsidRPr="007403BF">
        <w:rPr>
          <w:color w:val="333333"/>
        </w:rPr>
        <w:t>Locus</w:t>
      </w:r>
      <w:proofErr w:type="spellEnd"/>
      <w:r w:rsidRPr="007403BF">
        <w:rPr>
          <w:color w:val="333333"/>
        </w:rPr>
        <w:t xml:space="preserve"> modulieren das sporadische PD-Risiko. rs356182 ist das wichtigste GWAS-Signal (Simón-Sánchez et al. 2009). Alpha-</w:t>
      </w:r>
      <w:proofErr w:type="spellStart"/>
      <w:r w:rsidRPr="007403BF">
        <w:rPr>
          <w:color w:val="333333"/>
        </w:rPr>
        <w:t>Synuklein</w:t>
      </w:r>
      <w:proofErr w:type="spellEnd"/>
      <w:r w:rsidRPr="007403BF">
        <w:rPr>
          <w:color w:val="333333"/>
        </w:rPr>
        <w:t>-Proteinaggregate sind die bestimmende Pathologie.</w:t>
      </w:r>
    </w:p>
    <w:p w14:paraId="00000465" w14:textId="77777777" w:rsidR="00EF10BE" w:rsidRPr="008E3783" w:rsidRDefault="006C5EDA">
      <w:pPr>
        <w:numPr>
          <w:ilvl w:val="0"/>
          <w:numId w:val="2"/>
        </w:numPr>
        <w:spacing w:before="50" w:after="50"/>
      </w:pPr>
      <w:r w:rsidRPr="007403BF">
        <w:rPr>
          <w:b/>
          <w:bCs/>
          <w:color w:val="333333"/>
        </w:rPr>
        <w:t>PRKN, PINK1, DJ-1 (PARK7):</w:t>
      </w:r>
      <w:r w:rsidRPr="007403BF">
        <w:rPr>
          <w:color w:val="333333"/>
        </w:rPr>
        <w:t xml:space="preserve"> Rezessive Gene, die früh einsetzende PD über mitochondriale Qualitätskontrollwege verursachen; gut validiert, aber seltener.</w:t>
      </w:r>
    </w:p>
    <w:p w14:paraId="00000466" w14:textId="77777777" w:rsidR="00EF10BE" w:rsidRDefault="4956923C">
      <w:pPr>
        <w:numPr>
          <w:ilvl w:val="0"/>
          <w:numId w:val="2"/>
        </w:numPr>
        <w:spacing w:before="50" w:after="50"/>
      </w:pPr>
      <w:r w:rsidRPr="4956923C">
        <w:rPr>
          <w:b/>
          <w:bCs/>
          <w:color w:val="333333"/>
        </w:rPr>
        <w:t>Liquor-/Plasma-Biomarker:</w:t>
      </w:r>
      <w:r w:rsidRPr="4956923C">
        <w:rPr>
          <w:color w:val="333333"/>
        </w:rPr>
        <w:t xml:space="preserve"> Alpha-</w:t>
      </w:r>
      <w:proofErr w:type="spellStart"/>
      <w:r w:rsidRPr="4956923C">
        <w:rPr>
          <w:color w:val="333333"/>
        </w:rPr>
        <w:t>Synuklein</w:t>
      </w:r>
      <w:proofErr w:type="spellEnd"/>
      <w:r w:rsidRPr="4956923C">
        <w:rPr>
          <w:color w:val="333333"/>
        </w:rPr>
        <w:t xml:space="preserve">, </w:t>
      </w:r>
      <w:proofErr w:type="spellStart"/>
      <w:r w:rsidRPr="4956923C">
        <w:rPr>
          <w:color w:val="333333"/>
        </w:rPr>
        <w:t>Neurofilamentlicht</w:t>
      </w:r>
      <w:proofErr w:type="spellEnd"/>
      <w:r w:rsidRPr="4956923C">
        <w:rPr>
          <w:color w:val="333333"/>
        </w:rPr>
        <w:t xml:space="preserve"> (NfL), Dopaminmetaboliten (HVA), lysosomale Enzyme (</w:t>
      </w:r>
      <w:proofErr w:type="spellStart"/>
      <w:r w:rsidRPr="4956923C">
        <w:rPr>
          <w:color w:val="333333"/>
        </w:rPr>
        <w:t>GCase</w:t>
      </w:r>
      <w:proofErr w:type="spellEnd"/>
      <w:r w:rsidRPr="4956923C">
        <w:rPr>
          <w:color w:val="333333"/>
        </w:rPr>
        <w:t>-Aktivität für GBA1-Träger). Dies sind die grundlegenden Grundwahrheiten für jedes klinische Vorhersagemodell.</w:t>
      </w:r>
    </w:p>
    <w:p w14:paraId="00000467" w14:textId="77777777" w:rsidR="00EF10BE" w:rsidRDefault="00EF10BE">
      <w:pPr>
        <w:spacing w:before="80" w:after="80"/>
      </w:pPr>
    </w:p>
    <w:p w14:paraId="00000468" w14:textId="77777777" w:rsidR="00EF10BE" w:rsidRDefault="006C5EDA">
      <w:pPr>
        <w:pStyle w:val="berschrift3"/>
        <w:rPr>
          <w:color w:val="333333"/>
          <w:sz w:val="23"/>
          <w:szCs w:val="23"/>
        </w:rPr>
      </w:pPr>
      <w:bookmarkStart w:id="11" w:name="_2adzv4b5mgql" w:colFirst="0" w:colLast="0"/>
      <w:bookmarkEnd w:id="11"/>
      <w:r>
        <w:rPr>
          <w:color w:val="333333"/>
          <w:sz w:val="23"/>
          <w:szCs w:val="23"/>
        </w:rPr>
        <w:t>Wegweisende Arbeiten</w:t>
      </w:r>
    </w:p>
    <w:p w14:paraId="00000469" w14:textId="77777777" w:rsidR="00EF10BE" w:rsidRPr="007403BF" w:rsidRDefault="006C5EDA">
      <w:pPr>
        <w:numPr>
          <w:ilvl w:val="0"/>
          <w:numId w:val="2"/>
        </w:numPr>
        <w:spacing w:before="50" w:after="50"/>
        <w:rPr>
          <w:lang w:val="fr-CH"/>
        </w:rPr>
      </w:pPr>
      <w:hyperlink r:id="rId16">
        <w:r>
          <w:rPr>
            <w:color w:val="0563C1"/>
            <w:u w:val="single"/>
          </w:rPr>
          <w:t>Polymeropoulos et al. (1997) — Mutation in SNCA in familiärer Parkinson-Krankheit</w:t>
        </w:r>
      </w:hyperlink>
      <w:r>
        <w:rPr>
          <w:color w:val="333333"/>
        </w:rPr>
        <w:t xml:space="preserve">  Science, ~5.000 Zitate. Die ursprüngliche Entdeckung eines PD-verursachenden Gens. Gründungspapier.</w:t>
      </w:r>
    </w:p>
    <w:p w14:paraId="0000046A" w14:textId="77777777" w:rsidR="00EF10BE" w:rsidRDefault="4956923C">
      <w:pPr>
        <w:numPr>
          <w:ilvl w:val="0"/>
          <w:numId w:val="2"/>
        </w:numPr>
        <w:spacing w:before="50" w:after="50"/>
      </w:pPr>
      <w:r w:rsidRPr="4956923C">
        <w:t xml:space="preserve">Simón-Sánchez et al. (2009) — GWAS offenbart genetische Risiken zugrunde liegende </w:t>
      </w:r>
      <w:proofErr w:type="gramStart"/>
      <w:r w:rsidRPr="4956923C">
        <w:t>PD</w:t>
      </w:r>
      <w:r w:rsidRPr="4956923C">
        <w:rPr>
          <w:color w:val="333333"/>
        </w:rPr>
        <w:t xml:space="preserve">  Nature</w:t>
      </w:r>
      <w:proofErr w:type="gramEnd"/>
      <w:r w:rsidRPr="4956923C">
        <w:rPr>
          <w:color w:val="333333"/>
        </w:rPr>
        <w:t xml:space="preserve"> Genetics, 1.899 Zitate. Identifizierte SNCA und MAPT als die beiden stärksten Loci mit gemeinsamen Varianten. Definiert die GWAS-Grundwahrheit für sporadische PD.</w:t>
      </w:r>
    </w:p>
    <w:p w14:paraId="0000046B" w14:textId="77777777" w:rsidR="00EF10BE" w:rsidRPr="008E3783" w:rsidRDefault="4956923C">
      <w:pPr>
        <w:numPr>
          <w:ilvl w:val="0"/>
          <w:numId w:val="2"/>
        </w:numPr>
        <w:spacing w:before="50" w:after="50"/>
      </w:pPr>
      <w:r w:rsidRPr="4956923C">
        <w:t xml:space="preserve">Cook et al. (2024) — </w:t>
      </w:r>
      <w:proofErr w:type="gramStart"/>
      <w:r w:rsidRPr="4956923C">
        <w:t xml:space="preserve">PD </w:t>
      </w:r>
      <w:proofErr w:type="spellStart"/>
      <w:r w:rsidRPr="4956923C">
        <w:t>GENEration</w:t>
      </w:r>
      <w:proofErr w:type="spellEnd"/>
      <w:proofErr w:type="gramEnd"/>
      <w:r w:rsidRPr="4956923C">
        <w:t>: genetische Variantenerkennung bei 10.510 PD-</w:t>
      </w:r>
      <w:proofErr w:type="gramStart"/>
      <w:r w:rsidRPr="4956923C">
        <w:t>Patienten</w:t>
      </w:r>
      <w:r w:rsidRPr="4956923C">
        <w:rPr>
          <w:color w:val="333333"/>
        </w:rPr>
        <w:t xml:space="preserve">  Gehirn</w:t>
      </w:r>
      <w:proofErr w:type="gramEnd"/>
      <w:r w:rsidRPr="4956923C">
        <w:rPr>
          <w:color w:val="333333"/>
        </w:rPr>
        <w:t>, 47 Zitate. Größte prospektive PD-Genteststudie; 13 % Ertrag; GBA1 7,7 %, LRRK2 2,4 %. Definiert realistische Vorwahrscheinlichkeiten für jede Variante.</w:t>
      </w:r>
    </w:p>
    <w:p w14:paraId="0000046C" w14:textId="77777777" w:rsidR="00EF10BE" w:rsidRPr="007403BF" w:rsidRDefault="4956923C">
      <w:pPr>
        <w:numPr>
          <w:ilvl w:val="0"/>
          <w:numId w:val="2"/>
        </w:numPr>
        <w:spacing w:before="50" w:after="50"/>
        <w:rPr>
          <w:lang w:val="fr-CH"/>
        </w:rPr>
      </w:pPr>
      <w:r w:rsidRPr="4956923C">
        <w:t xml:space="preserve">Dulski et al. (2024) — Genetik der Parkinson-Krankheit: </w:t>
      </w:r>
      <w:proofErr w:type="gramStart"/>
      <w:r w:rsidRPr="4956923C">
        <w:t>modernste</w:t>
      </w:r>
      <w:r w:rsidRPr="4956923C">
        <w:rPr>
          <w:color w:val="333333"/>
        </w:rPr>
        <w:t xml:space="preserve">  Neurologie</w:t>
      </w:r>
      <w:proofErr w:type="gramEnd"/>
      <w:r w:rsidRPr="4956923C">
        <w:rPr>
          <w:color w:val="333333"/>
        </w:rPr>
        <w:t xml:space="preserve"> und Neurochirurgie. Aktuelle klinische Genetik-Übersicht; Deckt GWAS, 90 Loci, NGS-Tests ab. Verwenden Sie sie als Referenz für die Grundwahrheit.</w:t>
      </w:r>
    </w:p>
    <w:p w14:paraId="0000046D" w14:textId="77777777" w:rsidR="00EF10BE" w:rsidRPr="007403BF" w:rsidRDefault="00EF10BE">
      <w:pPr>
        <w:spacing w:before="70" w:after="70"/>
        <w:rPr>
          <w:color w:val="1A1A1A"/>
          <w:lang w:val="fr-CH"/>
        </w:rPr>
      </w:pPr>
    </w:p>
    <w:p w14:paraId="0000046E" w14:textId="77777777" w:rsidR="00EF10BE" w:rsidRDefault="006C5EDA">
      <w:pPr>
        <w:pStyle w:val="berschrift3"/>
        <w:rPr>
          <w:color w:val="333333"/>
          <w:sz w:val="23"/>
          <w:szCs w:val="23"/>
        </w:rPr>
      </w:pPr>
      <w:bookmarkStart w:id="12" w:name="_asf88vf5xssc" w:colFirst="0" w:colLast="0"/>
      <w:bookmarkEnd w:id="12"/>
      <w:r>
        <w:rPr>
          <w:color w:val="333333"/>
          <w:sz w:val="23"/>
          <w:szCs w:val="23"/>
        </w:rPr>
        <w:t>Datensätze</w:t>
      </w:r>
    </w:p>
    <w:tbl>
      <w:tblPr>
        <w:tblStyle w:val="af6"/>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600"/>
        <w:gridCol w:w="2200"/>
        <w:gridCol w:w="2360"/>
      </w:tblGrid>
      <w:tr w:rsidR="00EF10BE" w14:paraId="6B628B51" w14:textId="77777777" w:rsidTr="4956923C">
        <w:tc>
          <w:tcPr>
            <w:tcW w:w="2200" w:type="dxa"/>
            <w:tcBorders>
              <w:top w:val="single" w:sz="4" w:space="0" w:color="CCCCCC"/>
              <w:left w:val="single" w:sz="4" w:space="0" w:color="CCCCCC"/>
              <w:bottom w:val="single" w:sz="4" w:space="0" w:color="CCCCCC"/>
              <w:right w:val="single" w:sz="4" w:space="0" w:color="CCCCCC"/>
            </w:tcBorders>
            <w:shd w:val="clear" w:color="auto" w:fill="B85C00"/>
            <w:tcMar>
              <w:top w:w="100" w:type="dxa"/>
              <w:left w:w="140" w:type="dxa"/>
              <w:bottom w:w="100" w:type="dxa"/>
              <w:right w:w="140" w:type="dxa"/>
            </w:tcMar>
          </w:tcPr>
          <w:p w14:paraId="0000046F" w14:textId="77777777" w:rsidR="00EF10BE" w:rsidRDefault="006C5EDA">
            <w:r>
              <w:rPr>
                <w:b/>
                <w:bCs/>
                <w:color w:val="FFFFFF"/>
                <w:sz w:val="19"/>
                <w:szCs w:val="19"/>
              </w:rPr>
              <w:t>Datensatz</w:t>
            </w:r>
          </w:p>
        </w:tc>
        <w:tc>
          <w:tcPr>
            <w:tcW w:w="2600" w:type="dxa"/>
            <w:tcBorders>
              <w:top w:val="single" w:sz="4" w:space="0" w:color="CCCCCC"/>
              <w:left w:val="single" w:sz="4" w:space="0" w:color="CCCCCC"/>
              <w:bottom w:val="single" w:sz="4" w:space="0" w:color="CCCCCC"/>
              <w:right w:val="single" w:sz="4" w:space="0" w:color="CCCCCC"/>
            </w:tcBorders>
            <w:shd w:val="clear" w:color="auto" w:fill="B85C00"/>
            <w:tcMar>
              <w:top w:w="100" w:type="dxa"/>
              <w:left w:w="140" w:type="dxa"/>
              <w:bottom w:w="100" w:type="dxa"/>
              <w:right w:w="140" w:type="dxa"/>
            </w:tcMar>
          </w:tcPr>
          <w:p w14:paraId="00000470" w14:textId="77777777" w:rsidR="00EF10BE" w:rsidRDefault="006C5EDA">
            <w:r>
              <w:rPr>
                <w:b/>
                <w:bCs/>
                <w:color w:val="FFFFFF"/>
                <w:sz w:val="19"/>
                <w:szCs w:val="19"/>
              </w:rPr>
              <w:t>Inhalt</w:t>
            </w:r>
          </w:p>
        </w:tc>
        <w:tc>
          <w:tcPr>
            <w:tcW w:w="2200" w:type="dxa"/>
            <w:tcBorders>
              <w:top w:val="single" w:sz="4" w:space="0" w:color="CCCCCC"/>
              <w:left w:val="single" w:sz="4" w:space="0" w:color="CCCCCC"/>
              <w:bottom w:val="single" w:sz="4" w:space="0" w:color="CCCCCC"/>
              <w:right w:val="single" w:sz="4" w:space="0" w:color="CCCCCC"/>
            </w:tcBorders>
            <w:shd w:val="clear" w:color="auto" w:fill="B85C00"/>
            <w:tcMar>
              <w:top w:w="100" w:type="dxa"/>
              <w:left w:w="140" w:type="dxa"/>
              <w:bottom w:w="100" w:type="dxa"/>
              <w:right w:w="140" w:type="dxa"/>
            </w:tcMar>
          </w:tcPr>
          <w:p w14:paraId="00000471" w14:textId="77777777" w:rsidR="00EF10BE" w:rsidRDefault="006C5EDA">
            <w:r>
              <w:rPr>
                <w:b/>
                <w:bCs/>
                <w:color w:val="FFFFFF"/>
                <w:sz w:val="19"/>
                <w:szCs w:val="19"/>
              </w:rPr>
              <w:t>Zugang</w:t>
            </w:r>
          </w:p>
        </w:tc>
        <w:tc>
          <w:tcPr>
            <w:tcW w:w="2360" w:type="dxa"/>
            <w:tcBorders>
              <w:top w:val="single" w:sz="4" w:space="0" w:color="CCCCCC"/>
              <w:left w:val="single" w:sz="4" w:space="0" w:color="CCCCCC"/>
              <w:bottom w:val="single" w:sz="4" w:space="0" w:color="CCCCCC"/>
              <w:right w:val="single" w:sz="4" w:space="0" w:color="CCCCCC"/>
            </w:tcBorders>
            <w:shd w:val="clear" w:color="auto" w:fill="B85C00"/>
            <w:tcMar>
              <w:top w:w="100" w:type="dxa"/>
              <w:left w:w="140" w:type="dxa"/>
              <w:bottom w:w="100" w:type="dxa"/>
              <w:right w:w="140" w:type="dxa"/>
            </w:tcMar>
          </w:tcPr>
          <w:p w14:paraId="00000472" w14:textId="77777777" w:rsidR="00EF10BE" w:rsidRDefault="006C5EDA">
            <w:r>
              <w:rPr>
                <w:b/>
                <w:bCs/>
                <w:color w:val="FFFFFF"/>
                <w:sz w:val="19"/>
                <w:szCs w:val="19"/>
              </w:rPr>
              <w:t>Anmerkungen</w:t>
            </w:r>
          </w:p>
        </w:tc>
      </w:tr>
      <w:tr w:rsidR="00EF10BE" w:rsidRPr="007403BF" w14:paraId="4135DA91" w14:textId="77777777" w:rsidTr="4956923C">
        <w:tc>
          <w:tcPr>
            <w:tcW w:w="2200" w:type="dxa"/>
            <w:tcBorders>
              <w:top w:val="single" w:sz="4" w:space="0" w:color="CCCCCC"/>
              <w:left w:val="single" w:sz="4" w:space="0" w:color="CCCCCC"/>
              <w:bottom w:val="single" w:sz="4" w:space="0" w:color="CCCCCC"/>
              <w:right w:val="single" w:sz="4" w:space="0" w:color="CCCCCC"/>
            </w:tcBorders>
            <w:shd w:val="clear" w:color="auto" w:fill="FDEBD0"/>
            <w:tcMar>
              <w:top w:w="100" w:type="dxa"/>
              <w:left w:w="140" w:type="dxa"/>
              <w:bottom w:w="100" w:type="dxa"/>
              <w:right w:w="140" w:type="dxa"/>
            </w:tcMar>
          </w:tcPr>
          <w:p w14:paraId="00000473" w14:textId="77777777" w:rsidR="00EF10BE" w:rsidRPr="007403BF" w:rsidRDefault="006C5EDA">
            <w:pPr>
              <w:rPr>
                <w:lang w:val="fr-CH"/>
              </w:rPr>
            </w:pPr>
            <w:r w:rsidRPr="007403BF">
              <w:rPr>
                <w:color w:val="333333"/>
                <w:sz w:val="19"/>
                <w:szCs w:val="19"/>
              </w:rPr>
              <w:lastRenderedPageBreak/>
              <w:t>PPMI (Parkinson-Progressionsmarker-Initiative)</w:t>
            </w:r>
          </w:p>
        </w:tc>
        <w:tc>
          <w:tcPr>
            <w:tcW w:w="2600" w:type="dxa"/>
            <w:tcBorders>
              <w:top w:val="single" w:sz="4" w:space="0" w:color="CCCCCC"/>
              <w:left w:val="single" w:sz="4" w:space="0" w:color="CCCCCC"/>
              <w:bottom w:val="single" w:sz="4" w:space="0" w:color="CCCCCC"/>
              <w:right w:val="single" w:sz="4" w:space="0" w:color="CCCCCC"/>
            </w:tcBorders>
            <w:shd w:val="clear" w:color="auto" w:fill="FDEBD0"/>
            <w:tcMar>
              <w:top w:w="100" w:type="dxa"/>
              <w:left w:w="140" w:type="dxa"/>
              <w:bottom w:w="100" w:type="dxa"/>
              <w:right w:w="140" w:type="dxa"/>
            </w:tcMar>
          </w:tcPr>
          <w:p w14:paraId="00000474" w14:textId="77777777" w:rsidR="00EF10BE" w:rsidRPr="008E3783" w:rsidRDefault="4956923C">
            <w:r w:rsidRPr="4956923C">
              <w:rPr>
                <w:color w:val="333333"/>
                <w:sz w:val="19"/>
                <w:szCs w:val="19"/>
              </w:rPr>
              <w:t xml:space="preserve">1.400+ Teilnehmer · Longitudinale </w:t>
            </w:r>
            <w:proofErr w:type="spellStart"/>
            <w:r w:rsidRPr="4956923C">
              <w:rPr>
                <w:color w:val="333333"/>
                <w:sz w:val="19"/>
                <w:szCs w:val="19"/>
              </w:rPr>
              <w:t>Liquenstoffbiomarker</w:t>
            </w:r>
            <w:proofErr w:type="spellEnd"/>
            <w:r w:rsidRPr="4956923C">
              <w:rPr>
                <w:color w:val="333333"/>
                <w:sz w:val="19"/>
                <w:szCs w:val="19"/>
              </w:rPr>
              <w:t xml:space="preserve">, Plasma, </w:t>
            </w:r>
            <w:proofErr w:type="spellStart"/>
            <w:r w:rsidRPr="4956923C">
              <w:rPr>
                <w:color w:val="333333"/>
                <w:sz w:val="19"/>
                <w:szCs w:val="19"/>
              </w:rPr>
              <w:t>DaTscan</w:t>
            </w:r>
            <w:proofErr w:type="spellEnd"/>
            <w:r w:rsidRPr="4956923C">
              <w:rPr>
                <w:color w:val="333333"/>
                <w:sz w:val="19"/>
                <w:szCs w:val="19"/>
              </w:rPr>
              <w:t>-Bildgebung, Genetik (LRRK2, GBA1, SNCA), kognitive/motorische Bewertungen · Mehrere Zeitpunkte</w:t>
            </w:r>
          </w:p>
        </w:tc>
        <w:tc>
          <w:tcPr>
            <w:tcW w:w="2200" w:type="dxa"/>
            <w:tcBorders>
              <w:top w:val="single" w:sz="4" w:space="0" w:color="CCCCCC"/>
              <w:left w:val="single" w:sz="4" w:space="0" w:color="CCCCCC"/>
              <w:bottom w:val="single" w:sz="4" w:space="0" w:color="CCCCCC"/>
              <w:right w:val="single" w:sz="4" w:space="0" w:color="CCCCCC"/>
            </w:tcBorders>
            <w:shd w:val="clear" w:color="auto" w:fill="FDEBD0"/>
            <w:tcMar>
              <w:top w:w="100" w:type="dxa"/>
              <w:left w:w="140" w:type="dxa"/>
              <w:bottom w:w="100" w:type="dxa"/>
              <w:right w:w="140" w:type="dxa"/>
            </w:tcMar>
          </w:tcPr>
          <w:p w14:paraId="00000475" w14:textId="77777777" w:rsidR="00EF10BE" w:rsidRDefault="4956923C">
            <w:hyperlink r:id="rId17">
              <w:r w:rsidRPr="4956923C">
                <w:rPr>
                  <w:color w:val="0563C1"/>
                  <w:u w:val="single"/>
                </w:rPr>
                <w:t>ppmi-info.org</w:t>
              </w:r>
            </w:hyperlink>
            <w:r w:rsidRPr="4956923C">
              <w:rPr>
                <w:color w:val="333333"/>
                <w:sz w:val="19"/>
                <w:szCs w:val="19"/>
              </w:rPr>
              <w:t xml:space="preserve"> – kostenlos, Registrierung erforderlich</w:t>
            </w:r>
          </w:p>
        </w:tc>
        <w:tc>
          <w:tcPr>
            <w:tcW w:w="2360" w:type="dxa"/>
            <w:tcBorders>
              <w:top w:val="single" w:sz="4" w:space="0" w:color="CCCCCC"/>
              <w:left w:val="single" w:sz="4" w:space="0" w:color="CCCCCC"/>
              <w:bottom w:val="single" w:sz="4" w:space="0" w:color="CCCCCC"/>
              <w:right w:val="single" w:sz="4" w:space="0" w:color="CCCCCC"/>
            </w:tcBorders>
            <w:shd w:val="clear" w:color="auto" w:fill="FDEBD0"/>
            <w:tcMar>
              <w:top w:w="100" w:type="dxa"/>
              <w:left w:w="140" w:type="dxa"/>
              <w:bottom w:w="100" w:type="dxa"/>
              <w:right w:w="140" w:type="dxa"/>
            </w:tcMar>
          </w:tcPr>
          <w:p w14:paraId="00000476" w14:textId="77777777" w:rsidR="00EF10BE" w:rsidRPr="007403BF" w:rsidRDefault="4956923C">
            <w:pPr>
              <w:rPr>
                <w:lang w:val="fr-CH"/>
              </w:rPr>
            </w:pPr>
            <w:r w:rsidRPr="4956923C">
              <w:rPr>
                <w:color w:val="333333"/>
                <w:sz w:val="19"/>
                <w:szCs w:val="19"/>
              </w:rPr>
              <w:t>Das Alzheimer-ADNI-Äquivalent für PD. Ausgezeichnete Längsstruktur. LRRK2- und GBA1-Genotypisierung verfügbar. Der wichtigste PD-Datensatz für deine Zwecke.</w:t>
            </w:r>
          </w:p>
        </w:tc>
      </w:tr>
      <w:tr w:rsidR="00EF10BE" w14:paraId="0ABB2DD9" w14:textId="77777777" w:rsidTr="4956923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477" w14:textId="77777777" w:rsidR="00EF10BE" w:rsidRDefault="006C5EDA">
            <w:r>
              <w:rPr>
                <w:color w:val="333333"/>
                <w:sz w:val="19"/>
                <w:szCs w:val="19"/>
              </w:rPr>
              <w:t>GP2 (Globales Parkinson-</w:t>
            </w:r>
            <w:proofErr w:type="spellStart"/>
            <w:r>
              <w:rPr>
                <w:color w:val="333333"/>
                <w:sz w:val="19"/>
                <w:szCs w:val="19"/>
              </w:rPr>
              <w:t>Genetikprogramm</w:t>
            </w:r>
            <w:proofErr w:type="spellEnd"/>
            <w:r>
              <w:rPr>
                <w:color w:val="333333"/>
                <w:sz w:val="19"/>
                <w:szCs w:val="19"/>
              </w:rPr>
              <w: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478" w14:textId="77777777" w:rsidR="00EF10BE" w:rsidRPr="008E3783" w:rsidRDefault="006C5EDA">
            <w:r w:rsidRPr="007403BF">
              <w:rPr>
                <w:color w:val="333333"/>
                <w:sz w:val="19"/>
                <w:szCs w:val="19"/>
              </w:rPr>
              <w:t xml:space="preserve">Multi-Ahnen-GWAS-Datensatz; 39.000 PD-Fälle + 1,3 Millionen Kontrollen in 100+ Ländern; Vollständige </w:t>
            </w:r>
            <w:proofErr w:type="spellStart"/>
            <w:r w:rsidRPr="007403BF">
              <w:rPr>
                <w:color w:val="333333"/>
                <w:sz w:val="19"/>
                <w:szCs w:val="19"/>
              </w:rPr>
              <w:t>Genotypisierung</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479" w14:textId="77777777" w:rsidR="00EF10BE" w:rsidRDefault="006C5EDA">
            <w:hyperlink r:id="rId18">
              <w:r>
                <w:rPr>
                  <w:color w:val="0563C1"/>
                  <w:u w:val="single"/>
                </w:rPr>
                <w:t>gp2.org</w:t>
              </w:r>
            </w:hyperlink>
            <w:r>
              <w:rPr>
                <w:color w:val="333333"/>
                <w:sz w:val="19"/>
                <w:szCs w:val="19"/>
              </w:rPr>
              <w:t xml:space="preserve"> – Bewerbung erforderlich</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47A" w14:textId="77777777" w:rsidR="00EF10BE" w:rsidRDefault="4956923C">
            <w:r w:rsidRPr="4956923C">
              <w:rPr>
                <w:color w:val="333333"/>
                <w:sz w:val="19"/>
                <w:szCs w:val="19"/>
              </w:rPr>
              <w:t>Größter PD-Genetik-Datensatz. GWAS-Zusammenfassungsstatistiken öffentlich verfügbar. Zugang auf individueller Ebene über die Anwendung.</w:t>
            </w:r>
          </w:p>
        </w:tc>
      </w:tr>
      <w:tr w:rsidR="00EF10BE" w14:paraId="16E75D88" w14:textId="77777777" w:rsidTr="4956923C">
        <w:tc>
          <w:tcPr>
            <w:tcW w:w="2200" w:type="dxa"/>
            <w:tcBorders>
              <w:top w:val="single" w:sz="4" w:space="0" w:color="CCCCCC"/>
              <w:left w:val="single" w:sz="4" w:space="0" w:color="CCCCCC"/>
              <w:bottom w:val="single" w:sz="4" w:space="0" w:color="CCCCCC"/>
              <w:right w:val="single" w:sz="4" w:space="0" w:color="CCCCCC"/>
            </w:tcBorders>
            <w:shd w:val="clear" w:color="auto" w:fill="FDEBD0"/>
            <w:tcMar>
              <w:top w:w="100" w:type="dxa"/>
              <w:left w:w="140" w:type="dxa"/>
              <w:bottom w:w="100" w:type="dxa"/>
              <w:right w:w="140" w:type="dxa"/>
            </w:tcMar>
          </w:tcPr>
          <w:p w14:paraId="0000047B" w14:textId="77777777" w:rsidR="00EF10BE" w:rsidRDefault="006C5EDA">
            <w:r>
              <w:rPr>
                <w:color w:val="333333"/>
                <w:sz w:val="19"/>
                <w:szCs w:val="19"/>
              </w:rPr>
              <w:t>GEO (PD-</w:t>
            </w:r>
            <w:proofErr w:type="spellStart"/>
            <w:r>
              <w:rPr>
                <w:color w:val="333333"/>
                <w:sz w:val="19"/>
                <w:szCs w:val="19"/>
              </w:rPr>
              <w:t>Transkriptomik</w:t>
            </w:r>
            <w:proofErr w:type="spellEnd"/>
            <w:r>
              <w:rPr>
                <w:color w:val="333333"/>
                <w:sz w:val="19"/>
                <w:szCs w:val="19"/>
              </w:rPr>
              <w:t>)</w:t>
            </w:r>
          </w:p>
        </w:tc>
        <w:tc>
          <w:tcPr>
            <w:tcW w:w="2600" w:type="dxa"/>
            <w:tcBorders>
              <w:top w:val="single" w:sz="4" w:space="0" w:color="CCCCCC"/>
              <w:left w:val="single" w:sz="4" w:space="0" w:color="CCCCCC"/>
              <w:bottom w:val="single" w:sz="4" w:space="0" w:color="CCCCCC"/>
              <w:right w:val="single" w:sz="4" w:space="0" w:color="CCCCCC"/>
            </w:tcBorders>
            <w:shd w:val="clear" w:color="auto" w:fill="FDEBD0"/>
            <w:tcMar>
              <w:top w:w="100" w:type="dxa"/>
              <w:left w:w="140" w:type="dxa"/>
              <w:bottom w:w="100" w:type="dxa"/>
              <w:right w:w="140" w:type="dxa"/>
            </w:tcMar>
          </w:tcPr>
          <w:p w14:paraId="0000047C" w14:textId="77777777" w:rsidR="00EF10BE" w:rsidRPr="008E3783" w:rsidRDefault="4956923C">
            <w:r w:rsidRPr="4956923C">
              <w:rPr>
                <w:color w:val="333333"/>
                <w:sz w:val="19"/>
                <w:szCs w:val="19"/>
              </w:rPr>
              <w:t>Mehrere PD-Genexpressionsdatensätze; z. B. GSE7621 (</w:t>
            </w:r>
            <w:proofErr w:type="spellStart"/>
            <w:r w:rsidRPr="4956923C">
              <w:rPr>
                <w:color w:val="333333"/>
                <w:sz w:val="19"/>
                <w:szCs w:val="19"/>
              </w:rPr>
              <w:t>substantia</w:t>
            </w:r>
            <w:proofErr w:type="spellEnd"/>
            <w:r w:rsidRPr="4956923C">
              <w:rPr>
                <w:color w:val="333333"/>
                <w:sz w:val="19"/>
                <w:szCs w:val="19"/>
              </w:rPr>
              <w:t xml:space="preserve"> </w:t>
            </w:r>
            <w:proofErr w:type="spellStart"/>
            <w:r w:rsidRPr="4956923C">
              <w:rPr>
                <w:color w:val="333333"/>
                <w:sz w:val="19"/>
                <w:szCs w:val="19"/>
              </w:rPr>
              <w:t>nigra</w:t>
            </w:r>
            <w:proofErr w:type="spellEnd"/>
            <w:r w:rsidRPr="4956923C">
              <w:rPr>
                <w:color w:val="333333"/>
                <w:sz w:val="19"/>
                <w:szCs w:val="19"/>
              </w:rPr>
              <w:t>), GSE20141 (Blut)</w:t>
            </w:r>
          </w:p>
        </w:tc>
        <w:tc>
          <w:tcPr>
            <w:tcW w:w="2200" w:type="dxa"/>
            <w:tcBorders>
              <w:top w:val="single" w:sz="4" w:space="0" w:color="CCCCCC"/>
              <w:left w:val="single" w:sz="4" w:space="0" w:color="CCCCCC"/>
              <w:bottom w:val="single" w:sz="4" w:space="0" w:color="CCCCCC"/>
              <w:right w:val="single" w:sz="4" w:space="0" w:color="CCCCCC"/>
            </w:tcBorders>
            <w:shd w:val="clear" w:color="auto" w:fill="FDEBD0"/>
            <w:tcMar>
              <w:top w:w="100" w:type="dxa"/>
              <w:left w:w="140" w:type="dxa"/>
              <w:bottom w:w="100" w:type="dxa"/>
              <w:right w:w="140" w:type="dxa"/>
            </w:tcMar>
          </w:tcPr>
          <w:p w14:paraId="0000047D" w14:textId="77777777" w:rsidR="00EF10BE" w:rsidRPr="008E3783" w:rsidRDefault="006C5EDA">
            <w:hyperlink r:id="rId19">
              <w:r w:rsidRPr="007403BF">
                <w:rPr>
                  <w:color w:val="0563C1"/>
                  <w:u w:val="single"/>
                </w:rPr>
                <w:t>ncbi.nlm.nih.gov/</w:t>
              </w:r>
              <w:proofErr w:type="spellStart"/>
              <w:r w:rsidRPr="007403BF">
                <w:rPr>
                  <w:color w:val="0563C1"/>
                  <w:u w:val="single"/>
                </w:rPr>
                <w:t>geo</w:t>
              </w:r>
              <w:proofErr w:type="spellEnd"/>
            </w:hyperlink>
            <w:r w:rsidRPr="007403BF">
              <w:rPr>
                <w:color w:val="333333"/>
                <w:sz w:val="19"/>
                <w:szCs w:val="19"/>
              </w:rPr>
              <w:t xml:space="preserve"> – kostenlos</w:t>
            </w:r>
          </w:p>
        </w:tc>
        <w:tc>
          <w:tcPr>
            <w:tcW w:w="2360" w:type="dxa"/>
            <w:tcBorders>
              <w:top w:val="single" w:sz="4" w:space="0" w:color="CCCCCC"/>
              <w:left w:val="single" w:sz="4" w:space="0" w:color="CCCCCC"/>
              <w:bottom w:val="single" w:sz="4" w:space="0" w:color="CCCCCC"/>
              <w:right w:val="single" w:sz="4" w:space="0" w:color="CCCCCC"/>
            </w:tcBorders>
            <w:shd w:val="clear" w:color="auto" w:fill="FDEBD0"/>
            <w:tcMar>
              <w:top w:w="100" w:type="dxa"/>
              <w:left w:w="140" w:type="dxa"/>
              <w:bottom w:w="100" w:type="dxa"/>
              <w:right w:w="140" w:type="dxa"/>
            </w:tcMar>
          </w:tcPr>
          <w:p w14:paraId="0000047E" w14:textId="77777777" w:rsidR="00EF10BE" w:rsidRDefault="006C5EDA">
            <w:r w:rsidRPr="007403BF">
              <w:rPr>
                <w:color w:val="333333"/>
                <w:sz w:val="19"/>
                <w:szCs w:val="19"/>
              </w:rPr>
              <w:t xml:space="preserve">Blutbasierte </w:t>
            </w:r>
            <w:proofErr w:type="spellStart"/>
            <w:r w:rsidRPr="007403BF">
              <w:rPr>
                <w:color w:val="333333"/>
                <w:sz w:val="19"/>
                <w:szCs w:val="19"/>
              </w:rPr>
              <w:t>transkriptomische</w:t>
            </w:r>
            <w:proofErr w:type="spellEnd"/>
            <w:r w:rsidRPr="007403BF">
              <w:rPr>
                <w:color w:val="333333"/>
                <w:sz w:val="19"/>
                <w:szCs w:val="19"/>
              </w:rPr>
              <w:t xml:space="preserve"> Datensätze sind am relevantesten für die Entdeckung nicht-invasiver Biomarker. Suche in GEO nach 'Parkinson </w:t>
            </w:r>
            <w:proofErr w:type="spellStart"/>
            <w:r w:rsidRPr="007403BF">
              <w:rPr>
                <w:color w:val="333333"/>
                <w:sz w:val="19"/>
                <w:szCs w:val="19"/>
              </w:rPr>
              <w:t>blood</w:t>
            </w:r>
            <w:proofErr w:type="spellEnd"/>
            <w:r w:rsidRPr="007403BF">
              <w:rPr>
                <w:color w:val="333333"/>
                <w:sz w:val="19"/>
                <w:szCs w:val="19"/>
              </w:rPr>
              <w:t xml:space="preserve"> </w:t>
            </w:r>
            <w:proofErr w:type="spellStart"/>
            <w:r w:rsidRPr="007403BF">
              <w:rPr>
                <w:color w:val="333333"/>
                <w:sz w:val="19"/>
                <w:szCs w:val="19"/>
              </w:rPr>
              <w:t>expression</w:t>
            </w:r>
            <w:proofErr w:type="spellEnd"/>
            <w:r w:rsidRPr="007403BF">
              <w:rPr>
                <w:color w:val="333333"/>
                <w:sz w:val="19"/>
                <w:szCs w:val="19"/>
              </w:rPr>
              <w:t>'.</w:t>
            </w:r>
          </w:p>
        </w:tc>
      </w:tr>
    </w:tbl>
    <w:p w14:paraId="0000047F" w14:textId="77777777" w:rsidR="00EF10BE" w:rsidRDefault="00EF10BE">
      <w:pPr>
        <w:spacing w:before="80" w:after="80"/>
      </w:pPr>
    </w:p>
    <w:tbl>
      <w:tblPr>
        <w:tblStyle w:val="af7"/>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5760"/>
        <w:gridCol w:w="2200"/>
      </w:tblGrid>
      <w:tr w:rsidR="00EF10BE" w14:paraId="00D332E0" w14:textId="77777777">
        <w:tc>
          <w:tcPr>
            <w:tcW w:w="1400" w:type="dxa"/>
            <w:tcBorders>
              <w:top w:val="single" w:sz="4" w:space="0" w:color="CCCCCC"/>
              <w:left w:val="single" w:sz="4" w:space="0" w:color="CCCCCC"/>
              <w:bottom w:val="single" w:sz="4" w:space="0" w:color="CCCCCC"/>
              <w:right w:val="single" w:sz="4" w:space="0" w:color="CCCCCC"/>
            </w:tcBorders>
            <w:shd w:val="clear" w:color="auto" w:fill="B85C00"/>
            <w:tcMar>
              <w:top w:w="140" w:type="dxa"/>
              <w:left w:w="160" w:type="dxa"/>
              <w:bottom w:w="140" w:type="dxa"/>
              <w:right w:w="160" w:type="dxa"/>
            </w:tcMar>
          </w:tcPr>
          <w:p w14:paraId="00000480" w14:textId="77777777" w:rsidR="00EF10BE" w:rsidRDefault="006C5EDA">
            <w:pPr>
              <w:jc w:val="center"/>
            </w:pPr>
            <w:r>
              <w:rPr>
                <w:b/>
                <w:bCs/>
                <w:color w:val="FFFFFF"/>
                <w:sz w:val="28"/>
                <w:szCs w:val="28"/>
              </w:rPr>
              <w:t>PD-A</w:t>
            </w:r>
          </w:p>
          <w:p w14:paraId="00000481" w14:textId="77777777" w:rsidR="00EF10BE" w:rsidRDefault="006C5EDA">
            <w:pPr>
              <w:jc w:val="center"/>
            </w:pPr>
            <w:r>
              <w:rPr>
                <w:color w:val="FFFFFF"/>
                <w:sz w:val="16"/>
                <w:szCs w:val="16"/>
              </w:rPr>
              <w:t>PPMI</w:t>
            </w:r>
          </w:p>
        </w:tc>
        <w:tc>
          <w:tcPr>
            <w:tcW w:w="5760" w:type="dxa"/>
            <w:tcBorders>
              <w:top w:val="single" w:sz="4" w:space="0" w:color="CCCCCC"/>
              <w:left w:val="single" w:sz="4" w:space="0" w:color="CCCCCC"/>
              <w:bottom w:val="single" w:sz="4" w:space="0" w:color="CCCCCC"/>
              <w:right w:val="single" w:sz="4" w:space="0" w:color="CCCCCC"/>
            </w:tcBorders>
            <w:shd w:val="clear" w:color="auto" w:fill="F8F8FF"/>
            <w:tcMar>
              <w:top w:w="100" w:type="dxa"/>
              <w:left w:w="160" w:type="dxa"/>
              <w:bottom w:w="100" w:type="dxa"/>
              <w:right w:w="160" w:type="dxa"/>
            </w:tcMar>
          </w:tcPr>
          <w:p w14:paraId="00000482" w14:textId="77777777" w:rsidR="00EF10BE" w:rsidRDefault="006C5EDA">
            <w:r>
              <w:rPr>
                <w:b/>
                <w:bCs/>
                <w:color w:val="1A1A1A"/>
                <w:sz w:val="24"/>
                <w:szCs w:val="24"/>
              </w:rPr>
              <w:t>Prädiktive Modellierung und erklärbare KI zur Identifizierung des schnellen motorischen Fortschreitens bei Parkinson</w:t>
            </w:r>
          </w:p>
        </w:tc>
        <w:tc>
          <w:tcPr>
            <w:tcW w:w="22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20" w:type="dxa"/>
              <w:bottom w:w="100" w:type="dxa"/>
              <w:right w:w="120" w:type="dxa"/>
            </w:tcMar>
          </w:tcPr>
          <w:p w14:paraId="00000483" w14:textId="77777777" w:rsidR="00EF10BE" w:rsidRDefault="006C5EDA">
            <w:pPr>
              <w:jc w:val="center"/>
            </w:pPr>
            <w:proofErr w:type="spellStart"/>
            <w:r>
              <w:rPr>
                <w:b/>
                <w:bCs/>
                <w:color w:val="7D6608"/>
                <w:sz w:val="22"/>
                <w:szCs w:val="22"/>
              </w:rPr>
              <w:t>BSc</w:t>
            </w:r>
            <w:proofErr w:type="spellEnd"/>
          </w:p>
          <w:p w14:paraId="00000484" w14:textId="77777777" w:rsidR="00EF10BE" w:rsidRDefault="006C5EDA">
            <w:pPr>
              <w:jc w:val="center"/>
            </w:pPr>
            <w:proofErr w:type="spellStart"/>
            <w:r>
              <w:rPr>
                <w:color w:val="555555"/>
                <w:sz w:val="18"/>
                <w:szCs w:val="18"/>
              </w:rPr>
              <w:t>BSc</w:t>
            </w:r>
            <w:proofErr w:type="spellEnd"/>
            <w:r>
              <w:rPr>
                <w:color w:val="555555"/>
                <w:sz w:val="18"/>
                <w:szCs w:val="18"/>
              </w:rPr>
              <w:t xml:space="preserve"> · 4–5 Monate</w:t>
            </w:r>
          </w:p>
        </w:tc>
      </w:tr>
    </w:tbl>
    <w:p w14:paraId="00000485" w14:textId="77777777" w:rsidR="00EF10BE" w:rsidRPr="008E3783" w:rsidRDefault="006C5EDA">
      <w:r w:rsidRPr="007403BF">
        <w:rPr>
          <w:color w:val="1A1A1A"/>
        </w:rPr>
        <w:t>Klassische ML-Basislinie für die Vorhersage des PD-Motorischen Fortschreitens</w:t>
      </w:r>
    </w:p>
    <w:p w14:paraId="00000486" w14:textId="77777777" w:rsidR="00EF10BE" w:rsidRPr="007403BF" w:rsidRDefault="006C5EDA">
      <w:pPr>
        <w:spacing w:before="160" w:after="60"/>
        <w:rPr>
          <w:lang w:val="fr-CH"/>
        </w:rPr>
      </w:pPr>
      <w:r w:rsidRPr="007403BF">
        <w:rPr>
          <w:b/>
          <w:bCs/>
          <w:smallCaps/>
          <w:color w:val="B85C00"/>
          <w:sz w:val="20"/>
          <w:szCs w:val="20"/>
        </w:rPr>
        <w:t>FORSCHUNGSFRAGE</w:t>
      </w:r>
    </w:p>
    <w:p w14:paraId="00000487" w14:textId="77777777" w:rsidR="00EF10BE" w:rsidRPr="008E3783" w:rsidRDefault="4956923C">
      <w:pPr>
        <w:spacing w:before="70" w:after="70"/>
      </w:pPr>
      <w:r w:rsidRPr="4956923C">
        <w:rPr>
          <w:i/>
          <w:iCs/>
          <w:color w:val="1A1A1A"/>
        </w:rPr>
        <w:t xml:space="preserve">Welche klinischen und genetischen </w:t>
      </w:r>
      <w:proofErr w:type="spellStart"/>
      <w:r w:rsidRPr="4956923C">
        <w:rPr>
          <w:i/>
          <w:iCs/>
          <w:color w:val="1A1A1A"/>
        </w:rPr>
        <w:t>Biomarkermerkmale</w:t>
      </w:r>
      <w:proofErr w:type="spellEnd"/>
      <w:r w:rsidRPr="4956923C">
        <w:rPr>
          <w:i/>
          <w:iCs/>
          <w:color w:val="1A1A1A"/>
        </w:rPr>
        <w:t xml:space="preserve"> identifiziert das klassische ML als am ehesten prädiktive für den schnellen motorischen Fortschreiten bei PPMI, und stellt die SHAP-Attribution den GBA1-Trägerstatus, das Ausgangs-</w:t>
      </w:r>
      <w:proofErr w:type="spellStart"/>
      <w:r w:rsidRPr="4956923C">
        <w:rPr>
          <w:i/>
          <w:iCs/>
          <w:color w:val="1A1A1A"/>
        </w:rPr>
        <w:t>MoCA</w:t>
      </w:r>
      <w:proofErr w:type="spellEnd"/>
      <w:r w:rsidRPr="4956923C">
        <w:rPr>
          <w:i/>
          <w:iCs/>
          <w:color w:val="1A1A1A"/>
        </w:rPr>
        <w:t xml:space="preserve"> und Plasma-NfL als primäre Treiber zurück – im Einklang mit dem bekannten klinischen Phänotyp von GBA1-PD?</w:t>
      </w:r>
    </w:p>
    <w:p w14:paraId="00000488" w14:textId="77777777" w:rsidR="00EF10BE" w:rsidRPr="008E3783" w:rsidRDefault="00EF10BE">
      <w:pPr>
        <w:spacing w:before="80" w:after="80"/>
      </w:pPr>
    </w:p>
    <w:p w14:paraId="00000489" w14:textId="77777777" w:rsidR="00EF10BE" w:rsidRDefault="006C5EDA">
      <w:pPr>
        <w:spacing w:before="160" w:after="60"/>
      </w:pPr>
      <w:r>
        <w:rPr>
          <w:b/>
          <w:bCs/>
          <w:smallCaps/>
          <w:color w:val="B85C00"/>
          <w:sz w:val="20"/>
          <w:szCs w:val="20"/>
        </w:rPr>
        <w:t>ZIELE</w:t>
      </w:r>
    </w:p>
    <w:p w14:paraId="0000048A" w14:textId="77777777" w:rsidR="00EF10BE" w:rsidRPr="008E3783" w:rsidRDefault="4956923C" w:rsidP="4956923C">
      <w:pPr>
        <w:numPr>
          <w:ilvl w:val="0"/>
          <w:numId w:val="2"/>
        </w:numPr>
        <w:pBdr>
          <w:top w:val="nil"/>
          <w:left w:val="nil"/>
          <w:bottom w:val="nil"/>
          <w:right w:val="nil"/>
          <w:between w:val="nil"/>
        </w:pBdr>
        <w:spacing w:before="55" w:after="55"/>
      </w:pPr>
      <w:r w:rsidRPr="4956923C">
        <w:rPr>
          <w:color w:val="1A1A1A"/>
        </w:rPr>
        <w:t>Greifen Sie auf PPMI zu. Der Vorgesetzte stellt vorgefertigte Datensätze bereit (siehe Vorbereitungscheckliste). Definiere Progressionslabels: fast = UPDRS-III-Veränderung &gt;10 nach 24 Monaten; langsam = UPDRS-III-Änderung &lt;3. Patienten mit intermediärer Veränderung (3–10) aus der Primäranalyse ausschließen – Dokument n ausgeschlossen.</w:t>
      </w:r>
    </w:p>
    <w:p w14:paraId="0000048B" w14:textId="77777777" w:rsidR="00EF10BE" w:rsidRDefault="4956923C" w:rsidP="4956923C">
      <w:pPr>
        <w:numPr>
          <w:ilvl w:val="0"/>
          <w:numId w:val="2"/>
        </w:numPr>
        <w:pBdr>
          <w:top w:val="nil"/>
          <w:left w:val="nil"/>
          <w:bottom w:val="nil"/>
          <w:right w:val="nil"/>
          <w:between w:val="nil"/>
        </w:pBdr>
        <w:spacing w:before="55" w:after="55"/>
      </w:pPr>
      <w:r w:rsidRPr="4956923C">
        <w:rPr>
          <w:color w:val="1A1A1A"/>
        </w:rPr>
        <w:t>Merkmale: GBA1-Trägerstatus (binär 0/1), LRRK2-Trägerstatus (binär 0/1), CSF-Alpha-</w:t>
      </w:r>
      <w:proofErr w:type="spellStart"/>
      <w:r w:rsidRPr="4956923C">
        <w:rPr>
          <w:color w:val="1A1A1A"/>
        </w:rPr>
        <w:t>Synuklein</w:t>
      </w:r>
      <w:proofErr w:type="spellEnd"/>
      <w:r w:rsidRPr="4956923C">
        <w:rPr>
          <w:color w:val="1A1A1A"/>
        </w:rPr>
        <w:t xml:space="preserve">, Plasma NfL, </w:t>
      </w:r>
      <w:proofErr w:type="spellStart"/>
      <w:r w:rsidRPr="4956923C">
        <w:rPr>
          <w:color w:val="1A1A1A"/>
        </w:rPr>
        <w:t>DaTscan</w:t>
      </w:r>
      <w:proofErr w:type="spellEnd"/>
      <w:r w:rsidRPr="4956923C">
        <w:rPr>
          <w:color w:val="1A1A1A"/>
        </w:rPr>
        <w:t xml:space="preserve"> SBR (laut DATSCAN_SBRANALY Tabelle), </w:t>
      </w:r>
      <w:proofErr w:type="spellStart"/>
      <w:r w:rsidRPr="4956923C">
        <w:rPr>
          <w:color w:val="1A1A1A"/>
        </w:rPr>
        <w:t>MoCA</w:t>
      </w:r>
      <w:proofErr w:type="spellEnd"/>
      <w:r w:rsidRPr="4956923C">
        <w:rPr>
          <w:color w:val="1A1A1A"/>
        </w:rPr>
        <w:t>, UPDRS-III-Ausgangswert, Alter, Geschlecht, Krankheitsdauer, Ausbildungsjahre. Standardisieren Sie genetische binäre Merkmale NICHT.</w:t>
      </w:r>
    </w:p>
    <w:p w14:paraId="0000048C" w14:textId="77777777" w:rsidR="00EF10BE" w:rsidRPr="008E3783" w:rsidRDefault="4956923C" w:rsidP="4956923C">
      <w:pPr>
        <w:numPr>
          <w:ilvl w:val="0"/>
          <w:numId w:val="2"/>
        </w:numPr>
        <w:pBdr>
          <w:top w:val="nil"/>
          <w:left w:val="nil"/>
          <w:bottom w:val="nil"/>
          <w:right w:val="nil"/>
          <w:between w:val="nil"/>
        </w:pBdr>
        <w:spacing w:before="55" w:after="55"/>
      </w:pPr>
      <w:r w:rsidRPr="4956923C">
        <w:rPr>
          <w:color w:val="1A1A1A"/>
        </w:rPr>
        <w:t>Train RF und SVM-RBF. Wenden Sie SHAP an. Vorgegebene Prüfung: GBA1 muss in den Top 10 der SHAP-Funktionen für eine schnelle Fortschrittsvorhersage erscheinen. LRRK2 sollte eine negative SHAP-Richtung haben (LRRK2-PD schreitet langsamer voran).</w:t>
      </w:r>
    </w:p>
    <w:p w14:paraId="0000048D" w14:textId="77777777" w:rsidR="00EF10BE" w:rsidRDefault="006C5EDA">
      <w:pPr>
        <w:numPr>
          <w:ilvl w:val="0"/>
          <w:numId w:val="2"/>
        </w:numPr>
        <w:pBdr>
          <w:top w:val="nil"/>
          <w:left w:val="nil"/>
          <w:bottom w:val="nil"/>
          <w:right w:val="nil"/>
          <w:between w:val="nil"/>
        </w:pBdr>
        <w:spacing w:before="55" w:after="55"/>
      </w:pPr>
      <w:r w:rsidRPr="007403BF">
        <w:rPr>
          <w:color w:val="1A1A1A"/>
        </w:rPr>
        <w:lastRenderedPageBreak/>
        <w:t>Untergruppenanalyse: innerhalb von GBA1-Trägern, innerhalb von LRRK2-Trägern, innerhalb idiopathischer PD – berechnet man separate SHAP-Ranglisten. Unterscheidet sich das Merkmals-Wichtigkeitsmuster je nach genetischer Untergruppe?</w:t>
      </w:r>
    </w:p>
    <w:p w14:paraId="0000048E" w14:textId="77777777" w:rsidR="00EF10BE" w:rsidRDefault="006C5EDA">
      <w:pPr>
        <w:numPr>
          <w:ilvl w:val="0"/>
          <w:numId w:val="2"/>
        </w:numPr>
        <w:pBdr>
          <w:top w:val="nil"/>
          <w:left w:val="nil"/>
          <w:bottom w:val="nil"/>
          <w:right w:val="nil"/>
          <w:between w:val="nil"/>
        </w:pBdr>
        <w:spacing w:before="55" w:after="55"/>
      </w:pPr>
      <w:r>
        <w:rPr>
          <w:color w:val="1A1A1A"/>
        </w:rPr>
        <w:t>Erstellen Sie vorverarbeitete Datensätze und 50 Patienten-Wasserfalldiagramme für PD-B.</w:t>
      </w:r>
    </w:p>
    <w:p w14:paraId="0000048F" w14:textId="77777777" w:rsidR="00EF10BE" w:rsidRDefault="4956923C" w:rsidP="4956923C">
      <w:pPr>
        <w:numPr>
          <w:ilvl w:val="0"/>
          <w:numId w:val="2"/>
        </w:numPr>
        <w:pBdr>
          <w:top w:val="nil"/>
          <w:left w:val="nil"/>
          <w:bottom w:val="nil"/>
          <w:right w:val="nil"/>
          <w:between w:val="nil"/>
        </w:pBdr>
        <w:spacing w:before="55" w:after="55"/>
        <w:rPr>
          <w:color w:val="1A1A1A"/>
          <w:lang w:val="en-US"/>
        </w:rPr>
      </w:pPr>
      <w:r w:rsidRPr="4956923C">
        <w:rPr>
          <w:color w:val="1A1A1A"/>
        </w:rPr>
        <w:t xml:space="preserve">Optional: Ergebnisse mit </w:t>
      </w:r>
      <w:proofErr w:type="spellStart"/>
      <w:r w:rsidRPr="4956923C">
        <w:rPr>
          <w:color w:val="1A1A1A"/>
        </w:rPr>
        <w:t>Proteomics</w:t>
      </w:r>
      <w:proofErr w:type="spellEnd"/>
      <w:r w:rsidRPr="4956923C">
        <w:rPr>
          <w:color w:val="1A1A1A"/>
        </w:rPr>
        <w:t xml:space="preserve"> verifizieren. Zweiter Funktionssatz: PPMI-</w:t>
      </w:r>
      <w:proofErr w:type="spellStart"/>
      <w:r w:rsidRPr="4956923C">
        <w:rPr>
          <w:color w:val="1A1A1A"/>
        </w:rPr>
        <w:t>Plasmaproteomik</w:t>
      </w:r>
      <w:proofErr w:type="spellEnd"/>
      <w:r w:rsidRPr="4956923C">
        <w:rPr>
          <w:color w:val="1A1A1A"/>
        </w:rPr>
        <w:t>, verfügbar in einer Teilmenge. Erwartete konkordante Proteine: NfL-Protein (</w:t>
      </w:r>
      <w:proofErr w:type="spellStart"/>
      <w:r w:rsidRPr="4956923C">
        <w:rPr>
          <w:color w:val="1A1A1A"/>
        </w:rPr>
        <w:t>Simoa</w:t>
      </w:r>
      <w:proofErr w:type="spellEnd"/>
      <w:r w:rsidRPr="4956923C">
        <w:rPr>
          <w:color w:val="1A1A1A"/>
        </w:rPr>
        <w:t>-Test), GFAP, totale Alpha-</w:t>
      </w:r>
      <w:proofErr w:type="spellStart"/>
      <w:r w:rsidRPr="4956923C">
        <w:rPr>
          <w:color w:val="1A1A1A"/>
        </w:rPr>
        <w:t>Synuklein</w:t>
      </w:r>
      <w:proofErr w:type="spellEnd"/>
      <w:r w:rsidRPr="4956923C">
        <w:rPr>
          <w:color w:val="1A1A1A"/>
        </w:rPr>
        <w:t>-</w:t>
      </w:r>
      <w:proofErr w:type="spellStart"/>
      <w:r w:rsidRPr="4956923C">
        <w:rPr>
          <w:color w:val="1A1A1A"/>
        </w:rPr>
        <w:t>Oligominere</w:t>
      </w:r>
      <w:proofErr w:type="spellEnd"/>
      <w:r w:rsidRPr="4956923C">
        <w:rPr>
          <w:color w:val="1A1A1A"/>
        </w:rPr>
        <w:t>.</w:t>
      </w:r>
    </w:p>
    <w:p w14:paraId="00000490" w14:textId="77777777" w:rsidR="00EF10BE" w:rsidRPr="008E3783" w:rsidRDefault="00EF10BE">
      <w:pPr>
        <w:spacing w:before="80" w:after="80"/>
      </w:pPr>
    </w:p>
    <w:p w14:paraId="00000491" w14:textId="77777777" w:rsidR="00EF10BE" w:rsidRDefault="006C5EDA">
      <w:pPr>
        <w:spacing w:before="160" w:after="60"/>
      </w:pPr>
      <w:r>
        <w:rPr>
          <w:b/>
          <w:bCs/>
          <w:smallCaps/>
          <w:color w:val="B85C00"/>
          <w:sz w:val="20"/>
          <w:szCs w:val="20"/>
        </w:rPr>
        <w:t>METHODEN</w:t>
      </w:r>
    </w:p>
    <w:p w14:paraId="00000492" w14:textId="77777777" w:rsidR="00EF10BE" w:rsidRDefault="4956923C" w:rsidP="4956923C">
      <w:pPr>
        <w:numPr>
          <w:ilvl w:val="0"/>
          <w:numId w:val="3"/>
        </w:numPr>
        <w:pBdr>
          <w:top w:val="nil"/>
          <w:left w:val="nil"/>
          <w:bottom w:val="nil"/>
          <w:right w:val="nil"/>
          <w:between w:val="nil"/>
        </w:pBdr>
        <w:spacing w:before="55" w:after="55"/>
      </w:pPr>
      <w:r w:rsidRPr="4956923C">
        <w:rPr>
          <w:b/>
          <w:bCs/>
          <w:color w:val="1A1A1A"/>
        </w:rPr>
        <w:t xml:space="preserve">PPMI-Datenzusammenführung: Der </w:t>
      </w:r>
      <w:r w:rsidRPr="4956923C">
        <w:rPr>
          <w:i/>
          <w:iCs/>
          <w:color w:val="1A1A1A"/>
        </w:rPr>
        <w:t xml:space="preserve">Vorgesetzte stellt vorgefertigte CSV aus PPMI-Tabellen bereit: BIOSPECIMEN (CSF), VITAL (Plasma NfL, falls verfügbar), DATSCAN_SBRANALY, UPDRS, </w:t>
      </w:r>
      <w:proofErr w:type="spellStart"/>
      <w:r w:rsidRPr="4956923C">
        <w:rPr>
          <w:i/>
          <w:iCs/>
          <w:color w:val="1A1A1A"/>
        </w:rPr>
        <w:t>MoCA</w:t>
      </w:r>
      <w:proofErr w:type="spellEnd"/>
      <w:r w:rsidRPr="4956923C">
        <w:rPr>
          <w:i/>
          <w:iCs/>
          <w:color w:val="1A1A1A"/>
        </w:rPr>
        <w:t>, DEMOGRAFIE GENETIC_TESTING. Studierende sollten die 50-PPMI-Tabellen nicht allein bedienen.</w:t>
      </w:r>
    </w:p>
    <w:p w14:paraId="00000493" w14:textId="77777777" w:rsidR="00EF10BE" w:rsidRDefault="4956923C" w:rsidP="4956923C">
      <w:pPr>
        <w:numPr>
          <w:ilvl w:val="0"/>
          <w:numId w:val="3"/>
        </w:numPr>
        <w:pBdr>
          <w:top w:val="nil"/>
          <w:left w:val="nil"/>
          <w:bottom w:val="nil"/>
          <w:right w:val="nil"/>
          <w:between w:val="nil"/>
        </w:pBdr>
        <w:spacing w:before="55" w:after="55"/>
      </w:pPr>
      <w:r w:rsidRPr="4956923C">
        <w:rPr>
          <w:b/>
          <w:bCs/>
          <w:color w:val="1A1A1A"/>
        </w:rPr>
        <w:t xml:space="preserve">Klassengrößen: </w:t>
      </w:r>
      <w:r w:rsidRPr="4956923C">
        <w:rPr>
          <w:i/>
          <w:iCs/>
          <w:color w:val="1A1A1A"/>
        </w:rPr>
        <w:t xml:space="preserve">Erwarte ~150–250 schnelle </w:t>
      </w:r>
      <w:proofErr w:type="spellStart"/>
      <w:r w:rsidRPr="4956923C">
        <w:rPr>
          <w:i/>
          <w:iCs/>
          <w:color w:val="1A1A1A"/>
        </w:rPr>
        <w:t>Progressoren</w:t>
      </w:r>
      <w:proofErr w:type="spellEnd"/>
      <w:r w:rsidRPr="4956923C">
        <w:rPr>
          <w:i/>
          <w:iCs/>
          <w:color w:val="1A1A1A"/>
        </w:rPr>
        <w:t xml:space="preserve"> und ~150–200 langsame </w:t>
      </w:r>
      <w:proofErr w:type="spellStart"/>
      <w:r w:rsidRPr="4956923C">
        <w:rPr>
          <w:i/>
          <w:iCs/>
          <w:color w:val="1A1A1A"/>
        </w:rPr>
        <w:t>Progressoren</w:t>
      </w:r>
      <w:proofErr w:type="spellEnd"/>
      <w:r w:rsidRPr="4956923C">
        <w:rPr>
          <w:i/>
          <w:iCs/>
          <w:color w:val="1A1A1A"/>
        </w:rPr>
        <w:t xml:space="preserve">. Wenn unausgeglichen, verwenden Sie </w:t>
      </w:r>
      <w:proofErr w:type="spellStart"/>
      <w:r w:rsidRPr="4956923C">
        <w:rPr>
          <w:i/>
          <w:iCs/>
          <w:color w:val="1A1A1A"/>
        </w:rPr>
        <w:t>class_weight</w:t>
      </w:r>
      <w:proofErr w:type="spellEnd"/>
      <w:r w:rsidRPr="4956923C">
        <w:rPr>
          <w:i/>
          <w:iCs/>
          <w:color w:val="1A1A1A"/>
        </w:rPr>
        <w:t>='ausgeglichen'.</w:t>
      </w:r>
    </w:p>
    <w:p w14:paraId="00000494" w14:textId="77777777" w:rsidR="00EF10BE" w:rsidRDefault="4956923C" w:rsidP="4956923C">
      <w:pPr>
        <w:numPr>
          <w:ilvl w:val="0"/>
          <w:numId w:val="3"/>
        </w:numPr>
        <w:pBdr>
          <w:top w:val="nil"/>
          <w:left w:val="nil"/>
          <w:bottom w:val="nil"/>
          <w:right w:val="nil"/>
          <w:between w:val="nil"/>
        </w:pBdr>
        <w:spacing w:before="55" w:after="55"/>
      </w:pPr>
      <w:r w:rsidRPr="4956923C">
        <w:rPr>
          <w:b/>
          <w:bCs/>
          <w:color w:val="1A1A1A"/>
        </w:rPr>
        <w:t xml:space="preserve">Fehlendes </w:t>
      </w:r>
      <w:proofErr w:type="spellStart"/>
      <w:r w:rsidRPr="4956923C">
        <w:rPr>
          <w:b/>
          <w:bCs/>
          <w:color w:val="1A1A1A"/>
        </w:rPr>
        <w:t>DaTscan</w:t>
      </w:r>
      <w:proofErr w:type="spellEnd"/>
      <w:r w:rsidRPr="4956923C">
        <w:rPr>
          <w:b/>
          <w:bCs/>
          <w:color w:val="1A1A1A"/>
        </w:rPr>
        <w:t xml:space="preserve">: </w:t>
      </w:r>
      <w:r w:rsidRPr="4956923C">
        <w:rPr>
          <w:i/>
          <w:iCs/>
          <w:color w:val="1A1A1A"/>
        </w:rPr>
        <w:t xml:space="preserve">Nicht alle Teilnehmer haben bei jedem Besuch </w:t>
      </w:r>
      <w:proofErr w:type="spellStart"/>
      <w:r w:rsidRPr="4956923C">
        <w:rPr>
          <w:i/>
          <w:iCs/>
          <w:color w:val="1A1A1A"/>
        </w:rPr>
        <w:t>DaTscan</w:t>
      </w:r>
      <w:proofErr w:type="spellEnd"/>
      <w:r w:rsidRPr="4956923C">
        <w:rPr>
          <w:i/>
          <w:iCs/>
          <w:color w:val="1A1A1A"/>
        </w:rPr>
        <w:t>. Verwenden Sie Baseline-</w:t>
      </w:r>
      <w:proofErr w:type="spellStart"/>
      <w:r w:rsidRPr="4956923C">
        <w:rPr>
          <w:i/>
          <w:iCs/>
          <w:color w:val="1A1A1A"/>
        </w:rPr>
        <w:t>DaTscan</w:t>
      </w:r>
      <w:proofErr w:type="spellEnd"/>
      <w:r w:rsidRPr="4956923C">
        <w:rPr>
          <w:i/>
          <w:iCs/>
          <w:color w:val="1A1A1A"/>
        </w:rPr>
        <w:t xml:space="preserve">, wo verfügbar; Dokument N fehlt. </w:t>
      </w:r>
      <w:proofErr w:type="spellStart"/>
      <w:r w:rsidRPr="4956923C">
        <w:rPr>
          <w:i/>
          <w:iCs/>
          <w:color w:val="1A1A1A"/>
        </w:rPr>
        <w:t>DaTscan</w:t>
      </w:r>
      <w:proofErr w:type="spellEnd"/>
      <w:r w:rsidRPr="4956923C">
        <w:rPr>
          <w:i/>
          <w:iCs/>
          <w:color w:val="1A1A1A"/>
        </w:rPr>
        <w:t xml:space="preserve"> nicht zuschreiben – ausschließen und als Sensibilitätsanalyse berichten.</w:t>
      </w:r>
    </w:p>
    <w:p w14:paraId="00000495" w14:textId="77777777" w:rsidR="00EF10BE" w:rsidRDefault="00EF10BE">
      <w:pPr>
        <w:spacing w:before="80" w:after="80"/>
      </w:pPr>
    </w:p>
    <w:p w14:paraId="00000496" w14:textId="77777777" w:rsidR="00EF10BE" w:rsidRDefault="006C5EDA">
      <w:pPr>
        <w:spacing w:before="160" w:after="60"/>
      </w:pPr>
      <w:r>
        <w:rPr>
          <w:b/>
          <w:bCs/>
          <w:smallCaps/>
          <w:color w:val="B85C00"/>
          <w:sz w:val="20"/>
          <w:szCs w:val="20"/>
        </w:rPr>
        <w:t>LIEFERERGEBNISSE</w:t>
      </w:r>
    </w:p>
    <w:p w14:paraId="00000497" w14:textId="77777777" w:rsidR="00EF10BE" w:rsidRDefault="006C5EDA">
      <w:pPr>
        <w:numPr>
          <w:ilvl w:val="0"/>
          <w:numId w:val="3"/>
        </w:numPr>
        <w:pBdr>
          <w:top w:val="nil"/>
          <w:left w:val="nil"/>
          <w:bottom w:val="nil"/>
          <w:right w:val="nil"/>
          <w:between w:val="nil"/>
        </w:pBdr>
        <w:spacing w:before="55" w:after="55"/>
      </w:pPr>
      <w:r>
        <w:rPr>
          <w:color w:val="1A1A1A"/>
        </w:rPr>
        <w:t>Zusammengeführter PPMI-Datensatz mit Progressionslabels und genetischen Untergruppen-Flaggen.</w:t>
      </w:r>
    </w:p>
    <w:p w14:paraId="00000498" w14:textId="77777777" w:rsidR="00EF10BE" w:rsidRPr="008E3783" w:rsidRDefault="4956923C" w:rsidP="4956923C">
      <w:pPr>
        <w:numPr>
          <w:ilvl w:val="0"/>
          <w:numId w:val="3"/>
        </w:numPr>
        <w:pBdr>
          <w:top w:val="nil"/>
          <w:left w:val="nil"/>
          <w:bottom w:val="nil"/>
          <w:right w:val="nil"/>
          <w:between w:val="nil"/>
        </w:pBdr>
        <w:spacing w:before="55" w:after="55"/>
      </w:pPr>
      <w:r w:rsidRPr="4956923C">
        <w:rPr>
          <w:color w:val="1A1A1A"/>
        </w:rPr>
        <w:t xml:space="preserve">SHAP </w:t>
      </w:r>
      <w:proofErr w:type="spellStart"/>
      <w:r w:rsidRPr="4956923C">
        <w:rPr>
          <w:color w:val="1A1A1A"/>
        </w:rPr>
        <w:t>recall@k</w:t>
      </w:r>
      <w:proofErr w:type="spellEnd"/>
      <w:r w:rsidRPr="4956923C">
        <w:rPr>
          <w:color w:val="1A1A1A"/>
        </w:rPr>
        <w:t xml:space="preserve"> mit GBA1-Rang und LRRK2-Richtung explizit dokumentiert.</w:t>
      </w:r>
    </w:p>
    <w:p w14:paraId="00000499"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Untergruppen-SHAP-Vergleich (GBA1 vs. LRRK2 vs. idiopathisch).</w:t>
      </w:r>
    </w:p>
    <w:p w14:paraId="0000049A" w14:textId="77777777" w:rsidR="00EF10BE" w:rsidRDefault="006C5EDA">
      <w:pPr>
        <w:numPr>
          <w:ilvl w:val="0"/>
          <w:numId w:val="3"/>
        </w:numPr>
        <w:pBdr>
          <w:top w:val="nil"/>
          <w:left w:val="nil"/>
          <w:bottom w:val="nil"/>
          <w:right w:val="nil"/>
          <w:between w:val="nil"/>
        </w:pBdr>
        <w:spacing w:before="55" w:after="55"/>
      </w:pPr>
      <w:r>
        <w:rPr>
          <w:color w:val="1A1A1A"/>
        </w:rPr>
        <w:t>50 Patienten-Wasserfalldiagramme für PD-B.</w:t>
      </w:r>
    </w:p>
    <w:p w14:paraId="0000049B" w14:textId="77777777" w:rsidR="00EF10BE" w:rsidRDefault="00EF10BE">
      <w:pPr>
        <w:spacing w:before="80" w:after="80"/>
      </w:pPr>
    </w:p>
    <w:p w14:paraId="0000049C" w14:textId="77777777" w:rsidR="00EF10BE" w:rsidRDefault="00EF10BE">
      <w:pPr>
        <w:spacing w:before="80" w:after="80"/>
      </w:pPr>
    </w:p>
    <w:tbl>
      <w:tblPr>
        <w:tblStyle w:val="af8"/>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200"/>
        <w:gridCol w:w="6260"/>
      </w:tblGrid>
      <w:tr w:rsidR="00EF10BE" w14:paraId="07B15F54"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B85C00"/>
            <w:tcMar>
              <w:top w:w="100" w:type="dxa"/>
              <w:left w:w="140" w:type="dxa"/>
              <w:bottom w:w="100" w:type="dxa"/>
              <w:right w:w="140" w:type="dxa"/>
            </w:tcMar>
          </w:tcPr>
          <w:p w14:paraId="0000049D" w14:textId="77777777" w:rsidR="00EF10BE" w:rsidRDefault="006C5EDA">
            <w:r>
              <w:rPr>
                <w:b/>
                <w:bCs/>
                <w:color w:val="FFFFFF"/>
                <w:sz w:val="19"/>
                <w:szCs w:val="19"/>
              </w:rPr>
              <w:t>Tier</w:t>
            </w:r>
          </w:p>
        </w:tc>
        <w:tc>
          <w:tcPr>
            <w:tcW w:w="2200" w:type="dxa"/>
            <w:tcBorders>
              <w:top w:val="single" w:sz="4" w:space="0" w:color="CCCCCC"/>
              <w:left w:val="single" w:sz="4" w:space="0" w:color="CCCCCC"/>
              <w:bottom w:val="single" w:sz="4" w:space="0" w:color="CCCCCC"/>
              <w:right w:val="single" w:sz="4" w:space="0" w:color="CCCCCC"/>
            </w:tcBorders>
            <w:shd w:val="clear" w:color="auto" w:fill="B85C00"/>
            <w:tcMar>
              <w:top w:w="100" w:type="dxa"/>
              <w:left w:w="140" w:type="dxa"/>
              <w:bottom w:w="100" w:type="dxa"/>
              <w:right w:w="140" w:type="dxa"/>
            </w:tcMar>
          </w:tcPr>
          <w:p w14:paraId="0000049E" w14:textId="77777777" w:rsidR="00EF10BE" w:rsidRDefault="006C5EDA">
            <w:r>
              <w:rPr>
                <w:b/>
                <w:bCs/>
                <w:color w:val="FFFFFF"/>
                <w:sz w:val="19"/>
                <w:szCs w:val="19"/>
              </w:rPr>
              <w:t>Ausstattung</w:t>
            </w:r>
          </w:p>
        </w:tc>
        <w:tc>
          <w:tcPr>
            <w:tcW w:w="6260" w:type="dxa"/>
            <w:tcBorders>
              <w:top w:val="single" w:sz="4" w:space="0" w:color="CCCCCC"/>
              <w:left w:val="single" w:sz="4" w:space="0" w:color="CCCCCC"/>
              <w:bottom w:val="single" w:sz="4" w:space="0" w:color="CCCCCC"/>
              <w:right w:val="single" w:sz="4" w:space="0" w:color="CCCCCC"/>
            </w:tcBorders>
            <w:shd w:val="clear" w:color="auto" w:fill="B85C00"/>
            <w:tcMar>
              <w:top w:w="100" w:type="dxa"/>
              <w:left w:w="140" w:type="dxa"/>
              <w:bottom w:w="100" w:type="dxa"/>
              <w:right w:w="140" w:type="dxa"/>
            </w:tcMar>
          </w:tcPr>
          <w:p w14:paraId="0000049F" w14:textId="77777777" w:rsidR="00EF10BE" w:rsidRDefault="006C5EDA">
            <w:r>
              <w:rPr>
                <w:b/>
                <w:bCs/>
                <w:color w:val="FFFFFF"/>
                <w:sz w:val="19"/>
                <w:szCs w:val="19"/>
              </w:rPr>
              <w:t>Begründung</w:t>
            </w:r>
          </w:p>
        </w:tc>
      </w:tr>
      <w:tr w:rsidR="00EF10BE" w14:paraId="64842CC2"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FDEBD0"/>
            <w:tcMar>
              <w:top w:w="100" w:type="dxa"/>
              <w:left w:w="140" w:type="dxa"/>
              <w:bottom w:w="100" w:type="dxa"/>
              <w:right w:w="140" w:type="dxa"/>
            </w:tcMar>
          </w:tcPr>
          <w:p w14:paraId="000004A0" w14:textId="77777777" w:rsidR="00EF10BE" w:rsidRDefault="006C5EDA">
            <w:r>
              <w:rPr>
                <w:color w:val="1A1A1A"/>
                <w:sz w:val="19"/>
                <w:szCs w:val="19"/>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DEBD0"/>
            <w:tcMar>
              <w:top w:w="100" w:type="dxa"/>
              <w:left w:w="140" w:type="dxa"/>
              <w:bottom w:w="100" w:type="dxa"/>
              <w:right w:w="140" w:type="dxa"/>
            </w:tcMar>
          </w:tcPr>
          <w:p w14:paraId="000004A1" w14:textId="77777777" w:rsidR="00EF10BE" w:rsidRDefault="006C5EDA">
            <w:r>
              <w:rPr>
                <w:color w:val="1A1A1A"/>
                <w:sz w:val="19"/>
                <w:szCs w:val="19"/>
              </w:rPr>
              <w:t>GBA1-Carrier-Status</w:t>
            </w:r>
          </w:p>
        </w:tc>
        <w:tc>
          <w:tcPr>
            <w:tcW w:w="6260" w:type="dxa"/>
            <w:tcBorders>
              <w:top w:val="single" w:sz="4" w:space="0" w:color="CCCCCC"/>
              <w:left w:val="single" w:sz="4" w:space="0" w:color="CCCCCC"/>
              <w:bottom w:val="single" w:sz="4" w:space="0" w:color="CCCCCC"/>
              <w:right w:val="single" w:sz="4" w:space="0" w:color="CCCCCC"/>
            </w:tcBorders>
            <w:shd w:val="clear" w:color="auto" w:fill="FDEBD0"/>
            <w:tcMar>
              <w:top w:w="100" w:type="dxa"/>
              <w:left w:w="140" w:type="dxa"/>
              <w:bottom w:w="100" w:type="dxa"/>
              <w:right w:w="140" w:type="dxa"/>
            </w:tcMar>
          </w:tcPr>
          <w:p w14:paraId="000004A2" w14:textId="77777777" w:rsidR="00EF10BE" w:rsidRDefault="006C5EDA">
            <w:r>
              <w:rPr>
                <w:color w:val="1A1A1A"/>
                <w:sz w:val="19"/>
                <w:szCs w:val="19"/>
              </w:rPr>
              <w:t>Stärkster genetischer Prädiktor für ein schnelles Fortschreiten von PD; GBA1-PD weist einen 2–3× schnelleren motorischen und kognitiven Abbau auf als idiopathische PD. Muss für die Vorhersage des schnellen Fortschreitens als wichtig erscheinen.</w:t>
            </w:r>
          </w:p>
        </w:tc>
      </w:tr>
      <w:tr w:rsidR="00EF10BE" w:rsidRPr="007403BF" w14:paraId="7A802C94"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4A3" w14:textId="77777777" w:rsidR="00EF10BE" w:rsidRDefault="006C5EDA">
            <w:r>
              <w:rPr>
                <w:color w:val="1A1A1A"/>
                <w:sz w:val="19"/>
                <w:szCs w:val="19"/>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4A4" w14:textId="77777777" w:rsidR="00EF10BE" w:rsidRDefault="006C5EDA">
            <w:r>
              <w:rPr>
                <w:color w:val="1A1A1A"/>
                <w:sz w:val="19"/>
                <w:szCs w:val="19"/>
              </w:rPr>
              <w:t xml:space="preserve">Baseline </w:t>
            </w:r>
            <w:proofErr w:type="spellStart"/>
            <w:r>
              <w:rPr>
                <w:color w:val="1A1A1A"/>
                <w:sz w:val="19"/>
                <w:szCs w:val="19"/>
              </w:rPr>
              <w:t>MoCA</w:t>
            </w:r>
            <w:proofErr w:type="spellEnd"/>
            <w:r>
              <w:rPr>
                <w:color w:val="1A1A1A"/>
                <w:sz w:val="19"/>
                <w:szCs w:val="19"/>
              </w:rPr>
              <w:t>-Ergebnis</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4A5" w14:textId="77777777" w:rsidR="00EF10BE" w:rsidRPr="008E3783" w:rsidRDefault="006C5EDA">
            <w:r w:rsidRPr="007403BF">
              <w:rPr>
                <w:color w:val="1A1A1A"/>
                <w:sz w:val="19"/>
                <w:szCs w:val="19"/>
              </w:rPr>
              <w:t>Kognitive Beeinträchtigung zu Beginn sagt eine schnellere Gesamtentwicklung voraus; GBA1-PD zeigt eine frühe kognitive Beteiligung</w:t>
            </w:r>
          </w:p>
        </w:tc>
      </w:tr>
      <w:tr w:rsidR="00EF10BE" w14:paraId="00FB25F8"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FDEBD0"/>
            <w:tcMar>
              <w:top w:w="100" w:type="dxa"/>
              <w:left w:w="140" w:type="dxa"/>
              <w:bottom w:w="100" w:type="dxa"/>
              <w:right w:w="140" w:type="dxa"/>
            </w:tcMar>
          </w:tcPr>
          <w:p w14:paraId="000004A6" w14:textId="77777777" w:rsidR="00EF10BE" w:rsidRDefault="006C5EDA">
            <w:r>
              <w:rPr>
                <w:color w:val="1A1A1A"/>
                <w:sz w:val="19"/>
                <w:szCs w:val="19"/>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DEBD0"/>
            <w:tcMar>
              <w:top w:w="100" w:type="dxa"/>
              <w:left w:w="140" w:type="dxa"/>
              <w:bottom w:w="100" w:type="dxa"/>
              <w:right w:w="140" w:type="dxa"/>
            </w:tcMar>
          </w:tcPr>
          <w:p w14:paraId="000004A7" w14:textId="77777777" w:rsidR="00EF10BE" w:rsidRDefault="4956923C">
            <w:r w:rsidRPr="4956923C">
              <w:rPr>
                <w:color w:val="1A1A1A"/>
                <w:sz w:val="19"/>
                <w:szCs w:val="19"/>
              </w:rPr>
              <w:t>Plasma NfL</w:t>
            </w:r>
          </w:p>
        </w:tc>
        <w:tc>
          <w:tcPr>
            <w:tcW w:w="6260" w:type="dxa"/>
            <w:tcBorders>
              <w:top w:val="single" w:sz="4" w:space="0" w:color="CCCCCC"/>
              <w:left w:val="single" w:sz="4" w:space="0" w:color="CCCCCC"/>
              <w:bottom w:val="single" w:sz="4" w:space="0" w:color="CCCCCC"/>
              <w:right w:val="single" w:sz="4" w:space="0" w:color="CCCCCC"/>
            </w:tcBorders>
            <w:shd w:val="clear" w:color="auto" w:fill="FDEBD0"/>
            <w:tcMar>
              <w:top w:w="100" w:type="dxa"/>
              <w:left w:w="140" w:type="dxa"/>
              <w:bottom w:w="100" w:type="dxa"/>
              <w:right w:w="140" w:type="dxa"/>
            </w:tcMar>
          </w:tcPr>
          <w:p w14:paraId="000004A8" w14:textId="77777777" w:rsidR="00EF10BE" w:rsidRDefault="4956923C">
            <w:r w:rsidRPr="4956923C">
              <w:rPr>
                <w:color w:val="1A1A1A"/>
                <w:sz w:val="19"/>
                <w:szCs w:val="19"/>
              </w:rPr>
              <w:t>Neurodegenerationsmarker; erhöhter NfL zu Beginn prognostiziert eine schnellere Progression der PPMI</w:t>
            </w:r>
          </w:p>
        </w:tc>
      </w:tr>
      <w:tr w:rsidR="00EF10BE" w14:paraId="147C77C8"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4A9" w14:textId="77777777" w:rsidR="00EF10BE" w:rsidRDefault="006C5EDA">
            <w:r>
              <w:rPr>
                <w:color w:val="1A1A1A"/>
                <w:sz w:val="19"/>
                <w:szCs w:val="19"/>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4AA" w14:textId="77777777" w:rsidR="00EF10BE" w:rsidRDefault="006C5EDA">
            <w:r>
              <w:rPr>
                <w:color w:val="1A1A1A"/>
                <w:sz w:val="19"/>
                <w:szCs w:val="19"/>
              </w:rPr>
              <w:t>Liquor-Alpha-</w:t>
            </w:r>
            <w:proofErr w:type="spellStart"/>
            <w:r>
              <w:rPr>
                <w:color w:val="1A1A1A"/>
                <w:sz w:val="19"/>
                <w:szCs w:val="19"/>
              </w:rPr>
              <w:t>Synuklein</w:t>
            </w:r>
            <w:proofErr w:type="spellEnd"/>
          </w:p>
        </w:tc>
        <w:tc>
          <w:tcPr>
            <w:tcW w:w="6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4AB" w14:textId="77777777" w:rsidR="00EF10BE" w:rsidRDefault="006C5EDA">
            <w:r>
              <w:rPr>
                <w:color w:val="1A1A1A"/>
                <w:sz w:val="19"/>
                <w:szCs w:val="19"/>
              </w:rPr>
              <w:t>In einigen Studien ist ein niedrigerer Liquor-Alpha-</w:t>
            </w:r>
            <w:proofErr w:type="spellStart"/>
            <w:r>
              <w:rPr>
                <w:color w:val="1A1A1A"/>
                <w:sz w:val="19"/>
                <w:szCs w:val="19"/>
              </w:rPr>
              <w:t>Syn</w:t>
            </w:r>
            <w:proofErr w:type="spellEnd"/>
            <w:r>
              <w:rPr>
                <w:color w:val="1A1A1A"/>
                <w:sz w:val="19"/>
                <w:szCs w:val="19"/>
              </w:rPr>
              <w:t xml:space="preserve"> mit höherer Lewy-Körper-Belastung und schnellerem Rückgang verbunden</w:t>
            </w:r>
          </w:p>
        </w:tc>
      </w:tr>
      <w:tr w:rsidR="00EF10BE" w14:paraId="23AB2CB8"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FDEBD0"/>
            <w:tcMar>
              <w:top w:w="100" w:type="dxa"/>
              <w:left w:w="140" w:type="dxa"/>
              <w:bottom w:w="100" w:type="dxa"/>
              <w:right w:w="140" w:type="dxa"/>
            </w:tcMar>
          </w:tcPr>
          <w:p w14:paraId="000004AC" w14:textId="77777777" w:rsidR="00EF10BE" w:rsidRDefault="006C5EDA">
            <w:r>
              <w:rPr>
                <w:color w:val="1A1A1A"/>
                <w:sz w:val="19"/>
                <w:szCs w:val="19"/>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DEBD0"/>
            <w:tcMar>
              <w:top w:w="100" w:type="dxa"/>
              <w:left w:w="140" w:type="dxa"/>
              <w:bottom w:w="100" w:type="dxa"/>
              <w:right w:w="140" w:type="dxa"/>
            </w:tcMar>
          </w:tcPr>
          <w:p w14:paraId="000004AD" w14:textId="77777777" w:rsidR="00EF10BE" w:rsidRDefault="4956923C">
            <w:proofErr w:type="spellStart"/>
            <w:r w:rsidRPr="4956923C">
              <w:rPr>
                <w:color w:val="1A1A1A"/>
                <w:sz w:val="19"/>
                <w:szCs w:val="19"/>
              </w:rPr>
              <w:t>DaTscan</w:t>
            </w:r>
            <w:proofErr w:type="spellEnd"/>
            <w:r w:rsidRPr="4956923C">
              <w:rPr>
                <w:color w:val="1A1A1A"/>
                <w:sz w:val="19"/>
                <w:szCs w:val="19"/>
              </w:rPr>
              <w:t xml:space="preserve"> SBR (</w:t>
            </w:r>
            <w:proofErr w:type="spellStart"/>
            <w:r w:rsidRPr="4956923C">
              <w:rPr>
                <w:color w:val="1A1A1A"/>
                <w:sz w:val="19"/>
                <w:szCs w:val="19"/>
              </w:rPr>
              <w:t>striatale</w:t>
            </w:r>
            <w:proofErr w:type="spellEnd"/>
            <w:r w:rsidRPr="4956923C">
              <w:rPr>
                <w:color w:val="1A1A1A"/>
                <w:sz w:val="19"/>
                <w:szCs w:val="19"/>
              </w:rPr>
              <w:t xml:space="preserve"> Bindungsverhältnisse)</w:t>
            </w:r>
          </w:p>
        </w:tc>
        <w:tc>
          <w:tcPr>
            <w:tcW w:w="6260" w:type="dxa"/>
            <w:tcBorders>
              <w:top w:val="single" w:sz="4" w:space="0" w:color="CCCCCC"/>
              <w:left w:val="single" w:sz="4" w:space="0" w:color="CCCCCC"/>
              <w:bottom w:val="single" w:sz="4" w:space="0" w:color="CCCCCC"/>
              <w:right w:val="single" w:sz="4" w:space="0" w:color="CCCCCC"/>
            </w:tcBorders>
            <w:shd w:val="clear" w:color="auto" w:fill="FDEBD0"/>
            <w:tcMar>
              <w:top w:w="100" w:type="dxa"/>
              <w:left w:w="140" w:type="dxa"/>
              <w:bottom w:w="100" w:type="dxa"/>
              <w:right w:w="140" w:type="dxa"/>
            </w:tcMar>
          </w:tcPr>
          <w:p w14:paraId="000004AE" w14:textId="77777777" w:rsidR="00EF10BE" w:rsidRDefault="006C5EDA">
            <w:r>
              <w:rPr>
                <w:color w:val="1A1A1A"/>
                <w:sz w:val="19"/>
                <w:szCs w:val="19"/>
              </w:rPr>
              <w:t>Niedrigere dopaminerge Integrität zum Ausgangspunkt in Verbindung mit schnellerem motorischen Fortschreiten</w:t>
            </w:r>
          </w:p>
        </w:tc>
      </w:tr>
      <w:tr w:rsidR="00EF10BE" w:rsidRPr="007403BF" w14:paraId="479A2637"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4AF" w14:textId="77777777" w:rsidR="00EF10BE" w:rsidRDefault="006C5EDA">
            <w:r>
              <w:rPr>
                <w:color w:val="1A1A1A"/>
                <w:sz w:val="19"/>
                <w:szCs w:val="19"/>
              </w:rPr>
              <w:lastRenderedPageBreak/>
              <w:t>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4B0" w14:textId="77777777" w:rsidR="00EF10BE" w:rsidRPr="007403BF" w:rsidRDefault="006C5EDA">
            <w:pPr>
              <w:rPr>
                <w:lang w:val="fr-CH"/>
              </w:rPr>
            </w:pPr>
            <w:r w:rsidRPr="007403BF">
              <w:rPr>
                <w:color w:val="1A1A1A"/>
                <w:sz w:val="19"/>
                <w:szCs w:val="19"/>
              </w:rPr>
              <w:t>LRRK2-Trägerstatus (negative Richtung)</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4B1" w14:textId="77777777" w:rsidR="00EF10BE" w:rsidRPr="008E3783" w:rsidRDefault="006C5EDA">
            <w:r w:rsidRPr="007403BF">
              <w:rPr>
                <w:color w:val="1A1A1A"/>
                <w:sz w:val="19"/>
                <w:szCs w:val="19"/>
              </w:rPr>
              <w:t>LRRK2-PD ist mit einem langsameren Fortschreiten verbunden; Erwartet wird ein negativer SHAP-Wert für die Fast-</w:t>
            </w:r>
            <w:proofErr w:type="spellStart"/>
            <w:r w:rsidRPr="007403BF">
              <w:rPr>
                <w:color w:val="1A1A1A"/>
                <w:sz w:val="19"/>
                <w:szCs w:val="19"/>
              </w:rPr>
              <w:t>Progressor</w:t>
            </w:r>
            <w:proofErr w:type="spellEnd"/>
            <w:r w:rsidRPr="007403BF">
              <w:rPr>
                <w:color w:val="1A1A1A"/>
                <w:sz w:val="19"/>
                <w:szCs w:val="19"/>
              </w:rPr>
              <w:t>-Klasse</w:t>
            </w:r>
          </w:p>
        </w:tc>
      </w:tr>
    </w:tbl>
    <w:p w14:paraId="000004B2" w14:textId="77777777" w:rsidR="00EF10BE" w:rsidRPr="008E3783" w:rsidRDefault="00EF10BE">
      <w:pPr>
        <w:spacing w:before="80" w:after="80"/>
      </w:pPr>
    </w:p>
    <w:tbl>
      <w:tblPr>
        <w:tblStyle w:val="af9"/>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14:paraId="519DD524" w14:textId="77777777" w:rsidTr="4956923C">
        <w:tc>
          <w:tcPr>
            <w:tcW w:w="9360" w:type="dxa"/>
            <w:tcBorders>
              <w:top w:val="single" w:sz="8" w:space="0" w:color="7D6608"/>
              <w:left w:val="single" w:sz="20" w:space="0" w:color="7D6608"/>
              <w:bottom w:val="single" w:sz="4" w:space="0" w:color="7D6608"/>
              <w:right w:val="single" w:sz="4" w:space="0" w:color="7D6608"/>
            </w:tcBorders>
            <w:shd w:val="clear" w:color="auto" w:fill="FEF9E7"/>
            <w:tcMar>
              <w:top w:w="120" w:type="dxa"/>
              <w:left w:w="200" w:type="dxa"/>
              <w:bottom w:w="120" w:type="dxa"/>
              <w:right w:w="120" w:type="dxa"/>
            </w:tcMar>
          </w:tcPr>
          <w:p w14:paraId="000004B3" w14:textId="77777777" w:rsidR="00EF10BE" w:rsidRPr="008E3783" w:rsidRDefault="006C5EDA">
            <w:pPr>
              <w:spacing w:after="60"/>
            </w:pPr>
            <w:r w:rsidRPr="007403BF">
              <w:rPr>
                <w:b/>
                <w:bCs/>
                <w:color w:val="7D6608"/>
                <w:sz w:val="20"/>
                <w:szCs w:val="20"/>
              </w:rPr>
              <w:t>Vorbereitung des Betreuers für den PD-Track</w:t>
            </w:r>
          </w:p>
          <w:p w14:paraId="000004B4" w14:textId="77777777" w:rsidR="00EF10BE" w:rsidRPr="007403BF" w:rsidRDefault="006C5EDA">
            <w:pPr>
              <w:spacing w:after="30"/>
              <w:rPr>
                <w:lang w:val="fr-CH"/>
              </w:rPr>
            </w:pPr>
            <w:r w:rsidRPr="007403BF">
              <w:rPr>
                <w:color w:val="1A1A1A"/>
                <w:sz w:val="19"/>
                <w:szCs w:val="19"/>
              </w:rPr>
              <w:t>Reichen Sie den PPMI-Antrag JETZT zusammen mit ADNI ein. Bearbeitung ~2 Wochen.</w:t>
            </w:r>
          </w:p>
          <w:p w14:paraId="000004B5" w14:textId="77777777" w:rsidR="00EF10BE" w:rsidRPr="008E3783" w:rsidRDefault="4956923C">
            <w:pPr>
              <w:spacing w:after="30"/>
            </w:pPr>
            <w:r w:rsidRPr="4956923C">
              <w:rPr>
                <w:color w:val="1A1A1A"/>
                <w:sz w:val="19"/>
                <w:szCs w:val="19"/>
              </w:rPr>
              <w:t>Treten Sie selbst PPMI-Tabellen vor – bieten Sie dem Studierenden eine einzige zusammengeführte CSV an.</w:t>
            </w:r>
          </w:p>
          <w:p w14:paraId="000004B6" w14:textId="77777777" w:rsidR="00EF10BE" w:rsidRDefault="4956923C">
            <w:pPr>
              <w:spacing w:after="30"/>
            </w:pPr>
            <w:r w:rsidRPr="4956923C">
              <w:rPr>
                <w:color w:val="1A1A1A"/>
                <w:sz w:val="19"/>
                <w:szCs w:val="19"/>
              </w:rPr>
              <w:t>Das ist nicht optional: PPMI hat ~50 Tische und die Studierenden werden Wochen damit verschwenden, sie zu navigieren.</w:t>
            </w:r>
          </w:p>
          <w:p w14:paraId="000004B7" w14:textId="77777777" w:rsidR="00EF10BE" w:rsidRDefault="006C5EDA">
            <w:pPr>
              <w:spacing w:after="30"/>
            </w:pPr>
            <w:r>
              <w:rPr>
                <w:color w:val="1A1A1A"/>
                <w:sz w:val="19"/>
                <w:szCs w:val="19"/>
              </w:rPr>
              <w:t xml:space="preserve">Zähle schnelle vs. langsame </w:t>
            </w:r>
            <w:proofErr w:type="spellStart"/>
            <w:r>
              <w:rPr>
                <w:color w:val="1A1A1A"/>
                <w:sz w:val="19"/>
                <w:szCs w:val="19"/>
              </w:rPr>
              <w:t>Progressoren</w:t>
            </w:r>
            <w:proofErr w:type="spellEnd"/>
            <w:r>
              <w:rPr>
                <w:color w:val="1A1A1A"/>
                <w:sz w:val="19"/>
                <w:szCs w:val="19"/>
              </w:rPr>
              <w:t xml:space="preserve"> vorab mit deinem UPDRS-Schwellenwert, bevor du es zuteilst.</w:t>
            </w:r>
          </w:p>
          <w:p w14:paraId="000004B8" w14:textId="77777777" w:rsidR="00EF10BE" w:rsidRDefault="006C5EDA">
            <w:pPr>
              <w:spacing w:after="30"/>
            </w:pPr>
            <w:r>
              <w:rPr>
                <w:color w:val="1A1A1A"/>
                <w:sz w:val="19"/>
                <w:szCs w:val="19"/>
              </w:rPr>
              <w:t>Überprüfen Sie den verfügbaren Status GBA1 und LRRK2 für ausreichend n (erwarten Sie ~20 % GBA1, ~10 % LRRK2 in PPMI).</w:t>
            </w:r>
          </w:p>
        </w:tc>
      </w:tr>
    </w:tbl>
    <w:p w14:paraId="000004B9" w14:textId="77777777" w:rsidR="00EF10BE" w:rsidRDefault="00EF10BE">
      <w:pPr>
        <w:spacing w:before="180" w:after="80"/>
      </w:pPr>
    </w:p>
    <w:tbl>
      <w:tblPr>
        <w:tblStyle w:val="af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5760"/>
        <w:gridCol w:w="2200"/>
      </w:tblGrid>
      <w:tr w:rsidR="00EF10BE" w:rsidRPr="007403BF" w14:paraId="401EE043" w14:textId="77777777">
        <w:tc>
          <w:tcPr>
            <w:tcW w:w="1400" w:type="dxa"/>
            <w:tcBorders>
              <w:top w:val="single" w:sz="4" w:space="0" w:color="CCCCCC"/>
              <w:left w:val="single" w:sz="4" w:space="0" w:color="CCCCCC"/>
              <w:bottom w:val="single" w:sz="4" w:space="0" w:color="CCCCCC"/>
              <w:right w:val="single" w:sz="4" w:space="0" w:color="CCCCCC"/>
            </w:tcBorders>
            <w:shd w:val="clear" w:color="auto" w:fill="B85C00"/>
            <w:tcMar>
              <w:top w:w="140" w:type="dxa"/>
              <w:left w:w="160" w:type="dxa"/>
              <w:bottom w:w="140" w:type="dxa"/>
              <w:right w:w="160" w:type="dxa"/>
            </w:tcMar>
          </w:tcPr>
          <w:p w14:paraId="000004BA" w14:textId="77777777" w:rsidR="00EF10BE" w:rsidRDefault="006C5EDA">
            <w:pPr>
              <w:jc w:val="center"/>
            </w:pPr>
            <w:r>
              <w:rPr>
                <w:b/>
                <w:bCs/>
                <w:color w:val="FFFFFF"/>
                <w:sz w:val="28"/>
                <w:szCs w:val="28"/>
              </w:rPr>
              <w:t>PD-B</w:t>
            </w:r>
          </w:p>
          <w:p w14:paraId="000004BB" w14:textId="77777777" w:rsidR="00EF10BE" w:rsidRDefault="006C5EDA">
            <w:pPr>
              <w:jc w:val="center"/>
            </w:pPr>
            <w:r>
              <w:rPr>
                <w:color w:val="FFFFFF"/>
                <w:sz w:val="16"/>
                <w:szCs w:val="16"/>
              </w:rPr>
              <w:t>PPMI</w:t>
            </w:r>
          </w:p>
        </w:tc>
        <w:tc>
          <w:tcPr>
            <w:tcW w:w="5760" w:type="dxa"/>
            <w:tcBorders>
              <w:top w:val="single" w:sz="4" w:space="0" w:color="CCCCCC"/>
              <w:left w:val="single" w:sz="4" w:space="0" w:color="CCCCCC"/>
              <w:bottom w:val="single" w:sz="4" w:space="0" w:color="CCCCCC"/>
              <w:right w:val="single" w:sz="4" w:space="0" w:color="CCCCCC"/>
            </w:tcBorders>
            <w:shd w:val="clear" w:color="auto" w:fill="F8F8FF"/>
            <w:tcMar>
              <w:top w:w="100" w:type="dxa"/>
              <w:left w:w="160" w:type="dxa"/>
              <w:bottom w:w="100" w:type="dxa"/>
              <w:right w:w="160" w:type="dxa"/>
            </w:tcMar>
          </w:tcPr>
          <w:p w14:paraId="000004BC" w14:textId="77777777" w:rsidR="00EF10BE" w:rsidRPr="008E3783" w:rsidRDefault="006C5EDA">
            <w:r w:rsidRPr="007403BF">
              <w:rPr>
                <w:b/>
                <w:bCs/>
                <w:color w:val="1A1A1A"/>
                <w:sz w:val="24"/>
                <w:szCs w:val="24"/>
              </w:rPr>
              <w:t xml:space="preserve">Bewertung von </w:t>
            </w:r>
            <w:proofErr w:type="spellStart"/>
            <w:r w:rsidRPr="007403BF">
              <w:rPr>
                <w:b/>
                <w:bCs/>
                <w:color w:val="1A1A1A"/>
                <w:sz w:val="24"/>
                <w:szCs w:val="24"/>
              </w:rPr>
              <w:t>Quantenklassifikatoren</w:t>
            </w:r>
            <w:proofErr w:type="spellEnd"/>
            <w:r w:rsidRPr="007403BF">
              <w:rPr>
                <w:b/>
                <w:bCs/>
                <w:color w:val="1A1A1A"/>
                <w:sz w:val="24"/>
                <w:szCs w:val="24"/>
              </w:rPr>
              <w:t xml:space="preserve"> und Signalweg-Feature-Interaktionen im Fortschreiten der Parkinson-Krankheit</w:t>
            </w:r>
          </w:p>
        </w:tc>
        <w:tc>
          <w:tcPr>
            <w:tcW w:w="2200" w:type="dxa"/>
            <w:tcBorders>
              <w:top w:val="single" w:sz="4" w:space="0" w:color="CCCCCC"/>
              <w:left w:val="single" w:sz="4" w:space="0" w:color="CCCCCC"/>
              <w:bottom w:val="single" w:sz="4" w:space="0" w:color="CCCCCC"/>
              <w:right w:val="single" w:sz="4" w:space="0" w:color="CCCCCC"/>
            </w:tcBorders>
            <w:shd w:val="clear" w:color="auto" w:fill="D0F0EF"/>
            <w:tcMar>
              <w:top w:w="100" w:type="dxa"/>
              <w:left w:w="120" w:type="dxa"/>
              <w:bottom w:w="100" w:type="dxa"/>
              <w:right w:w="120" w:type="dxa"/>
            </w:tcMar>
          </w:tcPr>
          <w:p w14:paraId="000004BD" w14:textId="77777777" w:rsidR="00EF10BE" w:rsidRPr="008E3783" w:rsidRDefault="006C5EDA">
            <w:pPr>
              <w:jc w:val="center"/>
            </w:pPr>
            <w:proofErr w:type="spellStart"/>
            <w:r w:rsidRPr="007403BF">
              <w:rPr>
                <w:b/>
                <w:bCs/>
                <w:color w:val="0D7377"/>
                <w:sz w:val="22"/>
                <w:szCs w:val="22"/>
              </w:rPr>
              <w:t>BSc</w:t>
            </w:r>
            <w:proofErr w:type="spellEnd"/>
            <w:r w:rsidRPr="007403BF">
              <w:rPr>
                <w:b/>
                <w:bCs/>
                <w:color w:val="0D7377"/>
                <w:sz w:val="22"/>
                <w:szCs w:val="22"/>
              </w:rPr>
              <w:t>/</w:t>
            </w:r>
            <w:proofErr w:type="spellStart"/>
            <w:r w:rsidRPr="007403BF">
              <w:rPr>
                <w:b/>
                <w:bCs/>
                <w:color w:val="0D7377"/>
                <w:sz w:val="22"/>
                <w:szCs w:val="22"/>
              </w:rPr>
              <w:t>MSc</w:t>
            </w:r>
            <w:proofErr w:type="spellEnd"/>
          </w:p>
          <w:p w14:paraId="000004BE" w14:textId="77777777" w:rsidR="00EF10BE" w:rsidRPr="008E3783" w:rsidRDefault="006C5EDA">
            <w:pPr>
              <w:jc w:val="center"/>
            </w:pPr>
            <w:proofErr w:type="spellStart"/>
            <w:r w:rsidRPr="007403BF">
              <w:rPr>
                <w:color w:val="555555"/>
                <w:sz w:val="18"/>
                <w:szCs w:val="18"/>
              </w:rPr>
              <w:t>BSc</w:t>
            </w:r>
            <w:proofErr w:type="spellEnd"/>
            <w:r w:rsidRPr="007403BF">
              <w:rPr>
                <w:color w:val="555555"/>
                <w:sz w:val="18"/>
                <w:szCs w:val="18"/>
              </w:rPr>
              <w:t>/</w:t>
            </w:r>
            <w:proofErr w:type="spellStart"/>
            <w:r w:rsidRPr="007403BF">
              <w:rPr>
                <w:color w:val="555555"/>
                <w:sz w:val="18"/>
                <w:szCs w:val="18"/>
              </w:rPr>
              <w:t>MSc</w:t>
            </w:r>
            <w:proofErr w:type="spellEnd"/>
            <w:r w:rsidRPr="007403BF">
              <w:rPr>
                <w:color w:val="555555"/>
                <w:sz w:val="18"/>
                <w:szCs w:val="18"/>
              </w:rPr>
              <w:t xml:space="preserve"> · 5–6 Monate</w:t>
            </w:r>
          </w:p>
        </w:tc>
      </w:tr>
    </w:tbl>
    <w:p w14:paraId="000004BF" w14:textId="77777777" w:rsidR="00EF10BE" w:rsidRPr="008E3783" w:rsidRDefault="006C5EDA">
      <w:pPr>
        <w:rPr>
          <w:b/>
          <w:bCs/>
          <w:color w:val="1A1A1A"/>
          <w:sz w:val="24"/>
          <w:szCs w:val="24"/>
        </w:rPr>
      </w:pPr>
      <w:r w:rsidRPr="007403BF">
        <w:rPr>
          <w:color w:val="1A1A1A"/>
        </w:rPr>
        <w:t>QML für PD-Fortschreitung und klinische Plausibilitätsanalyse</w:t>
      </w:r>
    </w:p>
    <w:p w14:paraId="000004C0" w14:textId="77777777" w:rsidR="00EF10BE" w:rsidRPr="007403BF" w:rsidRDefault="006C5EDA">
      <w:pPr>
        <w:spacing w:before="160" w:after="60"/>
        <w:rPr>
          <w:lang w:val="fr-CH"/>
        </w:rPr>
      </w:pPr>
      <w:r w:rsidRPr="007403BF">
        <w:rPr>
          <w:b/>
          <w:bCs/>
          <w:smallCaps/>
          <w:color w:val="B85C00"/>
          <w:sz w:val="20"/>
          <w:szCs w:val="20"/>
        </w:rPr>
        <w:t>FORSCHUNGSFRAGE</w:t>
      </w:r>
    </w:p>
    <w:p w14:paraId="000004C1" w14:textId="77777777" w:rsidR="00EF10BE" w:rsidRPr="008E3783" w:rsidRDefault="006C5EDA">
      <w:pPr>
        <w:spacing w:before="70" w:after="70"/>
      </w:pPr>
      <w:r w:rsidRPr="007403BF">
        <w:rPr>
          <w:i/>
          <w:iCs/>
          <w:color w:val="1A1A1A"/>
        </w:rPr>
        <w:t xml:space="preserve">Erreicht ein </w:t>
      </w:r>
      <w:proofErr w:type="spellStart"/>
      <w:r w:rsidRPr="007403BF">
        <w:rPr>
          <w:i/>
          <w:iCs/>
          <w:color w:val="1A1A1A"/>
        </w:rPr>
        <w:t>Quantenklassifikator</w:t>
      </w:r>
      <w:proofErr w:type="spellEnd"/>
      <w:r w:rsidRPr="007403BF">
        <w:rPr>
          <w:i/>
          <w:iCs/>
          <w:color w:val="1A1A1A"/>
        </w:rPr>
        <w:t xml:space="preserve"> für PD-motorische Progression eine Leistung innerhalb des 95%-KI des klassischen ML – und zeigt seine SHAP-Erklärung für die schnelle Progressionsprognose eine höhere kombinierte Bedeutung für das GBA1-× CSF-Alpha-</w:t>
      </w:r>
      <w:proofErr w:type="spellStart"/>
      <w:r w:rsidRPr="007403BF">
        <w:rPr>
          <w:i/>
          <w:iCs/>
          <w:color w:val="1A1A1A"/>
        </w:rPr>
        <w:t>Synuklein</w:t>
      </w:r>
      <w:proofErr w:type="spellEnd"/>
      <w:r w:rsidRPr="007403BF">
        <w:rPr>
          <w:i/>
          <w:iCs/>
          <w:color w:val="1A1A1A"/>
        </w:rPr>
        <w:t>-Merkmal-Paar (das die lysosomale Signalweg-Interaktion widerspiegelt) im Vergleich zu klassischer SHAP, was auf die Erfassung einer Wechselwirkungsstruktur auf Pfadebene hindeutet?</w:t>
      </w:r>
    </w:p>
    <w:p w14:paraId="000004C2" w14:textId="77777777" w:rsidR="00EF10BE" w:rsidRPr="008E3783" w:rsidRDefault="4956923C">
      <w:pPr>
        <w:spacing w:before="70" w:after="70"/>
      </w:pPr>
      <w:r w:rsidRPr="4956923C">
        <w:rPr>
          <w:color w:val="1A1A1A"/>
        </w:rPr>
        <w:t>Der GBA1-Mangel verursacht die Alpha-</w:t>
      </w:r>
      <w:proofErr w:type="spellStart"/>
      <w:r w:rsidRPr="4956923C">
        <w:rPr>
          <w:color w:val="1A1A1A"/>
        </w:rPr>
        <w:t>Synuklein</w:t>
      </w:r>
      <w:proofErr w:type="spellEnd"/>
      <w:r w:rsidRPr="4956923C">
        <w:rPr>
          <w:color w:val="1A1A1A"/>
        </w:rPr>
        <w:t>-Akkumulation über den lysosomalen Weg – eine mehrstufige nichtlineare Beziehung, die ein Quantenkern, der paarweise Interaktionen codiert, besser erfassen sollte als ein klassisches lineares Modell. Wenn QML-SHAP für dieses Merkmalspaar eine höhere kombinierte Bedeutung zeigt als das klassische SHAP, ist das der mechanistisch motivierte QML-Vorteilsbehauptung.</w:t>
      </w:r>
    </w:p>
    <w:p w14:paraId="000004C3" w14:textId="77777777" w:rsidR="00EF10BE" w:rsidRDefault="006C5EDA">
      <w:pPr>
        <w:spacing w:before="160" w:after="60"/>
      </w:pPr>
      <w:r>
        <w:rPr>
          <w:b/>
          <w:bCs/>
          <w:smallCaps/>
          <w:color w:val="B85C00"/>
          <w:sz w:val="20"/>
          <w:szCs w:val="20"/>
        </w:rPr>
        <w:t>ZIELE</w:t>
      </w:r>
    </w:p>
    <w:p w14:paraId="000004C4" w14:textId="77777777" w:rsidR="00EF10BE" w:rsidRDefault="4956923C" w:rsidP="4956923C">
      <w:pPr>
        <w:numPr>
          <w:ilvl w:val="0"/>
          <w:numId w:val="2"/>
        </w:numPr>
        <w:pBdr>
          <w:top w:val="nil"/>
          <w:left w:val="nil"/>
          <w:bottom w:val="nil"/>
          <w:right w:val="nil"/>
          <w:between w:val="nil"/>
        </w:pBdr>
        <w:spacing w:before="55" w:after="55"/>
      </w:pPr>
      <w:r w:rsidRPr="4956923C">
        <w:rPr>
          <w:color w:val="1A1A1A"/>
        </w:rPr>
        <w:t xml:space="preserve">Implementierung von QSVM und VQC auf einem PD-A-Datensatz. </w:t>
      </w:r>
      <w:proofErr w:type="spellStart"/>
      <w:r w:rsidRPr="008E3783">
        <w:rPr>
          <w:color w:val="1A1A1A"/>
          <w:lang w:val="fr-CH"/>
        </w:rPr>
        <w:t>Feature</w:t>
      </w:r>
      <w:proofErr w:type="spellEnd"/>
      <w:r w:rsidRPr="008E3783">
        <w:rPr>
          <w:color w:val="1A1A1A"/>
          <w:lang w:val="fr-CH"/>
        </w:rPr>
        <w:t>-</w:t>
      </w:r>
      <w:proofErr w:type="gramStart"/>
      <w:r w:rsidRPr="008E3783">
        <w:rPr>
          <w:color w:val="1A1A1A"/>
          <w:lang w:val="fr-CH"/>
        </w:rPr>
        <w:t>Input:</w:t>
      </w:r>
      <w:proofErr w:type="gramEnd"/>
      <w:r w:rsidRPr="008E3783">
        <w:rPr>
          <w:color w:val="1A1A1A"/>
          <w:lang w:val="fr-CH"/>
        </w:rPr>
        <w:t xml:space="preserve"> Top-20 von PD-A SHAP. </w:t>
      </w:r>
      <w:r w:rsidRPr="4956923C">
        <w:rPr>
          <w:color w:val="1A1A1A"/>
        </w:rPr>
        <w:t>GBA1-Trägerstatus: unabhängig vom Rang einschließen, wenn er von 21 bis 30 fällt; Schließen Sie es aus, wenn Sie unter 30 sind, und dokumentieren Sie.</w:t>
      </w:r>
    </w:p>
    <w:p w14:paraId="000004C5" w14:textId="77777777" w:rsidR="00EF10BE" w:rsidRDefault="4956923C" w:rsidP="4956923C">
      <w:pPr>
        <w:numPr>
          <w:ilvl w:val="0"/>
          <w:numId w:val="2"/>
        </w:numPr>
        <w:pBdr>
          <w:top w:val="nil"/>
          <w:left w:val="nil"/>
          <w:bottom w:val="nil"/>
          <w:right w:val="nil"/>
          <w:between w:val="nil"/>
        </w:pBdr>
        <w:spacing w:before="55" w:after="55"/>
      </w:pPr>
      <w:r w:rsidRPr="4956923C">
        <w:rPr>
          <w:color w:val="1A1A1A"/>
        </w:rPr>
        <w:t>Schau dir das Performance Gate an. Hinweis: PPMI n ist kleiner als ADNI (~300–450 nach Filterung nutzbar). Erwarten Sie breitere CIs.</w:t>
      </w:r>
    </w:p>
    <w:p w14:paraId="000004C6" w14:textId="77777777" w:rsidR="00EF10BE" w:rsidRPr="008E3783" w:rsidRDefault="4956923C" w:rsidP="4956923C">
      <w:pPr>
        <w:numPr>
          <w:ilvl w:val="0"/>
          <w:numId w:val="2"/>
        </w:numPr>
        <w:pBdr>
          <w:top w:val="nil"/>
          <w:left w:val="nil"/>
          <w:bottom w:val="nil"/>
          <w:right w:val="nil"/>
          <w:between w:val="nil"/>
        </w:pBdr>
        <w:spacing w:before="55" w:after="55"/>
      </w:pPr>
      <w:r w:rsidRPr="4956923C">
        <w:rPr>
          <w:rFonts w:ascii="Arial Unicode MS" w:eastAsia="Arial Unicode MS" w:hAnsi="Arial Unicode MS" w:cs="Arial Unicode MS"/>
          <w:color w:val="1A1A1A"/>
        </w:rPr>
        <w:t>Primärer Interaktionstest: Berechnung des SHAP-Interaktionswerts für (GBA1, CSF Alpha-</w:t>
      </w:r>
      <w:proofErr w:type="spellStart"/>
      <w:r w:rsidRPr="4956923C">
        <w:rPr>
          <w:rFonts w:ascii="Arial Unicode MS" w:eastAsia="Arial Unicode MS" w:hAnsi="Arial Unicode MS" w:cs="Arial Unicode MS"/>
          <w:color w:val="1A1A1A"/>
        </w:rPr>
        <w:t>Synuklein</w:t>
      </w:r>
      <w:proofErr w:type="spellEnd"/>
      <w:r w:rsidRPr="4956923C">
        <w:rPr>
          <w:rFonts w:ascii="Arial Unicode MS" w:eastAsia="Arial Unicode MS" w:hAnsi="Arial Unicode MS" w:cs="Arial Unicode MS"/>
          <w:color w:val="1A1A1A"/>
        </w:rPr>
        <w:t>) Paar sowohl in klassischem RF als auch QSVM. Die Hypothese des lysosomalen Weges: GBA1-Mangel → Scheitern der lysosomalen Clearance → Alpha-</w:t>
      </w:r>
      <w:proofErr w:type="spellStart"/>
      <w:r w:rsidRPr="4956923C">
        <w:rPr>
          <w:rFonts w:ascii="Arial Unicode MS" w:eastAsia="Arial Unicode MS" w:hAnsi="Arial Unicode MS" w:cs="Arial Unicode MS"/>
          <w:color w:val="1A1A1A"/>
        </w:rPr>
        <w:t>Synuklein</w:t>
      </w:r>
      <w:proofErr w:type="spellEnd"/>
      <w:r w:rsidRPr="4956923C">
        <w:rPr>
          <w:rFonts w:ascii="Arial Unicode MS" w:eastAsia="Arial Unicode MS" w:hAnsi="Arial Unicode MS" w:cs="Arial Unicode MS"/>
          <w:color w:val="1A1A1A"/>
        </w:rPr>
        <w:t xml:space="preserve">-Akkumulation ist eine nichtlineare mehrstufige Beziehung. Ein </w:t>
      </w:r>
      <w:proofErr w:type="spellStart"/>
      <w:r w:rsidRPr="4956923C">
        <w:rPr>
          <w:rFonts w:ascii="Arial Unicode MS" w:eastAsia="Arial Unicode MS" w:hAnsi="Arial Unicode MS" w:cs="Arial Unicode MS"/>
          <w:color w:val="1A1A1A"/>
        </w:rPr>
        <w:t>Quantenkernel</w:t>
      </w:r>
      <w:proofErr w:type="spellEnd"/>
      <w:r w:rsidRPr="4956923C">
        <w:rPr>
          <w:rFonts w:ascii="Arial Unicode MS" w:eastAsia="Arial Unicode MS" w:hAnsi="Arial Unicode MS" w:cs="Arial Unicode MS"/>
          <w:color w:val="1A1A1A"/>
        </w:rPr>
        <w:t xml:space="preserve"> mit paarweisen Termen KANN diese Wechselwirkung expliziter erfassen als ein klassischer Kernel – das testen wir, nicht annehmen.</w:t>
      </w:r>
    </w:p>
    <w:p w14:paraId="000004C7" w14:textId="77777777" w:rsidR="00EF10BE" w:rsidRPr="008E3783" w:rsidRDefault="4956923C" w:rsidP="4956923C">
      <w:pPr>
        <w:numPr>
          <w:ilvl w:val="0"/>
          <w:numId w:val="2"/>
        </w:numPr>
        <w:pBdr>
          <w:top w:val="nil"/>
          <w:left w:val="nil"/>
          <w:bottom w:val="nil"/>
          <w:right w:val="nil"/>
          <w:between w:val="nil"/>
        </w:pBdr>
        <w:spacing w:before="55" w:after="55"/>
      </w:pPr>
      <w:r w:rsidRPr="4956923C">
        <w:rPr>
          <w:color w:val="1A1A1A"/>
        </w:rPr>
        <w:t xml:space="preserve">Klinische Plausibilitätsanalyse: 50 Patienten-Wasserfalldiagramme. Schlechte Überraschung zu beobachten: Die Krankheitsdauer ist der Haupttreiber (die Krankheitsdauer </w:t>
      </w:r>
      <w:r w:rsidRPr="4956923C">
        <w:rPr>
          <w:color w:val="1A1A1A"/>
        </w:rPr>
        <w:lastRenderedPageBreak/>
        <w:t xml:space="preserve">korreliert mit der motorischen Schwere der Motorik, ist aber nicht der ursächliche Faktor für die Fortschreitungsrate – ein Modell, das </w:t>
      </w:r>
      <w:proofErr w:type="gramStart"/>
      <w:r w:rsidRPr="4956923C">
        <w:rPr>
          <w:color w:val="1A1A1A"/>
        </w:rPr>
        <w:t>darauf setzt</w:t>
      </w:r>
      <w:proofErr w:type="gramEnd"/>
      <w:r w:rsidRPr="4956923C">
        <w:rPr>
          <w:color w:val="1A1A1A"/>
        </w:rPr>
        <w:t>, erfasst phänotypische Korrelationen, nicht biologische Mechanismen).</w:t>
      </w:r>
    </w:p>
    <w:p w14:paraId="000004C8" w14:textId="77777777" w:rsidR="00EF10BE" w:rsidRDefault="4956923C" w:rsidP="4956923C">
      <w:pPr>
        <w:numPr>
          <w:ilvl w:val="0"/>
          <w:numId w:val="2"/>
        </w:numPr>
        <w:pBdr>
          <w:top w:val="nil"/>
          <w:left w:val="nil"/>
          <w:bottom w:val="nil"/>
          <w:right w:val="nil"/>
          <w:between w:val="nil"/>
        </w:pBdr>
        <w:spacing w:before="55" w:after="55"/>
      </w:pPr>
      <w:r w:rsidRPr="4956923C">
        <w:rPr>
          <w:color w:val="1A1A1A"/>
        </w:rPr>
        <w:t>Hinweis zur Proteomik: Wenn PPMI-Plasma-</w:t>
      </w:r>
      <w:proofErr w:type="spellStart"/>
      <w:r w:rsidRPr="4956923C">
        <w:rPr>
          <w:color w:val="1A1A1A"/>
        </w:rPr>
        <w:t>Proteomikdaten</w:t>
      </w:r>
      <w:proofErr w:type="spellEnd"/>
      <w:r w:rsidRPr="4956923C">
        <w:rPr>
          <w:color w:val="1A1A1A"/>
        </w:rPr>
        <w:t xml:space="preserve"> für Ihre Kohorte verfügbar sind, wenden Sie QSVM auf Proteinmerkmale an und erstellen Sie eine </w:t>
      </w:r>
      <w:proofErr w:type="spellStart"/>
      <w:r w:rsidRPr="4956923C">
        <w:rPr>
          <w:color w:val="1A1A1A"/>
        </w:rPr>
        <w:t>Konkordanztabelle</w:t>
      </w:r>
      <w:proofErr w:type="spellEnd"/>
      <w:r w:rsidRPr="4956923C">
        <w:rPr>
          <w:color w:val="1A1A1A"/>
        </w:rPr>
        <w:t>. Falls nicht verfügbar, dokumentiere Abwesenheit und mach ohne weiter.</w:t>
      </w:r>
    </w:p>
    <w:p w14:paraId="000004C9" w14:textId="77777777" w:rsidR="00EF10BE" w:rsidRDefault="00EF10BE">
      <w:pPr>
        <w:spacing w:before="80" w:after="80"/>
      </w:pPr>
    </w:p>
    <w:p w14:paraId="000004CA" w14:textId="77777777" w:rsidR="00EF10BE" w:rsidRDefault="006C5EDA">
      <w:pPr>
        <w:spacing w:before="160" w:after="60"/>
      </w:pPr>
      <w:r>
        <w:rPr>
          <w:b/>
          <w:bCs/>
          <w:smallCaps/>
          <w:color w:val="B85C00"/>
          <w:sz w:val="20"/>
          <w:szCs w:val="20"/>
        </w:rPr>
        <w:t>LIEFERERGEBNISSE</w:t>
      </w:r>
    </w:p>
    <w:p w14:paraId="000004CB" w14:textId="77777777" w:rsidR="00EF10BE" w:rsidRDefault="006C5EDA">
      <w:pPr>
        <w:numPr>
          <w:ilvl w:val="0"/>
          <w:numId w:val="3"/>
        </w:numPr>
        <w:pBdr>
          <w:top w:val="nil"/>
          <w:left w:val="nil"/>
          <w:bottom w:val="nil"/>
          <w:right w:val="nil"/>
          <w:between w:val="nil"/>
        </w:pBdr>
        <w:spacing w:before="55" w:after="55"/>
      </w:pPr>
      <w:r>
        <w:rPr>
          <w:color w:val="1A1A1A"/>
        </w:rPr>
        <w:t>Leistungs-Gate-Bericht.</w:t>
      </w:r>
    </w:p>
    <w:p w14:paraId="000004CC"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GBA1 × Alpha-</w:t>
      </w:r>
      <w:proofErr w:type="spellStart"/>
      <w:r w:rsidRPr="007403BF">
        <w:rPr>
          <w:color w:val="1A1A1A"/>
        </w:rPr>
        <w:t>Synuklein</w:t>
      </w:r>
      <w:proofErr w:type="spellEnd"/>
      <w:r w:rsidRPr="007403BF">
        <w:rPr>
          <w:color w:val="1A1A1A"/>
        </w:rPr>
        <w:t>-SHAP-Interaktionsvergleich (RF vs. QSVM).</w:t>
      </w:r>
    </w:p>
    <w:p w14:paraId="000004CD"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Klinische Plausibilitätsanalyse mit Krankheitsdauer-Bad Surprise-Flagging.</w:t>
      </w:r>
    </w:p>
    <w:p w14:paraId="000004CE" w14:textId="77777777" w:rsidR="00EF10BE" w:rsidRPr="008E3783" w:rsidRDefault="4956923C" w:rsidP="4956923C">
      <w:pPr>
        <w:numPr>
          <w:ilvl w:val="0"/>
          <w:numId w:val="3"/>
        </w:numPr>
        <w:pBdr>
          <w:top w:val="nil"/>
          <w:left w:val="nil"/>
          <w:bottom w:val="nil"/>
          <w:right w:val="nil"/>
          <w:between w:val="nil"/>
        </w:pBdr>
        <w:spacing w:before="55" w:after="55"/>
      </w:pPr>
      <w:r w:rsidRPr="4956923C">
        <w:rPr>
          <w:color w:val="1A1A1A"/>
        </w:rPr>
        <w:t>Proteomik-</w:t>
      </w:r>
      <w:proofErr w:type="spellStart"/>
      <w:r w:rsidRPr="4956923C">
        <w:rPr>
          <w:color w:val="1A1A1A"/>
        </w:rPr>
        <w:t>Konkordanztabelle</w:t>
      </w:r>
      <w:proofErr w:type="spellEnd"/>
      <w:r w:rsidRPr="4956923C">
        <w:rPr>
          <w:color w:val="1A1A1A"/>
        </w:rPr>
        <w:t>, falls Daten verfügbar sind.</w:t>
      </w:r>
    </w:p>
    <w:p w14:paraId="000004CF" w14:textId="77777777" w:rsidR="00EF10BE" w:rsidRPr="008E3783" w:rsidRDefault="00EF10BE">
      <w:pPr>
        <w:spacing w:before="80" w:after="80"/>
      </w:pPr>
    </w:p>
    <w:tbl>
      <w:tblPr>
        <w:tblStyle w:val="afb"/>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rsidRPr="007403BF" w14:paraId="32464CF7" w14:textId="77777777" w:rsidTr="4956923C">
        <w:tc>
          <w:tcPr>
            <w:tcW w:w="9360" w:type="dxa"/>
            <w:tcBorders>
              <w:top w:val="single" w:sz="8" w:space="0" w:color="7D6608"/>
              <w:left w:val="single" w:sz="20" w:space="0" w:color="7D6608"/>
              <w:bottom w:val="single" w:sz="4" w:space="0" w:color="7D6608"/>
              <w:right w:val="single" w:sz="4" w:space="0" w:color="7D6608"/>
            </w:tcBorders>
            <w:shd w:val="clear" w:color="auto" w:fill="FEF9E7"/>
            <w:tcMar>
              <w:top w:w="120" w:type="dxa"/>
              <w:left w:w="200" w:type="dxa"/>
              <w:bottom w:w="120" w:type="dxa"/>
              <w:right w:w="120" w:type="dxa"/>
            </w:tcMar>
          </w:tcPr>
          <w:p w14:paraId="000004D0" w14:textId="77777777" w:rsidR="00EF10BE" w:rsidRPr="008E3783" w:rsidRDefault="006C5EDA">
            <w:pPr>
              <w:spacing w:after="60"/>
            </w:pPr>
            <w:r w:rsidRPr="007403BF">
              <w:rPr>
                <w:b/>
                <w:bCs/>
                <w:color w:val="7D6608"/>
                <w:sz w:val="20"/>
                <w:szCs w:val="20"/>
              </w:rPr>
              <w:t>Betreuernotizen für PD-B</w:t>
            </w:r>
          </w:p>
          <w:p w14:paraId="000004D1" w14:textId="77777777" w:rsidR="00EF10BE" w:rsidRPr="008E3783" w:rsidRDefault="006C5EDA">
            <w:pPr>
              <w:spacing w:after="30"/>
            </w:pPr>
            <w:r w:rsidRPr="007403BF">
              <w:rPr>
                <w:color w:val="1A1A1A"/>
                <w:sz w:val="19"/>
                <w:szCs w:val="19"/>
              </w:rPr>
              <w:t>Der GBA1 × Alpha-</w:t>
            </w:r>
            <w:proofErr w:type="spellStart"/>
            <w:r w:rsidRPr="007403BF">
              <w:rPr>
                <w:color w:val="1A1A1A"/>
                <w:sz w:val="19"/>
                <w:szCs w:val="19"/>
              </w:rPr>
              <w:t>Synuklein</w:t>
            </w:r>
            <w:proofErr w:type="spellEnd"/>
            <w:r w:rsidRPr="007403BF">
              <w:rPr>
                <w:color w:val="1A1A1A"/>
                <w:sz w:val="19"/>
                <w:szCs w:val="19"/>
              </w:rPr>
              <w:t>-Interaktionstest ist die Hauptbehauptung – bereiten Sie den Schüler vor</w:t>
            </w:r>
          </w:p>
          <w:p w14:paraId="000004D2" w14:textId="77777777" w:rsidR="00EF10BE" w:rsidRDefault="006C5EDA">
            <w:pPr>
              <w:spacing w:after="30"/>
            </w:pPr>
            <w:r>
              <w:rPr>
                <w:color w:val="1A1A1A"/>
                <w:sz w:val="19"/>
                <w:szCs w:val="19"/>
              </w:rPr>
              <w:t>um den Mechanismus des lysosomalen Weges zu artikulieren, bevor sie ein Modell ausführen.</w:t>
            </w:r>
          </w:p>
          <w:p w14:paraId="000004D3" w14:textId="77777777" w:rsidR="00EF10BE" w:rsidRPr="008E3783" w:rsidRDefault="4956923C">
            <w:pPr>
              <w:spacing w:after="30"/>
            </w:pPr>
            <w:r w:rsidRPr="4956923C">
              <w:rPr>
                <w:color w:val="1A1A1A"/>
                <w:sz w:val="19"/>
                <w:szCs w:val="19"/>
              </w:rPr>
              <w:t xml:space="preserve">SHAP-Interaktionswerte: Verwende </w:t>
            </w:r>
            <w:proofErr w:type="spellStart"/>
            <w:r w:rsidRPr="4956923C">
              <w:rPr>
                <w:color w:val="1A1A1A"/>
                <w:sz w:val="19"/>
                <w:szCs w:val="19"/>
              </w:rPr>
              <w:t>Shap</w:t>
            </w:r>
            <w:proofErr w:type="spellEnd"/>
            <w:r w:rsidRPr="4956923C">
              <w:rPr>
                <w:color w:val="1A1A1A"/>
                <w:sz w:val="19"/>
                <w:szCs w:val="19"/>
              </w:rPr>
              <w:t xml:space="preserve">. </w:t>
            </w:r>
            <w:proofErr w:type="spellStart"/>
            <w:r w:rsidRPr="4956923C">
              <w:rPr>
                <w:color w:val="1A1A1A"/>
                <w:sz w:val="19"/>
                <w:szCs w:val="19"/>
              </w:rPr>
              <w:t>TreeExplainer</w:t>
            </w:r>
            <w:proofErr w:type="spellEnd"/>
            <w:r w:rsidRPr="4956923C">
              <w:rPr>
                <w:color w:val="1A1A1A"/>
                <w:sz w:val="19"/>
                <w:szCs w:val="19"/>
              </w:rPr>
              <w:t>(</w:t>
            </w:r>
            <w:proofErr w:type="spellStart"/>
            <w:r w:rsidRPr="4956923C">
              <w:rPr>
                <w:color w:val="1A1A1A"/>
                <w:sz w:val="19"/>
                <w:szCs w:val="19"/>
              </w:rPr>
              <w:t>model</w:t>
            </w:r>
            <w:proofErr w:type="spellEnd"/>
            <w:proofErr w:type="gramStart"/>
            <w:r w:rsidRPr="4956923C">
              <w:rPr>
                <w:color w:val="1A1A1A"/>
                <w:sz w:val="19"/>
                <w:szCs w:val="19"/>
              </w:rPr>
              <w:t>).</w:t>
            </w:r>
            <w:proofErr w:type="spellStart"/>
            <w:r w:rsidRPr="4956923C">
              <w:rPr>
                <w:color w:val="1A1A1A"/>
                <w:sz w:val="19"/>
                <w:szCs w:val="19"/>
              </w:rPr>
              <w:t>shap</w:t>
            </w:r>
            <w:proofErr w:type="gramEnd"/>
            <w:r w:rsidRPr="4956923C">
              <w:rPr>
                <w:color w:val="1A1A1A"/>
                <w:sz w:val="19"/>
                <w:szCs w:val="19"/>
              </w:rPr>
              <w:t>_interaction_values</w:t>
            </w:r>
            <w:proofErr w:type="spellEnd"/>
            <w:r w:rsidRPr="4956923C">
              <w:rPr>
                <w:color w:val="1A1A1A"/>
                <w:sz w:val="19"/>
                <w:szCs w:val="19"/>
              </w:rPr>
              <w:t>(X) für RF.</w:t>
            </w:r>
          </w:p>
          <w:p w14:paraId="000004D4" w14:textId="77777777" w:rsidR="00EF10BE" w:rsidRPr="008E3783" w:rsidRDefault="4956923C">
            <w:pPr>
              <w:spacing w:after="30"/>
            </w:pPr>
            <w:r w:rsidRPr="4956923C">
              <w:rPr>
                <w:color w:val="1A1A1A"/>
                <w:sz w:val="19"/>
                <w:szCs w:val="19"/>
              </w:rPr>
              <w:t xml:space="preserve">Für QSVM verwenden Sie paarweise </w:t>
            </w:r>
            <w:proofErr w:type="spellStart"/>
            <w:r w:rsidRPr="4956923C">
              <w:rPr>
                <w:color w:val="1A1A1A"/>
                <w:sz w:val="19"/>
                <w:szCs w:val="19"/>
              </w:rPr>
              <w:t>KernelExplainer</w:t>
            </w:r>
            <w:proofErr w:type="spellEnd"/>
            <w:r w:rsidRPr="4956923C">
              <w:rPr>
                <w:color w:val="1A1A1A"/>
                <w:sz w:val="19"/>
                <w:szCs w:val="19"/>
              </w:rPr>
              <w:t>-Störungen. Dokumentiere den Unterschied in der Methode.</w:t>
            </w:r>
          </w:p>
          <w:p w14:paraId="000004D5" w14:textId="77777777" w:rsidR="00EF10BE" w:rsidRPr="008E3783" w:rsidRDefault="006C5EDA">
            <w:pPr>
              <w:spacing w:after="30"/>
            </w:pPr>
            <w:r w:rsidRPr="007403BF">
              <w:rPr>
                <w:color w:val="1A1A1A"/>
                <w:sz w:val="19"/>
                <w:szCs w:val="19"/>
              </w:rPr>
              <w:t>Wenn PPMI-</w:t>
            </w:r>
            <w:proofErr w:type="spellStart"/>
            <w:r w:rsidRPr="007403BF">
              <w:rPr>
                <w:color w:val="1A1A1A"/>
                <w:sz w:val="19"/>
                <w:szCs w:val="19"/>
              </w:rPr>
              <w:t>Plasmaproteomik</w:t>
            </w:r>
            <w:proofErr w:type="spellEnd"/>
            <w:r w:rsidRPr="007403BF">
              <w:rPr>
                <w:color w:val="1A1A1A"/>
                <w:sz w:val="19"/>
                <w:szCs w:val="19"/>
              </w:rPr>
              <w:t xml:space="preserve"> nicht verfügbar ist: Beachten Sie dies als Einschränkung; Nicht zuschreiben oder ersetzen.</w:t>
            </w:r>
          </w:p>
        </w:tc>
      </w:tr>
    </w:tbl>
    <w:p w14:paraId="000004D6" w14:textId="77777777" w:rsidR="00EF10BE" w:rsidRPr="008E3783" w:rsidRDefault="00EF10BE">
      <w:pPr>
        <w:spacing w:before="180" w:after="80"/>
      </w:pPr>
    </w:p>
    <w:tbl>
      <w:tblPr>
        <w:tblStyle w:val="afc"/>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5760"/>
        <w:gridCol w:w="2200"/>
      </w:tblGrid>
      <w:tr w:rsidR="00EF10BE" w14:paraId="614AD452" w14:textId="77777777">
        <w:tc>
          <w:tcPr>
            <w:tcW w:w="1400" w:type="dxa"/>
            <w:tcBorders>
              <w:top w:val="single" w:sz="4" w:space="0" w:color="CCCCCC"/>
              <w:left w:val="single" w:sz="4" w:space="0" w:color="CCCCCC"/>
              <w:bottom w:val="single" w:sz="4" w:space="0" w:color="CCCCCC"/>
              <w:right w:val="single" w:sz="4" w:space="0" w:color="CCCCCC"/>
            </w:tcBorders>
            <w:shd w:val="clear" w:color="auto" w:fill="B85C00"/>
            <w:tcMar>
              <w:top w:w="140" w:type="dxa"/>
              <w:left w:w="160" w:type="dxa"/>
              <w:bottom w:w="140" w:type="dxa"/>
              <w:right w:w="160" w:type="dxa"/>
            </w:tcMar>
          </w:tcPr>
          <w:p w14:paraId="000004D7" w14:textId="77777777" w:rsidR="00EF10BE" w:rsidRDefault="006C5EDA">
            <w:pPr>
              <w:jc w:val="center"/>
            </w:pPr>
            <w:r>
              <w:rPr>
                <w:b/>
                <w:bCs/>
                <w:color w:val="FFFFFF"/>
                <w:sz w:val="28"/>
                <w:szCs w:val="28"/>
              </w:rPr>
              <w:t>PD-C</w:t>
            </w:r>
          </w:p>
          <w:p w14:paraId="000004D8" w14:textId="77777777" w:rsidR="00EF10BE" w:rsidRDefault="006C5EDA">
            <w:pPr>
              <w:jc w:val="center"/>
            </w:pPr>
            <w:r>
              <w:rPr>
                <w:color w:val="FFFFFF"/>
                <w:sz w:val="16"/>
                <w:szCs w:val="16"/>
              </w:rPr>
              <w:t>PPMI Längsschnitt</w:t>
            </w:r>
          </w:p>
        </w:tc>
        <w:tc>
          <w:tcPr>
            <w:tcW w:w="5760" w:type="dxa"/>
            <w:tcBorders>
              <w:top w:val="single" w:sz="4" w:space="0" w:color="CCCCCC"/>
              <w:left w:val="single" w:sz="4" w:space="0" w:color="CCCCCC"/>
              <w:bottom w:val="single" w:sz="4" w:space="0" w:color="CCCCCC"/>
              <w:right w:val="single" w:sz="4" w:space="0" w:color="CCCCCC"/>
            </w:tcBorders>
            <w:shd w:val="clear" w:color="auto" w:fill="F8F8FF"/>
            <w:tcMar>
              <w:top w:w="100" w:type="dxa"/>
              <w:left w:w="160" w:type="dxa"/>
              <w:bottom w:w="100" w:type="dxa"/>
              <w:right w:w="160" w:type="dxa"/>
            </w:tcMar>
          </w:tcPr>
          <w:p w14:paraId="000004D9" w14:textId="77777777" w:rsidR="00EF10BE" w:rsidRPr="008E3783" w:rsidRDefault="006C5EDA">
            <w:r w:rsidRPr="007403BF">
              <w:rPr>
                <w:b/>
                <w:bCs/>
                <w:color w:val="1A1A1A"/>
                <w:sz w:val="24"/>
                <w:szCs w:val="24"/>
              </w:rPr>
              <w:t>Zeitliche Quantenmodelle für longitudinale Biomarker- und kognitive Abbausequenzen bei Parkinson</w:t>
            </w:r>
          </w:p>
        </w:tc>
        <w:tc>
          <w:tcPr>
            <w:tcW w:w="2200" w:type="dxa"/>
            <w:tcBorders>
              <w:top w:val="single" w:sz="4" w:space="0" w:color="CCCCCC"/>
              <w:left w:val="single" w:sz="4" w:space="0" w:color="CCCCCC"/>
              <w:bottom w:val="single" w:sz="4" w:space="0" w:color="CCCCCC"/>
              <w:right w:val="single" w:sz="4" w:space="0" w:color="CCCCCC"/>
            </w:tcBorders>
            <w:shd w:val="clear" w:color="auto" w:fill="EDE2F5"/>
            <w:tcMar>
              <w:top w:w="100" w:type="dxa"/>
              <w:left w:w="120" w:type="dxa"/>
              <w:bottom w:w="100" w:type="dxa"/>
              <w:right w:w="120" w:type="dxa"/>
            </w:tcMar>
          </w:tcPr>
          <w:p w14:paraId="000004DA" w14:textId="77777777" w:rsidR="00EF10BE" w:rsidRDefault="006C5EDA">
            <w:pPr>
              <w:jc w:val="center"/>
            </w:pPr>
            <w:proofErr w:type="spellStart"/>
            <w:r>
              <w:rPr>
                <w:b/>
                <w:bCs/>
                <w:color w:val="5B2C8D"/>
                <w:sz w:val="22"/>
                <w:szCs w:val="22"/>
              </w:rPr>
              <w:t>MSc</w:t>
            </w:r>
            <w:proofErr w:type="spellEnd"/>
          </w:p>
          <w:p w14:paraId="000004DB" w14:textId="77777777" w:rsidR="00EF10BE" w:rsidRDefault="006C5EDA">
            <w:pPr>
              <w:jc w:val="center"/>
            </w:pPr>
            <w:proofErr w:type="spellStart"/>
            <w:r>
              <w:rPr>
                <w:color w:val="555555"/>
                <w:sz w:val="18"/>
                <w:szCs w:val="18"/>
              </w:rPr>
              <w:t>MSc</w:t>
            </w:r>
            <w:proofErr w:type="spellEnd"/>
            <w:r>
              <w:rPr>
                <w:color w:val="555555"/>
                <w:sz w:val="18"/>
                <w:szCs w:val="18"/>
              </w:rPr>
              <w:t xml:space="preserve"> · 6 Monate</w:t>
            </w:r>
          </w:p>
        </w:tc>
      </w:tr>
    </w:tbl>
    <w:p w14:paraId="000004DC" w14:textId="77777777" w:rsidR="00EF10BE" w:rsidRDefault="00EF10BE">
      <w:pPr>
        <w:spacing w:before="80" w:after="80"/>
      </w:pPr>
    </w:p>
    <w:p w14:paraId="000004DD" w14:textId="77777777" w:rsidR="00EF10BE" w:rsidRDefault="006C5EDA">
      <w:pPr>
        <w:spacing w:before="160" w:after="60"/>
      </w:pPr>
      <w:r>
        <w:rPr>
          <w:b/>
          <w:bCs/>
          <w:smallCaps/>
          <w:color w:val="B85C00"/>
          <w:sz w:val="20"/>
          <w:szCs w:val="20"/>
        </w:rPr>
        <w:t>FORSCHUNGSFRAGE</w:t>
      </w:r>
    </w:p>
    <w:p w14:paraId="000004DE" w14:textId="77777777" w:rsidR="00EF10BE" w:rsidRDefault="006C5EDA">
      <w:pPr>
        <w:spacing w:before="70" w:after="70"/>
      </w:pPr>
      <w:r>
        <w:rPr>
          <w:rFonts w:ascii="Arial Unicode MS" w:eastAsia="Arial Unicode MS" w:hAnsi="Arial Unicode MS" w:cs="Arial Unicode MS"/>
          <w:i/>
          <w:iCs/>
          <w:color w:val="1A1A1A"/>
        </w:rPr>
        <w:t>Verbessert das in AD-C entwickelte temporale QML-Framework die Vorhersage des motorischen und kognitiven Rückgangs bei PD im 24. Monat, wenn es auf longitudinale PPMI-Biomarker-Trajektorien angewendet wird – und spiegeln die temporalen SHAP-Attributionen die bekannte Sequenz der PD-Biomarker-Veränderungen wider (Alpha-</w:t>
      </w:r>
      <w:proofErr w:type="spellStart"/>
      <w:r>
        <w:rPr>
          <w:rFonts w:ascii="Arial Unicode MS" w:eastAsia="Arial Unicode MS" w:hAnsi="Arial Unicode MS" w:cs="Arial Unicode MS"/>
          <w:i/>
          <w:iCs/>
          <w:color w:val="1A1A1A"/>
        </w:rPr>
        <w:t>Synuklein</w:t>
      </w:r>
      <w:proofErr w:type="spellEnd"/>
      <w:r>
        <w:rPr>
          <w:rFonts w:ascii="Arial Unicode MS" w:eastAsia="Arial Unicode MS" w:hAnsi="Arial Unicode MS" w:cs="Arial Unicode MS"/>
          <w:i/>
          <w:iCs/>
          <w:color w:val="1A1A1A"/>
        </w:rPr>
        <w:t xml:space="preserve"> → dopaminergen Verlust → kognitiven Abbau)?</w:t>
      </w:r>
    </w:p>
    <w:p w14:paraId="000004DF" w14:textId="77777777" w:rsidR="00EF10BE" w:rsidRDefault="00EF10BE">
      <w:pPr>
        <w:spacing w:before="80" w:after="80"/>
      </w:pPr>
    </w:p>
    <w:p w14:paraId="000004E0" w14:textId="77777777" w:rsidR="00EF10BE" w:rsidRDefault="006C5EDA">
      <w:pPr>
        <w:spacing w:before="160" w:after="60"/>
      </w:pPr>
      <w:r>
        <w:rPr>
          <w:b/>
          <w:bCs/>
          <w:smallCaps/>
          <w:color w:val="B85C00"/>
          <w:sz w:val="20"/>
          <w:szCs w:val="20"/>
        </w:rPr>
        <w:t>ZIELE</w:t>
      </w:r>
    </w:p>
    <w:p w14:paraId="000004E1" w14:textId="77777777" w:rsidR="00EF10BE" w:rsidRDefault="4956923C" w:rsidP="4956923C">
      <w:pPr>
        <w:numPr>
          <w:ilvl w:val="0"/>
          <w:numId w:val="2"/>
        </w:numPr>
        <w:pBdr>
          <w:top w:val="nil"/>
          <w:left w:val="nil"/>
          <w:bottom w:val="nil"/>
          <w:right w:val="nil"/>
          <w:between w:val="nil"/>
        </w:pBdr>
        <w:spacing w:before="55" w:after="55"/>
      </w:pPr>
      <w:r w:rsidRPr="4956923C">
        <w:rPr>
          <w:rFonts w:ascii="Arial Unicode MS" w:eastAsia="Arial Unicode MS" w:hAnsi="Arial Unicode MS" w:cs="Arial Unicode MS"/>
          <w:color w:val="1A1A1A"/>
        </w:rPr>
        <w:t xml:space="preserve">Konstruktive longitudinale PPMI-Teilmenge: ≥3 Besuche mit konsistenter Biomarker-Messung. Regressionsziele: UPDRS-III mit 24 Monaten und </w:t>
      </w:r>
      <w:proofErr w:type="spellStart"/>
      <w:r w:rsidRPr="4956923C">
        <w:rPr>
          <w:rFonts w:ascii="Arial Unicode MS" w:eastAsia="Arial Unicode MS" w:hAnsi="Arial Unicode MS" w:cs="Arial Unicode MS"/>
          <w:color w:val="1A1A1A"/>
        </w:rPr>
        <w:t>MoCA</w:t>
      </w:r>
      <w:proofErr w:type="spellEnd"/>
      <w:r w:rsidRPr="4956923C">
        <w:rPr>
          <w:rFonts w:ascii="Arial Unicode MS" w:eastAsia="Arial Unicode MS" w:hAnsi="Arial Unicode MS" w:cs="Arial Unicode MS"/>
          <w:color w:val="1A1A1A"/>
        </w:rPr>
        <w:t xml:space="preserve"> nach 24 Monaten (zwei separate Modelle).</w:t>
      </w:r>
    </w:p>
    <w:p w14:paraId="000004E2" w14:textId="77777777" w:rsidR="00EF10BE" w:rsidRDefault="006C5EDA">
      <w:pPr>
        <w:numPr>
          <w:ilvl w:val="0"/>
          <w:numId w:val="2"/>
        </w:numPr>
        <w:pBdr>
          <w:top w:val="nil"/>
          <w:left w:val="nil"/>
          <w:bottom w:val="nil"/>
          <w:right w:val="nil"/>
          <w:between w:val="nil"/>
        </w:pBdr>
        <w:spacing w:before="55" w:after="55"/>
      </w:pPr>
      <w:r w:rsidRPr="007403BF">
        <w:rPr>
          <w:color w:val="1A1A1A"/>
        </w:rPr>
        <w:t>Wiederverwenden Sie die temporale QML PennyLane-Implementierung aus AD-C. Kodiere [Alpha-syn_t1, Alpha-syn_t2, NfL_t1, NfL_t2, DaTscan_t1, DaTscan_t2, MoCA_t1, MoCA_t2] als temporalen Quantenzustand.</w:t>
      </w:r>
    </w:p>
    <w:p w14:paraId="000004E3" w14:textId="77777777" w:rsidR="00EF10BE" w:rsidRPr="008E3783" w:rsidRDefault="006C5EDA">
      <w:pPr>
        <w:numPr>
          <w:ilvl w:val="0"/>
          <w:numId w:val="2"/>
        </w:numPr>
        <w:pBdr>
          <w:top w:val="nil"/>
          <w:left w:val="nil"/>
          <w:bottom w:val="nil"/>
          <w:right w:val="nil"/>
          <w:between w:val="nil"/>
        </w:pBdr>
        <w:spacing w:before="55" w:after="55"/>
      </w:pPr>
      <w:r w:rsidRPr="007403BF">
        <w:rPr>
          <w:color w:val="1A1A1A"/>
        </w:rPr>
        <w:lastRenderedPageBreak/>
        <w:t>Vergleiche: temporales QML, LSTM, statisches QML, lineares Mixed-</w:t>
      </w:r>
      <w:proofErr w:type="spellStart"/>
      <w:r w:rsidRPr="007403BF">
        <w:rPr>
          <w:color w:val="1A1A1A"/>
        </w:rPr>
        <w:t>Effects</w:t>
      </w:r>
      <w:proofErr w:type="spellEnd"/>
      <w:r w:rsidRPr="007403BF">
        <w:rPr>
          <w:color w:val="1A1A1A"/>
        </w:rPr>
        <w:t>-Modell. Primäre Kennzahl: MAE und Pearson R auf Hold-out-Test-Set für kontinuierliche Progressionspunkte.</w:t>
      </w:r>
    </w:p>
    <w:p w14:paraId="000004E4" w14:textId="77777777" w:rsidR="00EF10BE" w:rsidRPr="008E3783" w:rsidRDefault="4956923C" w:rsidP="4956923C">
      <w:pPr>
        <w:numPr>
          <w:ilvl w:val="0"/>
          <w:numId w:val="2"/>
        </w:numPr>
        <w:pBdr>
          <w:top w:val="nil"/>
          <w:left w:val="nil"/>
          <w:bottom w:val="nil"/>
          <w:right w:val="nil"/>
          <w:between w:val="nil"/>
        </w:pBdr>
        <w:spacing w:before="55" w:after="55"/>
      </w:pPr>
      <w:r w:rsidRPr="4956923C">
        <w:rPr>
          <w:color w:val="1A1A1A"/>
        </w:rPr>
        <w:t>Temporale SHAP-</w:t>
      </w:r>
      <w:proofErr w:type="spellStart"/>
      <w:r w:rsidRPr="4956923C">
        <w:rPr>
          <w:color w:val="1A1A1A"/>
        </w:rPr>
        <w:t>Heatmap</w:t>
      </w:r>
      <w:proofErr w:type="spellEnd"/>
      <w:r w:rsidRPr="4956923C">
        <w:rPr>
          <w:color w:val="1A1A1A"/>
        </w:rPr>
        <w:t xml:space="preserve">. Vorgegebene ATN-analoge Prüfung: </w:t>
      </w:r>
      <w:proofErr w:type="spellStart"/>
      <w:r w:rsidRPr="4956923C">
        <w:rPr>
          <w:color w:val="1A1A1A"/>
        </w:rPr>
        <w:t>DaTscan</w:t>
      </w:r>
      <w:proofErr w:type="spellEnd"/>
      <w:r w:rsidRPr="4956923C">
        <w:rPr>
          <w:color w:val="1A1A1A"/>
        </w:rPr>
        <w:t xml:space="preserve">-Änderungen (dopaminerger Verlust) sollten zu früheren Zeitpunkten von großer Bedeutung sein; </w:t>
      </w:r>
      <w:proofErr w:type="spellStart"/>
      <w:r w:rsidRPr="4956923C">
        <w:rPr>
          <w:color w:val="1A1A1A"/>
        </w:rPr>
        <w:t>MoCA</w:t>
      </w:r>
      <w:proofErr w:type="spellEnd"/>
      <w:r w:rsidRPr="4956923C">
        <w:rPr>
          <w:color w:val="1A1A1A"/>
        </w:rPr>
        <w:t>-Veränderungen sollten zu späteren Zeitpunkten eine hohe Bedeutung haben – sie spiegeln die bekannte Entwicklung vom motorischen zum kognitiven Bereich wider.</w:t>
      </w:r>
    </w:p>
    <w:p w14:paraId="000004E5" w14:textId="77777777" w:rsidR="00EF10BE" w:rsidRPr="008E3783" w:rsidRDefault="00EF10BE">
      <w:pPr>
        <w:spacing w:before="80" w:after="80"/>
      </w:pPr>
    </w:p>
    <w:tbl>
      <w:tblPr>
        <w:tblStyle w:val="af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rsidRPr="007403BF" w14:paraId="1F482664" w14:textId="77777777">
        <w:tc>
          <w:tcPr>
            <w:tcW w:w="9360" w:type="dxa"/>
            <w:tcBorders>
              <w:top w:val="single" w:sz="8" w:space="0" w:color="7D6608"/>
              <w:left w:val="single" w:sz="20" w:space="0" w:color="7D6608"/>
              <w:bottom w:val="single" w:sz="4" w:space="0" w:color="7D6608"/>
              <w:right w:val="single" w:sz="4" w:space="0" w:color="7D6608"/>
            </w:tcBorders>
            <w:shd w:val="clear" w:color="auto" w:fill="FEF9E7"/>
            <w:tcMar>
              <w:top w:w="120" w:type="dxa"/>
              <w:left w:w="200" w:type="dxa"/>
              <w:bottom w:w="120" w:type="dxa"/>
              <w:right w:w="120" w:type="dxa"/>
            </w:tcMar>
          </w:tcPr>
          <w:p w14:paraId="000004E6" w14:textId="77777777" w:rsidR="00EF10BE" w:rsidRPr="008E3783" w:rsidRDefault="006C5EDA">
            <w:pPr>
              <w:spacing w:after="60"/>
            </w:pPr>
            <w:r w:rsidRPr="007403BF">
              <w:rPr>
                <w:b/>
                <w:bCs/>
                <w:color w:val="7D6608"/>
                <w:sz w:val="20"/>
                <w:szCs w:val="20"/>
              </w:rPr>
              <w:t>Supervisor-Notizen für PD-C</w:t>
            </w:r>
          </w:p>
          <w:p w14:paraId="000004E7" w14:textId="77777777" w:rsidR="00EF10BE" w:rsidRDefault="006C5EDA">
            <w:pPr>
              <w:spacing w:after="30"/>
            </w:pPr>
            <w:r w:rsidRPr="007403BF">
              <w:rPr>
                <w:color w:val="1A1A1A"/>
                <w:sz w:val="19"/>
                <w:szCs w:val="19"/>
              </w:rPr>
              <w:t>Temporaler QML-Code stammt aus AD-C. Rekrutiere PD-C zwei Monate nach AD-C, um die Implementierungsübergabe zu ermöglichen.</w:t>
            </w:r>
          </w:p>
          <w:p w14:paraId="000004E8" w14:textId="77777777" w:rsidR="00EF10BE" w:rsidRPr="008E3783" w:rsidRDefault="006C5EDA">
            <w:pPr>
              <w:spacing w:after="30"/>
            </w:pPr>
            <w:r w:rsidRPr="007403BF">
              <w:rPr>
                <w:color w:val="1A1A1A"/>
                <w:sz w:val="19"/>
                <w:szCs w:val="19"/>
              </w:rPr>
              <w:t>Regression (kontinuierliche UPDRS-Vorhersage) statt Klassifikation bedeutet, dass SHAP-Werte</w:t>
            </w:r>
          </w:p>
          <w:p w14:paraId="000004E9" w14:textId="77777777" w:rsidR="00EF10BE" w:rsidRPr="008E3783" w:rsidRDefault="006C5EDA">
            <w:pPr>
              <w:spacing w:after="30"/>
            </w:pPr>
            <w:r w:rsidRPr="007403BF">
              <w:rPr>
                <w:color w:val="1A1A1A"/>
                <w:sz w:val="19"/>
                <w:szCs w:val="19"/>
              </w:rPr>
              <w:t>Einheiten der beigetragenen UPDRS-Punkte – klinisch leichter zu interpretieren als Wahrscheinlichkeitsbeiträge.</w:t>
            </w:r>
          </w:p>
          <w:p w14:paraId="000004EA" w14:textId="77777777" w:rsidR="00EF10BE" w:rsidRPr="007403BF" w:rsidRDefault="006C5EDA">
            <w:pPr>
              <w:spacing w:after="30"/>
              <w:rPr>
                <w:lang w:val="fr-CH"/>
              </w:rPr>
            </w:pPr>
            <w:r w:rsidRPr="007403BF">
              <w:rPr>
                <w:color w:val="1A1A1A"/>
                <w:sz w:val="19"/>
                <w:szCs w:val="19"/>
              </w:rPr>
              <w:t>Longitudinaler Liquor ist nur für eine Teilmenge von PPMI (~300) verfügbar. Prüfe n vorab vor der Zuweisung.</w:t>
            </w:r>
          </w:p>
        </w:tc>
      </w:tr>
    </w:tbl>
    <w:p w14:paraId="000004EB" w14:textId="77777777" w:rsidR="00EF10BE" w:rsidRPr="007403BF" w:rsidRDefault="00EF10BE">
      <w:pPr>
        <w:spacing w:before="180" w:after="80"/>
        <w:rPr>
          <w:lang w:val="fr-CH"/>
        </w:rPr>
      </w:pPr>
    </w:p>
    <w:p w14:paraId="000004EC" w14:textId="77777777" w:rsidR="00EF10BE" w:rsidRPr="007403BF" w:rsidRDefault="006C5EDA">
      <w:pPr>
        <w:rPr>
          <w:lang w:val="fr-CH"/>
        </w:rPr>
      </w:pPr>
      <w:r w:rsidRPr="007403BF">
        <w:br w:type="page"/>
      </w:r>
    </w:p>
    <w:p w14:paraId="000004ED" w14:textId="77777777" w:rsidR="00EF10BE" w:rsidRPr="007403BF" w:rsidRDefault="006C5EDA">
      <w:pPr>
        <w:pStyle w:val="berschrift1"/>
        <w:pBdr>
          <w:bottom w:val="single" w:sz="10" w:space="4" w:color="0D7377"/>
        </w:pBdr>
        <w:rPr>
          <w:lang w:val="fr-CH"/>
        </w:rPr>
      </w:pPr>
      <w:r w:rsidRPr="007403BF">
        <w:rPr>
          <w:color w:val="0D7377"/>
        </w:rPr>
        <w:lastRenderedPageBreak/>
        <w:t>Krankheitsspur 4: Darmkrebs</w:t>
      </w:r>
    </w:p>
    <w:p w14:paraId="000004EE" w14:textId="77777777" w:rsidR="00EF10BE" w:rsidRPr="007403BF" w:rsidRDefault="4956923C">
      <w:pPr>
        <w:spacing w:before="70" w:after="70"/>
        <w:rPr>
          <w:lang w:val="en-US"/>
        </w:rPr>
      </w:pPr>
      <w:r w:rsidRPr="4956923C">
        <w:rPr>
          <w:color w:val="1A1A1A"/>
        </w:rPr>
        <w:t xml:space="preserve">Datensatz: TCGA-COAD + TCGA-READ zusammengeführt (mRNA FPKM-UQ + Methylierung + somatische Mutationsaufrufe einschließlich KRAS, BRAF, APC als binäre Merkmale). CMS-Labels: </w:t>
      </w:r>
      <w:proofErr w:type="spellStart"/>
      <w:r w:rsidRPr="4956923C">
        <w:rPr>
          <w:color w:val="1A1A1A"/>
        </w:rPr>
        <w:t>Guinney</w:t>
      </w:r>
      <w:proofErr w:type="spellEnd"/>
      <w:r w:rsidRPr="4956923C">
        <w:rPr>
          <w:color w:val="1A1A1A"/>
        </w:rPr>
        <w:t xml:space="preserve"> et al. 2015 (unabhängig von der Expression abgeleitet, nicht nur aus Mutationsaufrufen).</w:t>
      </w:r>
    </w:p>
    <w:p w14:paraId="000004EF" w14:textId="77777777" w:rsidR="00EF10BE" w:rsidRDefault="4956923C" w:rsidP="4956923C">
      <w:pPr>
        <w:spacing w:before="70" w:after="70"/>
        <w:rPr>
          <w:color w:val="1A1A1A"/>
          <w:lang w:val="en-US"/>
        </w:rPr>
      </w:pPr>
      <w:r w:rsidRPr="4956923C">
        <w:rPr>
          <w:color w:val="1A1A1A"/>
        </w:rPr>
        <w:t xml:space="preserve">Klassifikationsaufgabe: CMS1 (MSI-immun, BRAF-angereichert) vs. CMS4 (mesenchymal, schlechteste Prognose). Dies sind die beiden biologisch am stärksten unterschiedlichen CMS-Subtypen. Die CMS-Subtypisierung erfordert derzeit vollständige </w:t>
      </w:r>
      <w:proofErr w:type="spellStart"/>
      <w:r w:rsidRPr="4956923C">
        <w:rPr>
          <w:color w:val="1A1A1A"/>
        </w:rPr>
        <w:t>Transkriptomik</w:t>
      </w:r>
      <w:proofErr w:type="spellEnd"/>
      <w:r w:rsidRPr="4956923C">
        <w:rPr>
          <w:color w:val="1A1A1A"/>
        </w:rPr>
        <w:t xml:space="preserve"> – das ist in allen Zentren nicht routinemäßig. Prognose und neue Behandlungsentscheidungen unterscheiden sich erheblich.</w:t>
      </w:r>
    </w:p>
    <w:p w14:paraId="000004F0" w14:textId="77777777" w:rsidR="00EF10BE" w:rsidRDefault="00EF10BE">
      <w:pPr>
        <w:spacing w:before="70" w:after="70"/>
        <w:rPr>
          <w:color w:val="1A1A1A"/>
        </w:rPr>
      </w:pPr>
    </w:p>
    <w:p w14:paraId="000004F1" w14:textId="77777777" w:rsidR="00EF10BE" w:rsidRDefault="006C5EDA">
      <w:pPr>
        <w:pStyle w:val="berschrift3"/>
        <w:rPr>
          <w:color w:val="333333"/>
          <w:sz w:val="23"/>
          <w:szCs w:val="23"/>
        </w:rPr>
      </w:pPr>
      <w:r>
        <w:rPr>
          <w:color w:val="333333"/>
          <w:sz w:val="23"/>
          <w:szCs w:val="23"/>
        </w:rPr>
        <w:t>Ground-Truth-genetische Marker</w:t>
      </w:r>
    </w:p>
    <w:p w14:paraId="000004F2" w14:textId="77777777" w:rsidR="00EF10BE" w:rsidRPr="008E3783" w:rsidRDefault="006C5EDA">
      <w:pPr>
        <w:numPr>
          <w:ilvl w:val="0"/>
          <w:numId w:val="2"/>
        </w:numPr>
        <w:spacing w:before="50" w:after="50"/>
      </w:pPr>
      <w:r w:rsidRPr="007403BF">
        <w:rPr>
          <w:b/>
          <w:bCs/>
          <w:color w:val="333333"/>
        </w:rPr>
        <w:t>APC (5q22):</w:t>
      </w:r>
      <w:r w:rsidRPr="007403BF">
        <w:rPr>
          <w:color w:val="333333"/>
        </w:rPr>
        <w:t xml:space="preserve"> Mutiert in ~80 % der sporadischen Darmkrebse; das auslösende Ereignis in der Adenom-Karzinom-Sequenz. Keimlinien-APC-Mutationen verursachen familiäre adenomatöse </w:t>
      </w:r>
      <w:proofErr w:type="spellStart"/>
      <w:r w:rsidRPr="007403BF">
        <w:rPr>
          <w:color w:val="333333"/>
        </w:rPr>
        <w:t>Polyposie</w:t>
      </w:r>
      <w:proofErr w:type="spellEnd"/>
      <w:r w:rsidRPr="007403BF">
        <w:rPr>
          <w:color w:val="333333"/>
        </w:rPr>
        <w:t xml:space="preserve"> (FAP) mit nahezu 100 % CRC-Durchdringung.</w:t>
      </w:r>
    </w:p>
    <w:p w14:paraId="000004F3" w14:textId="77777777" w:rsidR="00EF10BE" w:rsidRPr="007403BF" w:rsidRDefault="4956923C">
      <w:pPr>
        <w:numPr>
          <w:ilvl w:val="0"/>
          <w:numId w:val="2"/>
        </w:numPr>
        <w:spacing w:before="50" w:after="50"/>
        <w:rPr>
          <w:lang w:val="en-US"/>
        </w:rPr>
      </w:pPr>
      <w:r w:rsidRPr="4956923C">
        <w:rPr>
          <w:b/>
          <w:bCs/>
          <w:color w:val="333333"/>
        </w:rPr>
        <w:t>KRAS (12p12):</w:t>
      </w:r>
      <w:r w:rsidRPr="4956923C">
        <w:rPr>
          <w:color w:val="333333"/>
        </w:rPr>
        <w:t xml:space="preserve"> Mutiert in ~40 % des CRC; wichtiger Pfad: RAS-RAF-MEK-ERK. Der KRAS-Mutationsstatus bestimmt direkt die Eignung für eine Anti-EGFR-Therapie (</w:t>
      </w:r>
      <w:proofErr w:type="spellStart"/>
      <w:r w:rsidRPr="4956923C">
        <w:rPr>
          <w:color w:val="333333"/>
        </w:rPr>
        <w:t>Cetuximab</w:t>
      </w:r>
      <w:proofErr w:type="spellEnd"/>
      <w:r w:rsidRPr="4956923C">
        <w:rPr>
          <w:color w:val="333333"/>
        </w:rPr>
        <w:t xml:space="preserve">, </w:t>
      </w:r>
      <w:proofErr w:type="spellStart"/>
      <w:r w:rsidRPr="4956923C">
        <w:rPr>
          <w:color w:val="333333"/>
        </w:rPr>
        <w:t>Panitumumab</w:t>
      </w:r>
      <w:proofErr w:type="spellEnd"/>
      <w:r w:rsidRPr="4956923C">
        <w:rPr>
          <w:color w:val="333333"/>
        </w:rPr>
        <w:t>) – eines der klarsten Beispiele für handlungsfähige genomische Biomarker.</w:t>
      </w:r>
    </w:p>
    <w:p w14:paraId="000004F4" w14:textId="77777777" w:rsidR="00EF10BE" w:rsidRPr="007403BF" w:rsidRDefault="4956923C">
      <w:pPr>
        <w:numPr>
          <w:ilvl w:val="0"/>
          <w:numId w:val="2"/>
        </w:numPr>
        <w:spacing w:before="50" w:after="50"/>
        <w:rPr>
          <w:lang w:val="en-US"/>
        </w:rPr>
      </w:pPr>
      <w:r w:rsidRPr="4956923C">
        <w:rPr>
          <w:b/>
          <w:bCs/>
          <w:color w:val="333333"/>
        </w:rPr>
        <w:t>MLH1, MSH2, MSH6, PMS2 — MMR-Gene:</w:t>
      </w:r>
      <w:r w:rsidRPr="4956923C">
        <w:rPr>
          <w:color w:val="333333"/>
        </w:rPr>
        <w:t xml:space="preserve"> Keimbahnmutationen verursachen das Lynch-Syndrom (erbliches CRC); somatisches Silencing verursacht Mikrosatelliteninstabilität (MSI-H) bei ~15 % der sporadischen CRC. Der MSI-H-Status ist nun ein von der FDA zugelassener Biomarker für die </w:t>
      </w:r>
      <w:proofErr w:type="spellStart"/>
      <w:r w:rsidRPr="4956923C">
        <w:rPr>
          <w:color w:val="333333"/>
        </w:rPr>
        <w:t>Pembrolizumab</w:t>
      </w:r>
      <w:proofErr w:type="spellEnd"/>
      <w:r w:rsidRPr="4956923C">
        <w:rPr>
          <w:color w:val="333333"/>
        </w:rPr>
        <w:t>-Immuntherapie – ein äußerst gut validiertes binäres Klassifikationsziel.</w:t>
      </w:r>
    </w:p>
    <w:p w14:paraId="000004F5" w14:textId="77777777" w:rsidR="00EF10BE" w:rsidRPr="008E3783" w:rsidRDefault="4956923C">
      <w:pPr>
        <w:numPr>
          <w:ilvl w:val="0"/>
          <w:numId w:val="2"/>
        </w:numPr>
        <w:spacing w:before="50" w:after="50"/>
      </w:pPr>
      <w:r w:rsidRPr="4956923C">
        <w:rPr>
          <w:b/>
          <w:bCs/>
          <w:color w:val="333333"/>
        </w:rPr>
        <w:t>BRAF V600E:</w:t>
      </w:r>
      <w:r w:rsidRPr="4956923C">
        <w:rPr>
          <w:color w:val="333333"/>
        </w:rPr>
        <w:t xml:space="preserve"> Mutiert in ~10 % des CRC; starker prognostischer Marker und therapeutisches Ziel. Nahezu gegenseitig ausschließend mit KRAS-Mutationen – ein Gen-Gen-Interaktionsmuster, das Ihr QML-Modell erfassen sollte.</w:t>
      </w:r>
    </w:p>
    <w:p w14:paraId="000004F6" w14:textId="77777777" w:rsidR="00EF10BE" w:rsidRPr="008E3783" w:rsidRDefault="00EF10BE">
      <w:pPr>
        <w:spacing w:before="80" w:after="80"/>
      </w:pPr>
    </w:p>
    <w:p w14:paraId="000004F7" w14:textId="77777777" w:rsidR="00EF10BE" w:rsidRDefault="006C5EDA">
      <w:pPr>
        <w:pStyle w:val="berschrift3"/>
        <w:rPr>
          <w:color w:val="333333"/>
          <w:sz w:val="23"/>
          <w:szCs w:val="23"/>
        </w:rPr>
      </w:pPr>
      <w:bookmarkStart w:id="13" w:name="_9axp6f8utaib" w:colFirst="0" w:colLast="0"/>
      <w:bookmarkEnd w:id="13"/>
      <w:r>
        <w:rPr>
          <w:color w:val="333333"/>
          <w:sz w:val="23"/>
          <w:szCs w:val="23"/>
        </w:rPr>
        <w:t>Wegweisende Arbeiten</w:t>
      </w:r>
    </w:p>
    <w:p w14:paraId="000004F8" w14:textId="77777777" w:rsidR="00EF10BE" w:rsidRDefault="4956923C">
      <w:pPr>
        <w:numPr>
          <w:ilvl w:val="0"/>
          <w:numId w:val="2"/>
        </w:numPr>
        <w:spacing w:before="50" w:after="50"/>
      </w:pPr>
      <w:hyperlink r:id="rId20">
        <w:r w:rsidRPr="4956923C">
          <w:rPr>
            <w:color w:val="0563C1"/>
            <w:u w:val="single"/>
          </w:rPr>
          <w:t>Fearon &amp; Vogelstein (1990) — Ein genetisches Modell für die kolorektale Tumorentstehung</w:t>
        </w:r>
      </w:hyperlink>
      <w:r w:rsidRPr="4956923C">
        <w:rPr>
          <w:color w:val="333333"/>
        </w:rPr>
        <w:t xml:space="preserve">  Zelle, ~12.000 Strafzettel. Das ursprüngliche APC/KRAS/TP53-Mutationssequenzmodell. Grundlegende Referenz.</w:t>
      </w:r>
    </w:p>
    <w:p w14:paraId="000004F9" w14:textId="77777777" w:rsidR="00EF10BE" w:rsidRPr="007403BF" w:rsidRDefault="006C5EDA">
      <w:pPr>
        <w:numPr>
          <w:ilvl w:val="0"/>
          <w:numId w:val="2"/>
        </w:numPr>
        <w:spacing w:before="50" w:after="50"/>
        <w:rPr>
          <w:lang w:val="fr-CH"/>
        </w:rPr>
      </w:pPr>
      <w:hyperlink r:id="rId21">
        <w:r w:rsidRPr="007403BF">
          <w:rPr>
            <w:color w:val="0563C1"/>
            <w:u w:val="single"/>
          </w:rPr>
          <w:t>Cancer Genome Atlas Network (2012) — Umfassende molekulare Charakterisierung menschlichen Darm- und Rektalkrebses</w:t>
        </w:r>
      </w:hyperlink>
      <w:r w:rsidRPr="007403BF">
        <w:rPr>
          <w:color w:val="333333"/>
        </w:rPr>
        <w:t xml:space="preserve">  Nature, ~6.000 Zitationen. Die TCGA-COAD/READ-Zeitung. Definiert die vier CMS-Subtypen und die vollständige Treibermutationslandschaft. Unverzichtbare Referenz für jede TCGA-CRC-Studie.</w:t>
      </w:r>
    </w:p>
    <w:p w14:paraId="000004FA" w14:textId="77777777" w:rsidR="00EF10BE" w:rsidRPr="007403BF" w:rsidRDefault="00EF10BE">
      <w:pPr>
        <w:spacing w:before="70" w:after="70"/>
        <w:rPr>
          <w:color w:val="1A1A1A"/>
          <w:lang w:val="fr-CH"/>
        </w:rPr>
      </w:pPr>
    </w:p>
    <w:p w14:paraId="000004FB" w14:textId="77777777" w:rsidR="00EF10BE" w:rsidRDefault="006C5EDA">
      <w:pPr>
        <w:pStyle w:val="berschrift3"/>
        <w:rPr>
          <w:color w:val="333333"/>
          <w:sz w:val="23"/>
          <w:szCs w:val="23"/>
        </w:rPr>
      </w:pPr>
      <w:bookmarkStart w:id="14" w:name="_mdvsw15frq3r" w:colFirst="0" w:colLast="0"/>
      <w:bookmarkEnd w:id="14"/>
      <w:r>
        <w:rPr>
          <w:color w:val="333333"/>
          <w:sz w:val="23"/>
          <w:szCs w:val="23"/>
        </w:rPr>
        <w:t>Mögliche Datensätze</w:t>
      </w:r>
    </w:p>
    <w:tbl>
      <w:tblPr>
        <w:tblStyle w:val="afe"/>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600"/>
        <w:gridCol w:w="2200"/>
        <w:gridCol w:w="2360"/>
      </w:tblGrid>
      <w:tr w:rsidR="00EF10BE" w14:paraId="578B49D4" w14:textId="77777777" w:rsidTr="4956923C">
        <w:tc>
          <w:tcPr>
            <w:tcW w:w="2200" w:type="dxa"/>
            <w:tcBorders>
              <w:top w:val="single" w:sz="4" w:space="0" w:color="CCCCCC"/>
              <w:left w:val="single" w:sz="4" w:space="0" w:color="CCCCCC"/>
              <w:bottom w:val="single" w:sz="4" w:space="0" w:color="CCCCCC"/>
              <w:right w:val="single" w:sz="4" w:space="0" w:color="CCCCCC"/>
            </w:tcBorders>
            <w:shd w:val="clear" w:color="auto" w:fill="0D7377"/>
            <w:tcMar>
              <w:top w:w="100" w:type="dxa"/>
              <w:left w:w="140" w:type="dxa"/>
              <w:bottom w:w="100" w:type="dxa"/>
              <w:right w:w="140" w:type="dxa"/>
            </w:tcMar>
          </w:tcPr>
          <w:p w14:paraId="000004FC" w14:textId="77777777" w:rsidR="00EF10BE" w:rsidRDefault="006C5EDA">
            <w:r>
              <w:rPr>
                <w:b/>
                <w:bCs/>
                <w:color w:val="FFFFFF"/>
                <w:sz w:val="19"/>
                <w:szCs w:val="19"/>
              </w:rPr>
              <w:t>Datensatz</w:t>
            </w:r>
          </w:p>
        </w:tc>
        <w:tc>
          <w:tcPr>
            <w:tcW w:w="2600" w:type="dxa"/>
            <w:tcBorders>
              <w:top w:val="single" w:sz="4" w:space="0" w:color="CCCCCC"/>
              <w:left w:val="single" w:sz="4" w:space="0" w:color="CCCCCC"/>
              <w:bottom w:val="single" w:sz="4" w:space="0" w:color="CCCCCC"/>
              <w:right w:val="single" w:sz="4" w:space="0" w:color="CCCCCC"/>
            </w:tcBorders>
            <w:shd w:val="clear" w:color="auto" w:fill="0D7377"/>
            <w:tcMar>
              <w:top w:w="100" w:type="dxa"/>
              <w:left w:w="140" w:type="dxa"/>
              <w:bottom w:w="100" w:type="dxa"/>
              <w:right w:w="140" w:type="dxa"/>
            </w:tcMar>
          </w:tcPr>
          <w:p w14:paraId="000004FD" w14:textId="77777777" w:rsidR="00EF10BE" w:rsidRDefault="006C5EDA">
            <w:r>
              <w:rPr>
                <w:b/>
                <w:bCs/>
                <w:color w:val="FFFFFF"/>
                <w:sz w:val="19"/>
                <w:szCs w:val="19"/>
              </w:rPr>
              <w:t>Inhalt</w:t>
            </w:r>
          </w:p>
        </w:tc>
        <w:tc>
          <w:tcPr>
            <w:tcW w:w="2200" w:type="dxa"/>
            <w:tcBorders>
              <w:top w:val="single" w:sz="4" w:space="0" w:color="CCCCCC"/>
              <w:left w:val="single" w:sz="4" w:space="0" w:color="CCCCCC"/>
              <w:bottom w:val="single" w:sz="4" w:space="0" w:color="CCCCCC"/>
              <w:right w:val="single" w:sz="4" w:space="0" w:color="CCCCCC"/>
            </w:tcBorders>
            <w:shd w:val="clear" w:color="auto" w:fill="0D7377"/>
            <w:tcMar>
              <w:top w:w="100" w:type="dxa"/>
              <w:left w:w="140" w:type="dxa"/>
              <w:bottom w:w="100" w:type="dxa"/>
              <w:right w:w="140" w:type="dxa"/>
            </w:tcMar>
          </w:tcPr>
          <w:p w14:paraId="000004FE" w14:textId="77777777" w:rsidR="00EF10BE" w:rsidRDefault="006C5EDA">
            <w:r>
              <w:rPr>
                <w:b/>
                <w:bCs/>
                <w:color w:val="FFFFFF"/>
                <w:sz w:val="19"/>
                <w:szCs w:val="19"/>
              </w:rPr>
              <w:t>Zugang</w:t>
            </w:r>
          </w:p>
        </w:tc>
        <w:tc>
          <w:tcPr>
            <w:tcW w:w="2360" w:type="dxa"/>
            <w:tcBorders>
              <w:top w:val="single" w:sz="4" w:space="0" w:color="CCCCCC"/>
              <w:left w:val="single" w:sz="4" w:space="0" w:color="CCCCCC"/>
              <w:bottom w:val="single" w:sz="4" w:space="0" w:color="CCCCCC"/>
              <w:right w:val="single" w:sz="4" w:space="0" w:color="CCCCCC"/>
            </w:tcBorders>
            <w:shd w:val="clear" w:color="auto" w:fill="0D7377"/>
            <w:tcMar>
              <w:top w:w="100" w:type="dxa"/>
              <w:left w:w="140" w:type="dxa"/>
              <w:bottom w:w="100" w:type="dxa"/>
              <w:right w:w="140" w:type="dxa"/>
            </w:tcMar>
          </w:tcPr>
          <w:p w14:paraId="000004FF" w14:textId="77777777" w:rsidR="00EF10BE" w:rsidRDefault="006C5EDA">
            <w:r>
              <w:rPr>
                <w:b/>
                <w:bCs/>
                <w:color w:val="FFFFFF"/>
                <w:sz w:val="19"/>
                <w:szCs w:val="19"/>
              </w:rPr>
              <w:t>Anmerkungen</w:t>
            </w:r>
          </w:p>
        </w:tc>
      </w:tr>
      <w:tr w:rsidR="00EF10BE" w14:paraId="457D0B5C" w14:textId="77777777" w:rsidTr="4956923C">
        <w:tc>
          <w:tcPr>
            <w:tcW w:w="2200" w:type="dxa"/>
            <w:tcBorders>
              <w:top w:val="single" w:sz="4" w:space="0" w:color="CCCCCC"/>
              <w:left w:val="single" w:sz="4" w:space="0" w:color="CCCCCC"/>
              <w:bottom w:val="single" w:sz="4" w:space="0" w:color="CCCCCC"/>
              <w:right w:val="single" w:sz="4" w:space="0" w:color="CCCCCC"/>
            </w:tcBorders>
            <w:shd w:val="clear" w:color="auto" w:fill="D0F0EF"/>
            <w:tcMar>
              <w:top w:w="100" w:type="dxa"/>
              <w:left w:w="140" w:type="dxa"/>
              <w:bottom w:w="100" w:type="dxa"/>
              <w:right w:w="140" w:type="dxa"/>
            </w:tcMar>
          </w:tcPr>
          <w:p w14:paraId="00000500" w14:textId="77777777" w:rsidR="00EF10BE" w:rsidRDefault="006C5EDA">
            <w:r>
              <w:rPr>
                <w:color w:val="333333"/>
                <w:sz w:val="19"/>
                <w:szCs w:val="19"/>
              </w:rPr>
              <w:t>TCGA-COAD + TCGA-READ</w:t>
            </w:r>
          </w:p>
        </w:tc>
        <w:tc>
          <w:tcPr>
            <w:tcW w:w="2600" w:type="dxa"/>
            <w:tcBorders>
              <w:top w:val="single" w:sz="4" w:space="0" w:color="CCCCCC"/>
              <w:left w:val="single" w:sz="4" w:space="0" w:color="CCCCCC"/>
              <w:bottom w:val="single" w:sz="4" w:space="0" w:color="CCCCCC"/>
              <w:right w:val="single" w:sz="4" w:space="0" w:color="CCCCCC"/>
            </w:tcBorders>
            <w:shd w:val="clear" w:color="auto" w:fill="D0F0EF"/>
            <w:tcMar>
              <w:top w:w="100" w:type="dxa"/>
              <w:left w:w="140" w:type="dxa"/>
              <w:bottom w:w="100" w:type="dxa"/>
              <w:right w:w="140" w:type="dxa"/>
            </w:tcMar>
          </w:tcPr>
          <w:p w14:paraId="00000501" w14:textId="77777777" w:rsidR="00EF10BE" w:rsidRPr="008E3783" w:rsidRDefault="4956923C">
            <w:r w:rsidRPr="4956923C">
              <w:rPr>
                <w:color w:val="333333"/>
                <w:sz w:val="19"/>
                <w:szCs w:val="19"/>
              </w:rPr>
              <w:t xml:space="preserve">~620 Tumore · mRNA, </w:t>
            </w:r>
            <w:proofErr w:type="spellStart"/>
            <w:r w:rsidRPr="4956923C">
              <w:rPr>
                <w:color w:val="333333"/>
                <w:sz w:val="19"/>
                <w:szCs w:val="19"/>
              </w:rPr>
              <w:t>miRNA</w:t>
            </w:r>
            <w:proofErr w:type="spellEnd"/>
            <w:r w:rsidRPr="4956923C">
              <w:rPr>
                <w:color w:val="333333"/>
                <w:sz w:val="19"/>
                <w:szCs w:val="19"/>
              </w:rPr>
              <w:t>, Methylierung, somatische Mutationen, CNA · MSI-Status kommentiert</w:t>
            </w:r>
          </w:p>
        </w:tc>
        <w:tc>
          <w:tcPr>
            <w:tcW w:w="2200" w:type="dxa"/>
            <w:tcBorders>
              <w:top w:val="single" w:sz="4" w:space="0" w:color="CCCCCC"/>
              <w:left w:val="single" w:sz="4" w:space="0" w:color="CCCCCC"/>
              <w:bottom w:val="single" w:sz="4" w:space="0" w:color="CCCCCC"/>
              <w:right w:val="single" w:sz="4" w:space="0" w:color="CCCCCC"/>
            </w:tcBorders>
            <w:shd w:val="clear" w:color="auto" w:fill="D0F0EF"/>
            <w:tcMar>
              <w:top w:w="100" w:type="dxa"/>
              <w:left w:w="140" w:type="dxa"/>
              <w:bottom w:w="100" w:type="dxa"/>
              <w:right w:w="140" w:type="dxa"/>
            </w:tcMar>
          </w:tcPr>
          <w:p w14:paraId="00000502" w14:textId="77777777" w:rsidR="00EF10BE" w:rsidRPr="008E3783" w:rsidRDefault="006C5EDA">
            <w:hyperlink r:id="rId22">
              <w:r w:rsidRPr="007403BF">
                <w:rPr>
                  <w:color w:val="0563C1"/>
                  <w:u w:val="single"/>
                </w:rPr>
                <w:t>portal.gdc.cancer.gov</w:t>
              </w:r>
            </w:hyperlink>
            <w:r w:rsidRPr="007403BF">
              <w:rPr>
                <w:color w:val="333333"/>
                <w:sz w:val="19"/>
                <w:szCs w:val="19"/>
              </w:rPr>
              <w:t xml:space="preserve"> – kostenlos</w:t>
            </w:r>
          </w:p>
        </w:tc>
        <w:tc>
          <w:tcPr>
            <w:tcW w:w="2360" w:type="dxa"/>
            <w:tcBorders>
              <w:top w:val="single" w:sz="4" w:space="0" w:color="CCCCCC"/>
              <w:left w:val="single" w:sz="4" w:space="0" w:color="CCCCCC"/>
              <w:bottom w:val="single" w:sz="4" w:space="0" w:color="CCCCCC"/>
              <w:right w:val="single" w:sz="4" w:space="0" w:color="CCCCCC"/>
            </w:tcBorders>
            <w:shd w:val="clear" w:color="auto" w:fill="D0F0EF"/>
            <w:tcMar>
              <w:top w:w="100" w:type="dxa"/>
              <w:left w:w="140" w:type="dxa"/>
              <w:bottom w:w="100" w:type="dxa"/>
              <w:right w:w="140" w:type="dxa"/>
            </w:tcMar>
          </w:tcPr>
          <w:p w14:paraId="00000503" w14:textId="77777777" w:rsidR="00EF10BE" w:rsidRDefault="4956923C">
            <w:r w:rsidRPr="4956923C">
              <w:rPr>
                <w:color w:val="333333"/>
                <w:sz w:val="19"/>
                <w:szCs w:val="19"/>
              </w:rPr>
              <w:t>Der gut annotierte MSI-Status macht die binäre Klassifikationsaufgabe sehr sauber. KRAS- und BRAF-Mutationsrufe verfügbar.</w:t>
            </w:r>
          </w:p>
        </w:tc>
      </w:tr>
      <w:tr w:rsidR="00EF10BE" w14:paraId="379669E8" w14:textId="77777777" w:rsidTr="4956923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504" w14:textId="77777777" w:rsidR="00EF10BE" w:rsidRDefault="006C5EDA">
            <w:r>
              <w:rPr>
                <w:color w:val="333333"/>
                <w:sz w:val="19"/>
                <w:szCs w:val="19"/>
              </w:rPr>
              <w:lastRenderedPageBreak/>
              <w:t>GEO GSE39582</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505" w14:textId="77777777" w:rsidR="00EF10BE" w:rsidRPr="008E3783" w:rsidRDefault="4956923C">
            <w:r w:rsidRPr="4956923C">
              <w:rPr>
                <w:color w:val="333333"/>
                <w:sz w:val="19"/>
                <w:szCs w:val="19"/>
              </w:rPr>
              <w:t>566 CRC-Tumoren · Genexpression · MSI-Status · Überleben · Kohorte der unabhängigen Validierung</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506" w14:textId="77777777" w:rsidR="00EF10BE" w:rsidRPr="007403BF" w:rsidRDefault="006C5EDA">
            <w:pPr>
              <w:rPr>
                <w:lang w:val="fr-CH"/>
              </w:rPr>
            </w:pPr>
            <w:hyperlink r:id="rId23">
              <w:proofErr w:type="gramStart"/>
              <w:r w:rsidRPr="008E3783">
                <w:rPr>
                  <w:color w:val="0563C1"/>
                  <w:u w:val="single"/>
                  <w:lang w:val="fr-CH"/>
                </w:rPr>
                <w:t>ncbi.nlm.nih.gov/</w:t>
              </w:r>
              <w:proofErr w:type="spellStart"/>
              <w:r w:rsidRPr="008E3783">
                <w:rPr>
                  <w:color w:val="0563C1"/>
                  <w:u w:val="single"/>
                  <w:lang w:val="fr-CH"/>
                </w:rPr>
                <w:t>geo</w:t>
              </w:r>
              <w:proofErr w:type="spellEnd"/>
              <w:r w:rsidRPr="008E3783">
                <w:rPr>
                  <w:color w:val="0563C1"/>
                  <w:u w:val="single"/>
                  <w:lang w:val="fr-CH"/>
                </w:rPr>
                <w:t>/</w:t>
              </w:r>
              <w:proofErr w:type="spellStart"/>
              <w:r w:rsidRPr="008E3783">
                <w:rPr>
                  <w:color w:val="0563C1"/>
                  <w:u w:val="single"/>
                  <w:lang w:val="fr-CH"/>
                </w:rPr>
                <w:t>query</w:t>
              </w:r>
              <w:proofErr w:type="spellEnd"/>
              <w:r w:rsidRPr="008E3783">
                <w:rPr>
                  <w:color w:val="0563C1"/>
                  <w:u w:val="single"/>
                  <w:lang w:val="fr-CH"/>
                </w:rPr>
                <w:t>/</w:t>
              </w:r>
              <w:proofErr w:type="spellStart"/>
              <w:r w:rsidRPr="008E3783">
                <w:rPr>
                  <w:color w:val="0563C1"/>
                  <w:u w:val="single"/>
                  <w:lang w:val="fr-CH"/>
                </w:rPr>
                <w:t>acc.cgi?</w:t>
              </w:r>
              <w:proofErr w:type="gramEnd"/>
              <w:r w:rsidRPr="008E3783">
                <w:rPr>
                  <w:color w:val="0563C1"/>
                  <w:u w:val="single"/>
                  <w:lang w:val="fr-CH"/>
                </w:rPr>
                <w:t>acc</w:t>
              </w:r>
              <w:proofErr w:type="spellEnd"/>
              <w:r w:rsidRPr="008E3783">
                <w:rPr>
                  <w:color w:val="0563C1"/>
                  <w:u w:val="single"/>
                  <w:lang w:val="fr-CH"/>
                </w:rPr>
                <w:t>=GSE39582</w:t>
              </w:r>
            </w:hyperlink>
            <w:r w:rsidRPr="008E3783">
              <w:rPr>
                <w:color w:val="333333"/>
                <w:sz w:val="19"/>
                <w:szCs w:val="19"/>
                <w:lang w:val="fr-CH"/>
              </w:rPr>
              <w:t xml:space="preserve"> – </w:t>
            </w:r>
            <w:proofErr w:type="spellStart"/>
            <w:r w:rsidRPr="008E3783">
              <w:rPr>
                <w:color w:val="333333"/>
                <w:sz w:val="19"/>
                <w:szCs w:val="19"/>
                <w:lang w:val="fr-CH"/>
              </w:rPr>
              <w:t>kostenlos</w:t>
            </w:r>
            <w:proofErr w:type="spellEnd"/>
          </w:p>
        </w:tc>
        <w:tc>
          <w:tcPr>
            <w:tcW w:w="2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507" w14:textId="77777777" w:rsidR="00EF10BE" w:rsidRDefault="4956923C">
            <w:r w:rsidRPr="4956923C">
              <w:rPr>
                <w:color w:val="333333"/>
                <w:sz w:val="19"/>
                <w:szCs w:val="19"/>
              </w:rPr>
              <w:t>Eine der am häufigsten verwendeten externen Validierungskohorten für CRC-Genexpressionsstudien. Gut zum Testen der QML-Generalisierbarkeit.</w:t>
            </w:r>
          </w:p>
        </w:tc>
      </w:tr>
    </w:tbl>
    <w:p w14:paraId="00000508" w14:textId="77777777" w:rsidR="00EF10BE" w:rsidRDefault="00EF10BE">
      <w:pPr>
        <w:spacing w:before="80" w:after="80"/>
        <w:rPr>
          <w:color w:val="1A1A1A"/>
        </w:rPr>
      </w:pPr>
    </w:p>
    <w:p w14:paraId="00000509" w14:textId="77777777" w:rsidR="00EF10BE" w:rsidRDefault="00EF10BE">
      <w:pPr>
        <w:spacing w:before="80" w:after="80"/>
      </w:pPr>
    </w:p>
    <w:tbl>
      <w:tblPr>
        <w:tblStyle w:val="aff"/>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5760"/>
        <w:gridCol w:w="2200"/>
      </w:tblGrid>
      <w:tr w:rsidR="00EF10BE" w14:paraId="740B0036" w14:textId="77777777">
        <w:tc>
          <w:tcPr>
            <w:tcW w:w="1400" w:type="dxa"/>
            <w:tcBorders>
              <w:top w:val="single" w:sz="4" w:space="0" w:color="CCCCCC"/>
              <w:left w:val="single" w:sz="4" w:space="0" w:color="CCCCCC"/>
              <w:bottom w:val="single" w:sz="4" w:space="0" w:color="CCCCCC"/>
              <w:right w:val="single" w:sz="4" w:space="0" w:color="CCCCCC"/>
            </w:tcBorders>
            <w:shd w:val="clear" w:color="auto" w:fill="0D7377"/>
            <w:tcMar>
              <w:top w:w="140" w:type="dxa"/>
              <w:left w:w="160" w:type="dxa"/>
              <w:bottom w:w="140" w:type="dxa"/>
              <w:right w:w="160" w:type="dxa"/>
            </w:tcMar>
          </w:tcPr>
          <w:p w14:paraId="0000050A" w14:textId="77777777" w:rsidR="00EF10BE" w:rsidRPr="007403BF" w:rsidRDefault="006C5EDA">
            <w:pPr>
              <w:jc w:val="center"/>
              <w:rPr>
                <w:lang w:val="fr-CH"/>
              </w:rPr>
            </w:pPr>
            <w:r w:rsidRPr="008E3783">
              <w:rPr>
                <w:b/>
                <w:bCs/>
                <w:color w:val="FFFFFF"/>
                <w:sz w:val="28"/>
                <w:szCs w:val="28"/>
                <w:lang w:val="fr-CH"/>
              </w:rPr>
              <w:t>CRC-A</w:t>
            </w:r>
          </w:p>
          <w:p w14:paraId="0000050B" w14:textId="77777777" w:rsidR="00EF10BE" w:rsidRPr="007403BF" w:rsidRDefault="006C5EDA">
            <w:pPr>
              <w:jc w:val="center"/>
              <w:rPr>
                <w:lang w:val="fr-CH"/>
              </w:rPr>
            </w:pPr>
            <w:r w:rsidRPr="008E3783">
              <w:rPr>
                <w:color w:val="FFFFFF"/>
                <w:sz w:val="16"/>
                <w:szCs w:val="16"/>
                <w:lang w:val="fr-CH"/>
              </w:rPr>
              <w:t>TCGA-COAD/READ</w:t>
            </w:r>
          </w:p>
        </w:tc>
        <w:tc>
          <w:tcPr>
            <w:tcW w:w="5760" w:type="dxa"/>
            <w:tcBorders>
              <w:top w:val="single" w:sz="4" w:space="0" w:color="CCCCCC"/>
              <w:left w:val="single" w:sz="4" w:space="0" w:color="CCCCCC"/>
              <w:bottom w:val="single" w:sz="4" w:space="0" w:color="CCCCCC"/>
              <w:right w:val="single" w:sz="4" w:space="0" w:color="CCCCCC"/>
            </w:tcBorders>
            <w:shd w:val="clear" w:color="auto" w:fill="F8F8FF"/>
            <w:tcMar>
              <w:top w:w="100" w:type="dxa"/>
              <w:left w:w="160" w:type="dxa"/>
              <w:bottom w:w="100" w:type="dxa"/>
              <w:right w:w="160" w:type="dxa"/>
            </w:tcMar>
          </w:tcPr>
          <w:p w14:paraId="0000050C" w14:textId="77777777" w:rsidR="00EF10BE" w:rsidRPr="008E3783" w:rsidRDefault="006C5EDA">
            <w:r w:rsidRPr="007403BF">
              <w:rPr>
                <w:b/>
                <w:bCs/>
                <w:color w:val="1A1A1A"/>
                <w:sz w:val="24"/>
                <w:szCs w:val="24"/>
              </w:rPr>
              <w:t>Erklärbare Multi-</w:t>
            </w:r>
            <w:proofErr w:type="spellStart"/>
            <w:r w:rsidRPr="007403BF">
              <w:rPr>
                <w:b/>
                <w:bCs/>
                <w:color w:val="1A1A1A"/>
                <w:sz w:val="24"/>
                <w:szCs w:val="24"/>
              </w:rPr>
              <w:t>Omics</w:t>
            </w:r>
            <w:proofErr w:type="spellEnd"/>
            <w:r w:rsidRPr="007403BF">
              <w:rPr>
                <w:b/>
                <w:bCs/>
                <w:color w:val="1A1A1A"/>
                <w:sz w:val="24"/>
                <w:szCs w:val="24"/>
              </w:rPr>
              <w:t xml:space="preserve">-Klassifikation und Mutationsinteraktionswiederherstellung für </w:t>
            </w:r>
            <w:proofErr w:type="spellStart"/>
            <w:r w:rsidRPr="007403BF">
              <w:rPr>
                <w:b/>
                <w:bCs/>
                <w:color w:val="1A1A1A"/>
                <w:sz w:val="24"/>
                <w:szCs w:val="24"/>
              </w:rPr>
              <w:t>Kolorektalkrebs</w:t>
            </w:r>
            <w:proofErr w:type="spellEnd"/>
            <w:r w:rsidRPr="007403BF">
              <w:rPr>
                <w:b/>
                <w:bCs/>
                <w:color w:val="1A1A1A"/>
                <w:sz w:val="24"/>
                <w:szCs w:val="24"/>
              </w:rPr>
              <w:t>-Subtypen</w:t>
            </w:r>
          </w:p>
        </w:tc>
        <w:tc>
          <w:tcPr>
            <w:tcW w:w="22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20" w:type="dxa"/>
              <w:bottom w:w="100" w:type="dxa"/>
              <w:right w:w="120" w:type="dxa"/>
            </w:tcMar>
          </w:tcPr>
          <w:p w14:paraId="0000050D" w14:textId="77777777" w:rsidR="00EF10BE" w:rsidRDefault="006C5EDA">
            <w:pPr>
              <w:jc w:val="center"/>
            </w:pPr>
            <w:proofErr w:type="spellStart"/>
            <w:r>
              <w:rPr>
                <w:b/>
                <w:bCs/>
                <w:color w:val="7D6608"/>
                <w:sz w:val="22"/>
                <w:szCs w:val="22"/>
              </w:rPr>
              <w:t>BSc</w:t>
            </w:r>
            <w:proofErr w:type="spellEnd"/>
          </w:p>
          <w:p w14:paraId="0000050E" w14:textId="77777777" w:rsidR="00EF10BE" w:rsidRDefault="006C5EDA">
            <w:pPr>
              <w:jc w:val="center"/>
            </w:pPr>
            <w:proofErr w:type="spellStart"/>
            <w:r>
              <w:rPr>
                <w:color w:val="555555"/>
                <w:sz w:val="18"/>
                <w:szCs w:val="18"/>
              </w:rPr>
              <w:t>BSc</w:t>
            </w:r>
            <w:proofErr w:type="spellEnd"/>
            <w:r>
              <w:rPr>
                <w:color w:val="555555"/>
                <w:sz w:val="18"/>
                <w:szCs w:val="18"/>
              </w:rPr>
              <w:t xml:space="preserve"> · 4–5 Monate</w:t>
            </w:r>
          </w:p>
        </w:tc>
      </w:tr>
    </w:tbl>
    <w:p w14:paraId="0000050F" w14:textId="77777777" w:rsidR="00EF10BE" w:rsidRPr="008E3783" w:rsidRDefault="006C5EDA">
      <w:pPr>
        <w:spacing w:before="80" w:after="80"/>
      </w:pPr>
      <w:r w:rsidRPr="007403BF">
        <w:t>Klassische ML-Basislinie für die CMS1- vs. CMS4-Klassifikation</w:t>
      </w:r>
    </w:p>
    <w:p w14:paraId="00000510" w14:textId="77777777" w:rsidR="00EF10BE" w:rsidRPr="007403BF" w:rsidRDefault="006C5EDA">
      <w:pPr>
        <w:spacing w:before="160" w:after="60"/>
        <w:rPr>
          <w:lang w:val="fr-CH"/>
        </w:rPr>
      </w:pPr>
      <w:r w:rsidRPr="007403BF">
        <w:rPr>
          <w:b/>
          <w:bCs/>
          <w:smallCaps/>
          <w:color w:val="0D7377"/>
          <w:sz w:val="20"/>
          <w:szCs w:val="20"/>
        </w:rPr>
        <w:t>FORSCHUNGSFRAGE</w:t>
      </w:r>
    </w:p>
    <w:p w14:paraId="00000511" w14:textId="77777777" w:rsidR="00EF10BE" w:rsidRPr="008E3783" w:rsidRDefault="006C5EDA">
      <w:pPr>
        <w:spacing w:before="70" w:after="70"/>
      </w:pPr>
      <w:r w:rsidRPr="007403BF">
        <w:rPr>
          <w:i/>
          <w:iCs/>
          <w:color w:val="1A1A1A"/>
        </w:rPr>
        <w:t>Welche Multi-</w:t>
      </w:r>
      <w:proofErr w:type="spellStart"/>
      <w:r w:rsidRPr="007403BF">
        <w:rPr>
          <w:i/>
          <w:iCs/>
          <w:color w:val="1A1A1A"/>
        </w:rPr>
        <w:t>Omics</w:t>
      </w:r>
      <w:proofErr w:type="spellEnd"/>
      <w:r w:rsidRPr="007403BF">
        <w:rPr>
          <w:i/>
          <w:iCs/>
          <w:color w:val="1A1A1A"/>
        </w:rPr>
        <w:t xml:space="preserve">-Merkmale identifiziert die klassische ML als am </w:t>
      </w:r>
      <w:proofErr w:type="spellStart"/>
      <w:r w:rsidRPr="007403BF">
        <w:rPr>
          <w:i/>
          <w:iCs/>
          <w:color w:val="1A1A1A"/>
        </w:rPr>
        <w:t>diskriminierendsten</w:t>
      </w:r>
      <w:proofErr w:type="spellEnd"/>
      <w:r w:rsidRPr="007403BF">
        <w:rPr>
          <w:i/>
          <w:iCs/>
          <w:color w:val="1A1A1A"/>
        </w:rPr>
        <w:t xml:space="preserve"> für die CMS1- vs. CMS4-Subtyp-Subtypisierung von </w:t>
      </w:r>
      <w:proofErr w:type="spellStart"/>
      <w:r w:rsidRPr="007403BF">
        <w:rPr>
          <w:i/>
          <w:iCs/>
          <w:color w:val="1A1A1A"/>
        </w:rPr>
        <w:t>Kolorektalkrebs</w:t>
      </w:r>
      <w:proofErr w:type="spellEnd"/>
      <w:r w:rsidRPr="007403BF">
        <w:rPr>
          <w:i/>
          <w:iCs/>
          <w:color w:val="1A1A1A"/>
        </w:rPr>
        <w:t>, und stellt die SHAP-Attribution die vordefinierten CEL-Merkmale – BRAF V600E, Immuninfiltrationsmarker (CD8A, GZMB), EMT-Marker (ZEB1, VIM) – korrekt fest und erfasst sie die gegenseitige Exklusivität von KRAS/BRAF als negativen SHAP-Interaktionswert?</w:t>
      </w:r>
    </w:p>
    <w:p w14:paraId="00000512" w14:textId="77777777" w:rsidR="00EF10BE" w:rsidRPr="008E3783" w:rsidRDefault="00EF10BE">
      <w:pPr>
        <w:spacing w:before="80" w:after="80"/>
      </w:pPr>
    </w:p>
    <w:p w14:paraId="00000513" w14:textId="77777777" w:rsidR="00EF10BE" w:rsidRDefault="006C5EDA">
      <w:pPr>
        <w:spacing w:before="160" w:after="60"/>
      </w:pPr>
      <w:r>
        <w:rPr>
          <w:b/>
          <w:bCs/>
          <w:smallCaps/>
          <w:color w:val="0D7377"/>
          <w:sz w:val="20"/>
          <w:szCs w:val="20"/>
        </w:rPr>
        <w:t>ZIELE</w:t>
      </w:r>
    </w:p>
    <w:p w14:paraId="00000514" w14:textId="77777777" w:rsidR="00EF10BE" w:rsidRDefault="4956923C" w:rsidP="4956923C">
      <w:pPr>
        <w:numPr>
          <w:ilvl w:val="0"/>
          <w:numId w:val="2"/>
        </w:numPr>
        <w:pBdr>
          <w:top w:val="nil"/>
          <w:left w:val="nil"/>
          <w:bottom w:val="nil"/>
          <w:right w:val="nil"/>
          <w:between w:val="nil"/>
        </w:pBdr>
        <w:spacing w:before="55" w:after="55"/>
      </w:pPr>
      <w:r w:rsidRPr="4956923C">
        <w:rPr>
          <w:color w:val="1A1A1A"/>
        </w:rPr>
        <w:t xml:space="preserve">Laden Sie TCGA-COAD + TCGA-READ über </w:t>
      </w:r>
      <w:proofErr w:type="spellStart"/>
      <w:r w:rsidRPr="4956923C">
        <w:rPr>
          <w:color w:val="1A1A1A"/>
        </w:rPr>
        <w:t>TCGAbiolinks</w:t>
      </w:r>
      <w:proofErr w:type="spellEnd"/>
      <w:r w:rsidRPr="4956923C">
        <w:rPr>
          <w:color w:val="1A1A1A"/>
        </w:rPr>
        <w:t xml:space="preserve"> herunter. Merge (ähnliche Biologie; erhöht n). Laden Sie CMS-Etiketten aus dem </w:t>
      </w:r>
      <w:proofErr w:type="spellStart"/>
      <w:r w:rsidRPr="4956923C">
        <w:rPr>
          <w:color w:val="1A1A1A"/>
        </w:rPr>
        <w:t>Guinney</w:t>
      </w:r>
      <w:proofErr w:type="spellEnd"/>
      <w:r w:rsidRPr="4956923C">
        <w:rPr>
          <w:color w:val="1A1A1A"/>
        </w:rPr>
        <w:t xml:space="preserve"> 2015 Supplement oder dem </w:t>
      </w:r>
      <w:proofErr w:type="spellStart"/>
      <w:r w:rsidRPr="4956923C">
        <w:rPr>
          <w:color w:val="1A1A1A"/>
        </w:rPr>
        <w:t>CMSclassifier</w:t>
      </w:r>
      <w:proofErr w:type="spellEnd"/>
      <w:r w:rsidRPr="4956923C">
        <w:rPr>
          <w:color w:val="1A1A1A"/>
        </w:rPr>
        <w:t xml:space="preserve"> R-Paket herunter. Beschränke dich nur auf CMS1- und CMS4-Samples.</w:t>
      </w:r>
    </w:p>
    <w:p w14:paraId="00000515" w14:textId="77777777" w:rsidR="00EF10BE" w:rsidRDefault="4956923C" w:rsidP="4956923C">
      <w:pPr>
        <w:numPr>
          <w:ilvl w:val="0"/>
          <w:numId w:val="2"/>
        </w:numPr>
        <w:pBdr>
          <w:top w:val="nil"/>
          <w:left w:val="nil"/>
          <w:bottom w:val="nil"/>
          <w:right w:val="nil"/>
          <w:between w:val="nil"/>
        </w:pBdr>
        <w:spacing w:before="55" w:after="55"/>
      </w:pPr>
      <w:r w:rsidRPr="4956923C">
        <w:rPr>
          <w:color w:val="1A1A1A"/>
        </w:rPr>
        <w:t>Merkmale: mRNA Top-2000 nach Varianz (behalten Sie alle Tier-1/2 CEL-Gene) + Methylierung M-Werte Top-500 + binäre Mutationsmatrix für KRAS, BRAF, APC, TP53, SMAD4. KRAS und BRAF sind Merkmale, keine Etiketten.</w:t>
      </w:r>
    </w:p>
    <w:p w14:paraId="00000516" w14:textId="77777777" w:rsidR="00EF10BE" w:rsidRPr="007403BF" w:rsidRDefault="4956923C" w:rsidP="4956923C">
      <w:pPr>
        <w:numPr>
          <w:ilvl w:val="0"/>
          <w:numId w:val="2"/>
        </w:numPr>
        <w:pBdr>
          <w:top w:val="nil"/>
          <w:left w:val="nil"/>
          <w:bottom w:val="nil"/>
          <w:right w:val="nil"/>
          <w:between w:val="nil"/>
        </w:pBdr>
        <w:spacing w:before="55" w:after="55"/>
        <w:rPr>
          <w:lang w:val="en-US"/>
        </w:rPr>
      </w:pPr>
      <w:r w:rsidRPr="4956923C">
        <w:rPr>
          <w:color w:val="1A1A1A"/>
        </w:rPr>
        <w:t>Train RF und SVM-RBF. Wenden Sie SHAP an. CEL-Wiederherstellungscheck: BRAF muss in den Top-20 für CMS1 erscheinen; CD8A/GZMB muss erscheinen; ZEB1/VIM muss für CMS4 (positive SHAP-Richtung) erscheinen.</w:t>
      </w:r>
    </w:p>
    <w:p w14:paraId="00000517" w14:textId="77777777" w:rsidR="00EF10BE" w:rsidRPr="008E3783" w:rsidRDefault="4956923C" w:rsidP="4956923C">
      <w:pPr>
        <w:numPr>
          <w:ilvl w:val="0"/>
          <w:numId w:val="2"/>
        </w:numPr>
        <w:pBdr>
          <w:top w:val="nil"/>
          <w:left w:val="nil"/>
          <w:bottom w:val="nil"/>
          <w:right w:val="nil"/>
          <w:between w:val="nil"/>
        </w:pBdr>
        <w:spacing w:before="55" w:after="55"/>
      </w:pPr>
      <w:r w:rsidRPr="4956923C">
        <w:rPr>
          <w:color w:val="1A1A1A"/>
        </w:rPr>
        <w:t>KRAS/BRAF-Gegenseitigkeits-Exklusivitätstest: Berechnung des SHAP-Interaktionswerts für das (KRAS, BRAF)-Paar. Erwartet: negativer Wechselwirkungswert (wenn BRAF=1, trägt KRAS weniger bei). Dokumentieren Sie den vorgegebenen Test.</w:t>
      </w:r>
    </w:p>
    <w:p w14:paraId="00000518" w14:textId="77777777" w:rsidR="00EF10BE" w:rsidRDefault="006C5EDA">
      <w:pPr>
        <w:numPr>
          <w:ilvl w:val="0"/>
          <w:numId w:val="2"/>
        </w:numPr>
        <w:pBdr>
          <w:top w:val="nil"/>
          <w:left w:val="nil"/>
          <w:bottom w:val="nil"/>
          <w:right w:val="nil"/>
          <w:between w:val="nil"/>
        </w:pBdr>
        <w:spacing w:before="55" w:after="55"/>
      </w:pPr>
      <w:r>
        <w:rPr>
          <w:color w:val="1A1A1A"/>
        </w:rPr>
        <w:t>Erstellen Sie vorverarbeitete Datensätze und 50 Patienten-Wasserfalldiagramme für CRC-B.</w:t>
      </w:r>
    </w:p>
    <w:p w14:paraId="00000519" w14:textId="77777777" w:rsidR="00EF10BE" w:rsidRDefault="006C5EDA">
      <w:pPr>
        <w:numPr>
          <w:ilvl w:val="0"/>
          <w:numId w:val="2"/>
        </w:numPr>
        <w:pBdr>
          <w:top w:val="nil"/>
          <w:left w:val="nil"/>
          <w:bottom w:val="nil"/>
          <w:right w:val="nil"/>
          <w:between w:val="nil"/>
        </w:pBdr>
        <w:spacing w:before="55" w:after="55"/>
        <w:rPr>
          <w:color w:val="1A1A1A"/>
        </w:rPr>
      </w:pPr>
      <w:r>
        <w:rPr>
          <w:color w:val="1A1A1A"/>
        </w:rPr>
        <w:t xml:space="preserve">Optional: Ergebnisse mit </w:t>
      </w:r>
      <w:proofErr w:type="spellStart"/>
      <w:r>
        <w:rPr>
          <w:color w:val="1A1A1A"/>
        </w:rPr>
        <w:t>Proteomikdaten</w:t>
      </w:r>
      <w:proofErr w:type="spellEnd"/>
      <w:r>
        <w:rPr>
          <w:color w:val="1A1A1A"/>
        </w:rPr>
        <w:t xml:space="preserve"> überprüfen (siehe CRC-B)</w:t>
      </w:r>
    </w:p>
    <w:p w14:paraId="0000051A" w14:textId="77777777" w:rsidR="00EF10BE" w:rsidRDefault="00EF10BE">
      <w:pPr>
        <w:spacing w:before="80" w:after="80"/>
      </w:pPr>
    </w:p>
    <w:p w14:paraId="0000051B" w14:textId="77777777" w:rsidR="00EF10BE" w:rsidRDefault="006C5EDA">
      <w:pPr>
        <w:spacing w:before="160" w:after="60"/>
      </w:pPr>
      <w:r>
        <w:rPr>
          <w:b/>
          <w:bCs/>
          <w:smallCaps/>
          <w:color w:val="0D7377"/>
          <w:sz w:val="20"/>
          <w:szCs w:val="20"/>
        </w:rPr>
        <w:t>METHODEN</w:t>
      </w:r>
    </w:p>
    <w:p w14:paraId="0000051C" w14:textId="77777777" w:rsidR="00EF10BE" w:rsidRDefault="4956923C" w:rsidP="4956923C">
      <w:pPr>
        <w:numPr>
          <w:ilvl w:val="0"/>
          <w:numId w:val="3"/>
        </w:numPr>
        <w:pBdr>
          <w:top w:val="nil"/>
          <w:left w:val="nil"/>
          <w:bottom w:val="nil"/>
          <w:right w:val="nil"/>
          <w:between w:val="nil"/>
        </w:pBdr>
        <w:spacing w:before="55" w:after="55"/>
      </w:pPr>
      <w:r w:rsidRPr="4956923C">
        <w:rPr>
          <w:b/>
          <w:bCs/>
          <w:color w:val="1A1A1A"/>
        </w:rPr>
        <w:t xml:space="preserve">CMS-Label-Hinweis: </w:t>
      </w:r>
      <w:r w:rsidRPr="4956923C">
        <w:rPr>
          <w:i/>
          <w:iCs/>
          <w:color w:val="1A1A1A"/>
        </w:rPr>
        <w:t xml:space="preserve">CMS-Labels aus </w:t>
      </w:r>
      <w:proofErr w:type="spellStart"/>
      <w:r w:rsidRPr="4956923C">
        <w:rPr>
          <w:i/>
          <w:iCs/>
          <w:color w:val="1A1A1A"/>
        </w:rPr>
        <w:t>Guinney</w:t>
      </w:r>
      <w:proofErr w:type="spellEnd"/>
      <w:r w:rsidRPr="4956923C">
        <w:rPr>
          <w:i/>
          <w:iCs/>
          <w:color w:val="1A1A1A"/>
        </w:rPr>
        <w:t xml:space="preserve"> 2015 stammen aus Expressionsmustern, nicht aus dem Mutationsstatus – deshalb ist die Aufnahme von KRAS/BRAF als Merkmale nicht-zirkulär. Der Subtyp ist nicht durch eine einzelne Mutation definiert.</w:t>
      </w:r>
    </w:p>
    <w:p w14:paraId="0000051D" w14:textId="77777777" w:rsidR="00EF10BE" w:rsidRPr="008E3783" w:rsidRDefault="006C5EDA">
      <w:pPr>
        <w:numPr>
          <w:ilvl w:val="0"/>
          <w:numId w:val="3"/>
        </w:numPr>
        <w:pBdr>
          <w:top w:val="nil"/>
          <w:left w:val="nil"/>
          <w:bottom w:val="nil"/>
          <w:right w:val="nil"/>
          <w:between w:val="nil"/>
        </w:pBdr>
        <w:spacing w:before="55" w:after="55"/>
      </w:pPr>
      <w:r w:rsidRPr="007403BF">
        <w:rPr>
          <w:b/>
          <w:bCs/>
          <w:color w:val="1A1A1A"/>
        </w:rPr>
        <w:t xml:space="preserve">Zusammengeführte Kohorte: </w:t>
      </w:r>
      <w:r w:rsidRPr="007403BF">
        <w:rPr>
          <w:i/>
          <w:iCs/>
          <w:color w:val="1A1A1A"/>
        </w:rPr>
        <w:t>COAD + READ: ~620 Stichproben insgesamt. CMS1 ~20%, CMS4 ~23% aller CRC – erwarten Sie nach dem Filtern ~120 CMS1 und ~140 CMS4.</w:t>
      </w:r>
    </w:p>
    <w:p w14:paraId="0000051E" w14:textId="77777777" w:rsidR="00EF10BE" w:rsidRDefault="4956923C" w:rsidP="4956923C">
      <w:pPr>
        <w:numPr>
          <w:ilvl w:val="0"/>
          <w:numId w:val="3"/>
        </w:numPr>
        <w:pBdr>
          <w:top w:val="nil"/>
          <w:left w:val="nil"/>
          <w:bottom w:val="nil"/>
          <w:right w:val="nil"/>
          <w:between w:val="nil"/>
        </w:pBdr>
        <w:spacing w:before="55" w:after="55"/>
      </w:pPr>
      <w:r w:rsidRPr="4956923C">
        <w:rPr>
          <w:b/>
          <w:bCs/>
          <w:color w:val="1A1A1A"/>
        </w:rPr>
        <w:lastRenderedPageBreak/>
        <w:t xml:space="preserve">Batch-Korrektur: </w:t>
      </w:r>
      <w:r w:rsidRPr="4956923C">
        <w:rPr>
          <w:i/>
          <w:iCs/>
          <w:color w:val="1A1A1A"/>
        </w:rPr>
        <w:t xml:space="preserve">COAD und READ sind separate Sequenzierungschargen. Trage </w:t>
      </w:r>
      <w:proofErr w:type="spellStart"/>
      <w:r w:rsidRPr="4956923C">
        <w:rPr>
          <w:i/>
          <w:iCs/>
          <w:color w:val="1A1A1A"/>
        </w:rPr>
        <w:t>ComBat</w:t>
      </w:r>
      <w:proofErr w:type="spellEnd"/>
      <w:r w:rsidRPr="4956923C">
        <w:rPr>
          <w:i/>
          <w:iCs/>
          <w:color w:val="1A1A1A"/>
        </w:rPr>
        <w:t xml:space="preserve"> nach Tumorstelle (Dickdarm vs. Rektum) auf dem Trainingsset an. Rückfall: Mittelmittelpunkt pro Standort. Sensitivitätsanalyse mit und ohne.</w:t>
      </w:r>
    </w:p>
    <w:p w14:paraId="0000051F" w14:textId="77777777" w:rsidR="00EF10BE" w:rsidRDefault="00EF10BE">
      <w:pPr>
        <w:spacing w:before="80" w:after="80"/>
      </w:pPr>
    </w:p>
    <w:p w14:paraId="00000520" w14:textId="77777777" w:rsidR="00EF10BE" w:rsidRDefault="006C5EDA">
      <w:pPr>
        <w:spacing w:before="160" w:after="60"/>
      </w:pPr>
      <w:r>
        <w:rPr>
          <w:b/>
          <w:bCs/>
          <w:smallCaps/>
          <w:color w:val="0D7377"/>
          <w:sz w:val="20"/>
          <w:szCs w:val="20"/>
        </w:rPr>
        <w:t>LIEFERERGEBNISSE</w:t>
      </w:r>
    </w:p>
    <w:p w14:paraId="00000521" w14:textId="77777777" w:rsidR="00EF10BE" w:rsidRDefault="006C5EDA">
      <w:pPr>
        <w:numPr>
          <w:ilvl w:val="0"/>
          <w:numId w:val="3"/>
        </w:numPr>
        <w:pBdr>
          <w:top w:val="nil"/>
          <w:left w:val="nil"/>
          <w:bottom w:val="nil"/>
          <w:right w:val="nil"/>
          <w:between w:val="nil"/>
        </w:pBdr>
        <w:spacing w:before="55" w:after="55"/>
      </w:pPr>
      <w:r>
        <w:rPr>
          <w:color w:val="1A1A1A"/>
        </w:rPr>
        <w:t>Zusammengeführter TCGA-CRC-Datensatz mit CMS1/CMS4-Labels.</w:t>
      </w:r>
    </w:p>
    <w:p w14:paraId="00000522" w14:textId="77777777" w:rsidR="00EF10BE" w:rsidRPr="008E3783" w:rsidRDefault="4956923C" w:rsidP="4956923C">
      <w:pPr>
        <w:numPr>
          <w:ilvl w:val="0"/>
          <w:numId w:val="3"/>
        </w:numPr>
        <w:pBdr>
          <w:top w:val="nil"/>
          <w:left w:val="nil"/>
          <w:bottom w:val="nil"/>
          <w:right w:val="nil"/>
          <w:between w:val="nil"/>
        </w:pBdr>
        <w:spacing w:before="55" w:after="55"/>
      </w:pPr>
      <w:r w:rsidRPr="4956923C">
        <w:rPr>
          <w:color w:val="1A1A1A"/>
        </w:rPr>
        <w:t xml:space="preserve">SHAP </w:t>
      </w:r>
      <w:proofErr w:type="spellStart"/>
      <w:r w:rsidRPr="4956923C">
        <w:rPr>
          <w:color w:val="1A1A1A"/>
        </w:rPr>
        <w:t>recall@k</w:t>
      </w:r>
      <w:proofErr w:type="spellEnd"/>
      <w:r w:rsidRPr="4956923C">
        <w:rPr>
          <w:color w:val="1A1A1A"/>
        </w:rPr>
        <w:t xml:space="preserve"> mit BRAF-Rang und explizit angegebenem KRAS/BRAF-Interaktionswert.</w:t>
      </w:r>
    </w:p>
    <w:p w14:paraId="00000523" w14:textId="77777777" w:rsidR="00EF10BE" w:rsidRDefault="006C5EDA">
      <w:pPr>
        <w:numPr>
          <w:ilvl w:val="0"/>
          <w:numId w:val="3"/>
        </w:numPr>
        <w:pBdr>
          <w:top w:val="nil"/>
          <w:left w:val="nil"/>
          <w:bottom w:val="nil"/>
          <w:right w:val="nil"/>
          <w:between w:val="nil"/>
        </w:pBdr>
        <w:spacing w:before="55" w:after="55"/>
      </w:pPr>
      <w:r>
        <w:rPr>
          <w:color w:val="1A1A1A"/>
        </w:rPr>
        <w:t>50 Patienten-Wasserfalldiagramme für CRC-B.</w:t>
      </w:r>
    </w:p>
    <w:p w14:paraId="00000524" w14:textId="77777777" w:rsidR="00EF10BE" w:rsidRDefault="00EF10BE">
      <w:pPr>
        <w:spacing w:before="80" w:after="80"/>
      </w:pPr>
    </w:p>
    <w:tbl>
      <w:tblPr>
        <w:tblStyle w:val="aff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200"/>
        <w:gridCol w:w="6260"/>
      </w:tblGrid>
      <w:tr w:rsidR="00EF10BE" w14:paraId="54DD0491"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0D7377"/>
            <w:tcMar>
              <w:top w:w="100" w:type="dxa"/>
              <w:left w:w="140" w:type="dxa"/>
              <w:bottom w:w="100" w:type="dxa"/>
              <w:right w:w="140" w:type="dxa"/>
            </w:tcMar>
          </w:tcPr>
          <w:p w14:paraId="00000525" w14:textId="77777777" w:rsidR="00EF10BE" w:rsidRDefault="006C5EDA">
            <w:r>
              <w:rPr>
                <w:b/>
                <w:bCs/>
                <w:color w:val="FFFFFF"/>
                <w:sz w:val="19"/>
                <w:szCs w:val="19"/>
              </w:rPr>
              <w:t>Tier</w:t>
            </w:r>
          </w:p>
        </w:tc>
        <w:tc>
          <w:tcPr>
            <w:tcW w:w="2200" w:type="dxa"/>
            <w:tcBorders>
              <w:top w:val="single" w:sz="4" w:space="0" w:color="CCCCCC"/>
              <w:left w:val="single" w:sz="4" w:space="0" w:color="CCCCCC"/>
              <w:bottom w:val="single" w:sz="4" w:space="0" w:color="CCCCCC"/>
              <w:right w:val="single" w:sz="4" w:space="0" w:color="CCCCCC"/>
            </w:tcBorders>
            <w:shd w:val="clear" w:color="auto" w:fill="0D7377"/>
            <w:tcMar>
              <w:top w:w="100" w:type="dxa"/>
              <w:left w:w="140" w:type="dxa"/>
              <w:bottom w:w="100" w:type="dxa"/>
              <w:right w:w="140" w:type="dxa"/>
            </w:tcMar>
          </w:tcPr>
          <w:p w14:paraId="00000526" w14:textId="77777777" w:rsidR="00EF10BE" w:rsidRDefault="006C5EDA">
            <w:r>
              <w:rPr>
                <w:b/>
                <w:bCs/>
                <w:color w:val="FFFFFF"/>
                <w:sz w:val="19"/>
                <w:szCs w:val="19"/>
              </w:rPr>
              <w:t>Ausstattung</w:t>
            </w:r>
          </w:p>
        </w:tc>
        <w:tc>
          <w:tcPr>
            <w:tcW w:w="6260" w:type="dxa"/>
            <w:tcBorders>
              <w:top w:val="single" w:sz="4" w:space="0" w:color="CCCCCC"/>
              <w:left w:val="single" w:sz="4" w:space="0" w:color="CCCCCC"/>
              <w:bottom w:val="single" w:sz="4" w:space="0" w:color="CCCCCC"/>
              <w:right w:val="single" w:sz="4" w:space="0" w:color="CCCCCC"/>
            </w:tcBorders>
            <w:shd w:val="clear" w:color="auto" w:fill="0D7377"/>
            <w:tcMar>
              <w:top w:w="100" w:type="dxa"/>
              <w:left w:w="140" w:type="dxa"/>
              <w:bottom w:w="100" w:type="dxa"/>
              <w:right w:w="140" w:type="dxa"/>
            </w:tcMar>
          </w:tcPr>
          <w:p w14:paraId="00000527" w14:textId="77777777" w:rsidR="00EF10BE" w:rsidRDefault="006C5EDA">
            <w:r>
              <w:rPr>
                <w:b/>
                <w:bCs/>
                <w:color w:val="FFFFFF"/>
                <w:sz w:val="19"/>
                <w:szCs w:val="19"/>
              </w:rPr>
              <w:t>Begründung</w:t>
            </w:r>
          </w:p>
        </w:tc>
      </w:tr>
      <w:tr w:rsidR="00EF10BE" w14:paraId="6823E8A6"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D0F0EF"/>
            <w:tcMar>
              <w:top w:w="100" w:type="dxa"/>
              <w:left w:w="140" w:type="dxa"/>
              <w:bottom w:w="100" w:type="dxa"/>
              <w:right w:w="140" w:type="dxa"/>
            </w:tcMar>
          </w:tcPr>
          <w:p w14:paraId="00000528" w14:textId="77777777" w:rsidR="00EF10BE" w:rsidRDefault="006C5EDA">
            <w:r>
              <w:rPr>
                <w:color w:val="1A1A1A"/>
                <w:sz w:val="19"/>
                <w:szCs w:val="19"/>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D0F0EF"/>
            <w:tcMar>
              <w:top w:w="100" w:type="dxa"/>
              <w:left w:w="140" w:type="dxa"/>
              <w:bottom w:w="100" w:type="dxa"/>
              <w:right w:w="140" w:type="dxa"/>
            </w:tcMar>
          </w:tcPr>
          <w:p w14:paraId="00000529" w14:textId="77777777" w:rsidR="00EF10BE" w:rsidRDefault="006C5EDA">
            <w:r>
              <w:rPr>
                <w:color w:val="1A1A1A"/>
                <w:sz w:val="19"/>
                <w:szCs w:val="19"/>
              </w:rPr>
              <w:t>BRAF V600E-Mutation (CMS1)</w:t>
            </w:r>
          </w:p>
        </w:tc>
        <w:tc>
          <w:tcPr>
            <w:tcW w:w="6260" w:type="dxa"/>
            <w:tcBorders>
              <w:top w:val="single" w:sz="4" w:space="0" w:color="CCCCCC"/>
              <w:left w:val="single" w:sz="4" w:space="0" w:color="CCCCCC"/>
              <w:bottom w:val="single" w:sz="4" w:space="0" w:color="CCCCCC"/>
              <w:right w:val="single" w:sz="4" w:space="0" w:color="CCCCCC"/>
            </w:tcBorders>
            <w:shd w:val="clear" w:color="auto" w:fill="D0F0EF"/>
            <w:tcMar>
              <w:top w:w="100" w:type="dxa"/>
              <w:left w:w="140" w:type="dxa"/>
              <w:bottom w:w="100" w:type="dxa"/>
              <w:right w:w="140" w:type="dxa"/>
            </w:tcMar>
          </w:tcPr>
          <w:p w14:paraId="0000052A" w14:textId="77777777" w:rsidR="00EF10BE" w:rsidRDefault="006C5EDA">
            <w:r>
              <w:rPr>
                <w:color w:val="1A1A1A"/>
                <w:sz w:val="19"/>
                <w:szCs w:val="19"/>
              </w:rPr>
              <w:t>CMS1 ist stark angereichert für BRAF V600E und MSI-H; Die BRAF-Mutation ist ein nahezu definierendes Merkmal dieses Subtyps</w:t>
            </w:r>
          </w:p>
        </w:tc>
      </w:tr>
      <w:tr w:rsidR="00EF10BE" w14:paraId="44591A8E"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52B" w14:textId="77777777" w:rsidR="00EF10BE" w:rsidRDefault="006C5EDA">
            <w:r>
              <w:rPr>
                <w:color w:val="1A1A1A"/>
                <w:sz w:val="19"/>
                <w:szCs w:val="19"/>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52C" w14:textId="77777777" w:rsidR="00EF10BE" w:rsidRDefault="006C5EDA">
            <w:r>
              <w:rPr>
                <w:color w:val="1A1A1A"/>
                <w:sz w:val="19"/>
                <w:szCs w:val="19"/>
              </w:rPr>
              <w:t>CD8A, GZMB, PRF1 (CMS1)</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52D" w14:textId="77777777" w:rsidR="00EF10BE" w:rsidRDefault="4956923C">
            <w:r w:rsidRPr="4956923C">
              <w:rPr>
                <w:color w:val="1A1A1A"/>
                <w:sz w:val="19"/>
                <w:szCs w:val="19"/>
              </w:rPr>
              <w:t xml:space="preserve">Zytotoxische T-Zellsignatur, die CMS1 immunentzündeten Phänotyp definiert; gegründet in </w:t>
            </w:r>
            <w:proofErr w:type="spellStart"/>
            <w:r w:rsidRPr="4956923C">
              <w:rPr>
                <w:color w:val="1A1A1A"/>
                <w:sz w:val="19"/>
                <w:szCs w:val="19"/>
              </w:rPr>
              <w:t>Guinney</w:t>
            </w:r>
            <w:proofErr w:type="spellEnd"/>
            <w:r w:rsidRPr="4956923C">
              <w:rPr>
                <w:color w:val="1A1A1A"/>
                <w:sz w:val="19"/>
                <w:szCs w:val="19"/>
              </w:rPr>
              <w:t xml:space="preserve"> 2015</w:t>
            </w:r>
          </w:p>
        </w:tc>
      </w:tr>
      <w:tr w:rsidR="00EF10BE" w14:paraId="7D7FBDA1"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D0F0EF"/>
            <w:tcMar>
              <w:top w:w="100" w:type="dxa"/>
              <w:left w:w="140" w:type="dxa"/>
              <w:bottom w:w="100" w:type="dxa"/>
              <w:right w:w="140" w:type="dxa"/>
            </w:tcMar>
          </w:tcPr>
          <w:p w14:paraId="0000052E" w14:textId="77777777" w:rsidR="00EF10BE" w:rsidRDefault="006C5EDA">
            <w:r>
              <w:rPr>
                <w:color w:val="1A1A1A"/>
                <w:sz w:val="19"/>
                <w:szCs w:val="19"/>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D0F0EF"/>
            <w:tcMar>
              <w:top w:w="100" w:type="dxa"/>
              <w:left w:w="140" w:type="dxa"/>
              <w:bottom w:w="100" w:type="dxa"/>
              <w:right w:w="140" w:type="dxa"/>
            </w:tcMar>
          </w:tcPr>
          <w:p w14:paraId="0000052F" w14:textId="77777777" w:rsidR="00EF10BE" w:rsidRDefault="006C5EDA">
            <w:r>
              <w:rPr>
                <w:color w:val="1A1A1A"/>
                <w:sz w:val="19"/>
                <w:szCs w:val="19"/>
              </w:rPr>
              <w:t>ZEB1, VIM, CDH2 (CMS4)</w:t>
            </w:r>
          </w:p>
        </w:tc>
        <w:tc>
          <w:tcPr>
            <w:tcW w:w="6260" w:type="dxa"/>
            <w:tcBorders>
              <w:top w:val="single" w:sz="4" w:space="0" w:color="CCCCCC"/>
              <w:left w:val="single" w:sz="4" w:space="0" w:color="CCCCCC"/>
              <w:bottom w:val="single" w:sz="4" w:space="0" w:color="CCCCCC"/>
              <w:right w:val="single" w:sz="4" w:space="0" w:color="CCCCCC"/>
            </w:tcBorders>
            <w:shd w:val="clear" w:color="auto" w:fill="D0F0EF"/>
            <w:tcMar>
              <w:top w:w="100" w:type="dxa"/>
              <w:left w:w="140" w:type="dxa"/>
              <w:bottom w:w="100" w:type="dxa"/>
              <w:right w:w="140" w:type="dxa"/>
            </w:tcMar>
          </w:tcPr>
          <w:p w14:paraId="00000530" w14:textId="77777777" w:rsidR="00EF10BE" w:rsidRDefault="006C5EDA">
            <w:r>
              <w:rPr>
                <w:color w:val="1A1A1A"/>
                <w:sz w:val="19"/>
                <w:szCs w:val="19"/>
              </w:rPr>
              <w:t>EMT-Marker (epithelial-mesenchymaler Übergang) definieren den CMS4-mesenchymalen Phänotyp</w:t>
            </w:r>
          </w:p>
        </w:tc>
      </w:tr>
      <w:tr w:rsidR="00EF10BE" w14:paraId="345A13D1"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531" w14:textId="77777777" w:rsidR="00EF10BE" w:rsidRDefault="006C5EDA">
            <w:r>
              <w:rPr>
                <w:color w:val="1A1A1A"/>
                <w:sz w:val="19"/>
                <w:szCs w:val="19"/>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532" w14:textId="77777777" w:rsidR="00EF10BE" w:rsidRDefault="006C5EDA">
            <w:r>
              <w:rPr>
                <w:color w:val="1A1A1A"/>
                <w:sz w:val="19"/>
                <w:szCs w:val="19"/>
              </w:rPr>
              <w:t>KRAS-Mutation (fehlt in CMS1, vorhanden in CMS2/3 — negativ für CMS1)</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533" w14:textId="77777777" w:rsidR="00EF10BE" w:rsidRDefault="006C5EDA">
            <w:r>
              <w:rPr>
                <w:color w:val="1A1A1A"/>
                <w:sz w:val="19"/>
                <w:szCs w:val="19"/>
              </w:rPr>
              <w:t>KRAS und BRAF schließen sich nahezu gegenseitig aus; SHAP sollte BRAF-positiv und KRAS negativ für CMS1 zeigen</w:t>
            </w:r>
          </w:p>
        </w:tc>
      </w:tr>
      <w:tr w:rsidR="00EF10BE" w14:paraId="35987A84"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D0F0EF"/>
            <w:tcMar>
              <w:top w:w="100" w:type="dxa"/>
              <w:left w:w="140" w:type="dxa"/>
              <w:bottom w:w="100" w:type="dxa"/>
              <w:right w:w="140" w:type="dxa"/>
            </w:tcMar>
          </w:tcPr>
          <w:p w14:paraId="00000534" w14:textId="77777777" w:rsidR="00EF10BE" w:rsidRDefault="006C5EDA">
            <w:r>
              <w:rPr>
                <w:color w:val="1A1A1A"/>
                <w:sz w:val="19"/>
                <w:szCs w:val="19"/>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D0F0EF"/>
            <w:tcMar>
              <w:top w:w="100" w:type="dxa"/>
              <w:left w:w="140" w:type="dxa"/>
              <w:bottom w:w="100" w:type="dxa"/>
              <w:right w:w="140" w:type="dxa"/>
            </w:tcMar>
          </w:tcPr>
          <w:p w14:paraId="00000535" w14:textId="77777777" w:rsidR="00EF10BE" w:rsidRDefault="006C5EDA">
            <w:r>
              <w:rPr>
                <w:color w:val="1A1A1A"/>
                <w:sz w:val="19"/>
                <w:szCs w:val="19"/>
              </w:rPr>
              <w:t>MLH1-Methylierung (CMS1)</w:t>
            </w:r>
          </w:p>
        </w:tc>
        <w:tc>
          <w:tcPr>
            <w:tcW w:w="6260" w:type="dxa"/>
            <w:tcBorders>
              <w:top w:val="single" w:sz="4" w:space="0" w:color="CCCCCC"/>
              <w:left w:val="single" w:sz="4" w:space="0" w:color="CCCCCC"/>
              <w:bottom w:val="single" w:sz="4" w:space="0" w:color="CCCCCC"/>
              <w:right w:val="single" w:sz="4" w:space="0" w:color="CCCCCC"/>
            </w:tcBorders>
            <w:shd w:val="clear" w:color="auto" w:fill="D0F0EF"/>
            <w:tcMar>
              <w:top w:w="100" w:type="dxa"/>
              <w:left w:w="140" w:type="dxa"/>
              <w:bottom w:w="100" w:type="dxa"/>
              <w:right w:w="140" w:type="dxa"/>
            </w:tcMar>
          </w:tcPr>
          <w:p w14:paraId="00000536" w14:textId="77777777" w:rsidR="00EF10BE" w:rsidRDefault="006C5EDA">
            <w:r>
              <w:rPr>
                <w:color w:val="1A1A1A"/>
                <w:sz w:val="19"/>
                <w:szCs w:val="19"/>
              </w:rPr>
              <w:t>MSI-H in CMS1 wird in sporadischen Fällen durch MLH1-Promotormethylierung verursacht; wird voraussichtlich für CMS1 erscheinen</w:t>
            </w:r>
          </w:p>
        </w:tc>
      </w:tr>
      <w:tr w:rsidR="00EF10BE" w14:paraId="52D6D851"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537" w14:textId="77777777" w:rsidR="00EF10BE" w:rsidRDefault="006C5EDA">
            <w:r>
              <w:rPr>
                <w:color w:val="1A1A1A"/>
                <w:sz w:val="19"/>
                <w:szCs w:val="19"/>
              </w:rPr>
              <w:t>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538" w14:textId="77777777" w:rsidR="00EF10BE" w:rsidRDefault="006C5EDA">
            <w:r>
              <w:rPr>
                <w:color w:val="1A1A1A"/>
                <w:sz w:val="19"/>
                <w:szCs w:val="19"/>
              </w:rPr>
              <w:t>TGFB1, FN1 (CMS4)</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539" w14:textId="77777777" w:rsidR="00EF10BE" w:rsidRDefault="006C5EDA">
            <w:r>
              <w:rPr>
                <w:color w:val="1A1A1A"/>
                <w:sz w:val="19"/>
                <w:szCs w:val="19"/>
              </w:rPr>
              <w:t xml:space="preserve">TGF-β-Weg und Fibronektin — </w:t>
            </w:r>
            <w:proofErr w:type="spellStart"/>
            <w:r>
              <w:rPr>
                <w:color w:val="1A1A1A"/>
                <w:sz w:val="19"/>
                <w:szCs w:val="19"/>
              </w:rPr>
              <w:t>stromale</w:t>
            </w:r>
            <w:proofErr w:type="spellEnd"/>
            <w:r>
              <w:rPr>
                <w:color w:val="1A1A1A"/>
                <w:sz w:val="19"/>
                <w:szCs w:val="19"/>
              </w:rPr>
              <w:t>/mesenchymale Treiber, die für CMS4 charakteristisch sind</w:t>
            </w:r>
          </w:p>
        </w:tc>
      </w:tr>
    </w:tbl>
    <w:p w14:paraId="0000053A" w14:textId="77777777" w:rsidR="00EF10BE" w:rsidRDefault="00EF10BE">
      <w:pPr>
        <w:spacing w:before="80" w:after="80"/>
      </w:pPr>
    </w:p>
    <w:tbl>
      <w:tblPr>
        <w:tblStyle w:val="aff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14:paraId="47627295" w14:textId="77777777" w:rsidTr="4956923C">
        <w:tc>
          <w:tcPr>
            <w:tcW w:w="9360" w:type="dxa"/>
            <w:tcBorders>
              <w:top w:val="single" w:sz="8" w:space="0" w:color="7D6608"/>
              <w:left w:val="single" w:sz="20" w:space="0" w:color="7D6608"/>
              <w:bottom w:val="single" w:sz="4" w:space="0" w:color="7D6608"/>
              <w:right w:val="single" w:sz="4" w:space="0" w:color="7D6608"/>
            </w:tcBorders>
            <w:shd w:val="clear" w:color="auto" w:fill="FEF9E7"/>
            <w:tcMar>
              <w:top w:w="120" w:type="dxa"/>
              <w:left w:w="200" w:type="dxa"/>
              <w:bottom w:w="120" w:type="dxa"/>
              <w:right w:w="120" w:type="dxa"/>
            </w:tcMar>
          </w:tcPr>
          <w:p w14:paraId="0000053B" w14:textId="77777777" w:rsidR="00EF10BE" w:rsidRPr="008E3783" w:rsidRDefault="006C5EDA">
            <w:pPr>
              <w:spacing w:after="60"/>
            </w:pPr>
            <w:r w:rsidRPr="007403BF">
              <w:rPr>
                <w:b/>
                <w:bCs/>
                <w:color w:val="7D6608"/>
                <w:sz w:val="20"/>
                <w:szCs w:val="20"/>
              </w:rPr>
              <w:t>Vorbereitung des Betreuers für den CRC-Track</w:t>
            </w:r>
          </w:p>
          <w:p w14:paraId="0000053C" w14:textId="77777777" w:rsidR="00EF10BE" w:rsidRPr="008E3783" w:rsidRDefault="4956923C">
            <w:pPr>
              <w:spacing w:after="30"/>
            </w:pPr>
            <w:r w:rsidRPr="4956923C">
              <w:rPr>
                <w:color w:val="1A1A1A"/>
                <w:sz w:val="19"/>
                <w:szCs w:val="19"/>
              </w:rPr>
              <w:t>Laden Sie sofort die ergänzenden CMS-Aufgaben von Guinney 2015 herunter.</w:t>
            </w:r>
          </w:p>
          <w:p w14:paraId="0000053D" w14:textId="77777777" w:rsidR="00EF10BE" w:rsidRPr="008E3783" w:rsidRDefault="4956923C">
            <w:pPr>
              <w:spacing w:after="30"/>
            </w:pPr>
            <w:r w:rsidRPr="4956923C">
              <w:rPr>
                <w:color w:val="1A1A1A"/>
                <w:sz w:val="19"/>
                <w:szCs w:val="19"/>
              </w:rPr>
              <w:t xml:space="preserve">Führen Sie das </w:t>
            </w:r>
            <w:proofErr w:type="spellStart"/>
            <w:r w:rsidRPr="4956923C">
              <w:rPr>
                <w:color w:val="1A1A1A"/>
                <w:sz w:val="19"/>
                <w:szCs w:val="19"/>
              </w:rPr>
              <w:t>CMSclassifier</w:t>
            </w:r>
            <w:proofErr w:type="spellEnd"/>
            <w:r w:rsidRPr="4956923C">
              <w:rPr>
                <w:color w:val="1A1A1A"/>
                <w:sz w:val="19"/>
                <w:szCs w:val="19"/>
              </w:rPr>
              <w:t xml:space="preserve"> R-Paket auf Ihren TCGA-Daten aus, um zu überprüfen, ob CMS-Labels übereinstimmen.</w:t>
            </w:r>
          </w:p>
          <w:p w14:paraId="0000053E" w14:textId="77777777" w:rsidR="00EF10BE" w:rsidRPr="008E3783" w:rsidRDefault="006C5EDA">
            <w:pPr>
              <w:spacing w:after="30"/>
            </w:pPr>
            <w:r w:rsidRPr="007403BF">
              <w:rPr>
                <w:color w:val="1A1A1A"/>
                <w:sz w:val="19"/>
                <w:szCs w:val="19"/>
              </w:rPr>
              <w:t>Vorverifiziere KRAS- und BRAF-Mutationsfrequenzen in deinem zusammengeführten Datensatz: KRAS ~40%, BRAF ~10%,</w:t>
            </w:r>
          </w:p>
          <w:p w14:paraId="0000053F" w14:textId="77777777" w:rsidR="00EF10BE" w:rsidRPr="008E3783" w:rsidRDefault="006C5EDA">
            <w:pPr>
              <w:spacing w:after="30"/>
            </w:pPr>
            <w:r w:rsidRPr="007403BF">
              <w:rPr>
                <w:color w:val="1A1A1A"/>
                <w:sz w:val="19"/>
                <w:szCs w:val="19"/>
              </w:rPr>
              <w:t>Nebenwirkung &lt;2 %. Bestätigen Sie die gegenseitige Exklusivität, bevor Sie CRC-A zuweisen.</w:t>
            </w:r>
          </w:p>
          <w:p w14:paraId="00000540" w14:textId="77777777" w:rsidR="00EF10BE" w:rsidRDefault="4956923C">
            <w:pPr>
              <w:spacing w:after="30"/>
            </w:pPr>
            <w:r w:rsidRPr="4956923C">
              <w:rPr>
                <w:color w:val="1A1A1A"/>
                <w:sz w:val="19"/>
                <w:szCs w:val="19"/>
              </w:rPr>
              <w:t>Der KRAS/BRAF-Interaktionstest muss im Thesis Exposee vorgegeben sein.</w:t>
            </w:r>
          </w:p>
        </w:tc>
      </w:tr>
    </w:tbl>
    <w:p w14:paraId="00000541" w14:textId="77777777" w:rsidR="00EF10BE" w:rsidRDefault="00EF10BE">
      <w:pPr>
        <w:spacing w:before="180" w:after="80"/>
      </w:pPr>
    </w:p>
    <w:tbl>
      <w:tblPr>
        <w:tblStyle w:val="aff2"/>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5760"/>
        <w:gridCol w:w="2200"/>
      </w:tblGrid>
      <w:tr w:rsidR="00EF10BE" w:rsidRPr="007403BF" w14:paraId="57B176CC" w14:textId="77777777">
        <w:tc>
          <w:tcPr>
            <w:tcW w:w="1400" w:type="dxa"/>
            <w:tcBorders>
              <w:top w:val="single" w:sz="4" w:space="0" w:color="CCCCCC"/>
              <w:left w:val="single" w:sz="4" w:space="0" w:color="CCCCCC"/>
              <w:bottom w:val="single" w:sz="4" w:space="0" w:color="CCCCCC"/>
              <w:right w:val="single" w:sz="4" w:space="0" w:color="CCCCCC"/>
            </w:tcBorders>
            <w:shd w:val="clear" w:color="auto" w:fill="0D7377"/>
            <w:tcMar>
              <w:top w:w="140" w:type="dxa"/>
              <w:left w:w="160" w:type="dxa"/>
              <w:bottom w:w="140" w:type="dxa"/>
              <w:right w:w="160" w:type="dxa"/>
            </w:tcMar>
          </w:tcPr>
          <w:p w14:paraId="00000542" w14:textId="77777777" w:rsidR="00EF10BE" w:rsidRPr="007403BF" w:rsidRDefault="006C5EDA">
            <w:pPr>
              <w:jc w:val="center"/>
              <w:rPr>
                <w:lang w:val="fr-CH"/>
              </w:rPr>
            </w:pPr>
            <w:r w:rsidRPr="008E3783">
              <w:rPr>
                <w:b/>
                <w:bCs/>
                <w:color w:val="FFFFFF"/>
                <w:sz w:val="28"/>
                <w:szCs w:val="28"/>
                <w:lang w:val="fr-CH"/>
              </w:rPr>
              <w:t>CRC-B</w:t>
            </w:r>
          </w:p>
          <w:p w14:paraId="00000543" w14:textId="77777777" w:rsidR="00EF10BE" w:rsidRPr="007403BF" w:rsidRDefault="006C5EDA">
            <w:pPr>
              <w:jc w:val="center"/>
              <w:rPr>
                <w:lang w:val="fr-CH"/>
              </w:rPr>
            </w:pPr>
            <w:r w:rsidRPr="008E3783">
              <w:rPr>
                <w:color w:val="FFFFFF"/>
                <w:sz w:val="16"/>
                <w:szCs w:val="16"/>
                <w:lang w:val="fr-CH"/>
              </w:rPr>
              <w:t>TCGA-COAD/READ</w:t>
            </w:r>
          </w:p>
        </w:tc>
        <w:tc>
          <w:tcPr>
            <w:tcW w:w="5760" w:type="dxa"/>
            <w:tcBorders>
              <w:top w:val="single" w:sz="4" w:space="0" w:color="CCCCCC"/>
              <w:left w:val="single" w:sz="4" w:space="0" w:color="CCCCCC"/>
              <w:bottom w:val="single" w:sz="4" w:space="0" w:color="CCCCCC"/>
              <w:right w:val="single" w:sz="4" w:space="0" w:color="CCCCCC"/>
            </w:tcBorders>
            <w:shd w:val="clear" w:color="auto" w:fill="F8F8FF"/>
            <w:tcMar>
              <w:top w:w="100" w:type="dxa"/>
              <w:left w:w="160" w:type="dxa"/>
              <w:bottom w:w="100" w:type="dxa"/>
              <w:right w:w="160" w:type="dxa"/>
            </w:tcMar>
          </w:tcPr>
          <w:p w14:paraId="00000544" w14:textId="77777777" w:rsidR="00EF10BE" w:rsidRPr="008E3783" w:rsidRDefault="006C5EDA">
            <w:r w:rsidRPr="007403BF">
              <w:rPr>
                <w:b/>
                <w:bCs/>
                <w:color w:val="1A1A1A"/>
                <w:sz w:val="24"/>
                <w:szCs w:val="24"/>
              </w:rPr>
              <w:t xml:space="preserve">Quantenklassifikationsmodelle und explizite Gen-Gen-Interaktions-Wiederherstellung in der </w:t>
            </w:r>
            <w:proofErr w:type="spellStart"/>
            <w:r w:rsidRPr="007403BF">
              <w:rPr>
                <w:b/>
                <w:bCs/>
                <w:color w:val="1A1A1A"/>
                <w:sz w:val="24"/>
                <w:szCs w:val="24"/>
              </w:rPr>
              <w:t>Kolorektalkrebs</w:t>
            </w:r>
            <w:proofErr w:type="spellEnd"/>
            <w:r w:rsidRPr="007403BF">
              <w:rPr>
                <w:b/>
                <w:bCs/>
                <w:color w:val="1A1A1A"/>
                <w:sz w:val="24"/>
                <w:szCs w:val="24"/>
              </w:rPr>
              <w:t>-Subtypisierung</w:t>
            </w:r>
          </w:p>
        </w:tc>
        <w:tc>
          <w:tcPr>
            <w:tcW w:w="2200" w:type="dxa"/>
            <w:tcBorders>
              <w:top w:val="single" w:sz="4" w:space="0" w:color="CCCCCC"/>
              <w:left w:val="single" w:sz="4" w:space="0" w:color="CCCCCC"/>
              <w:bottom w:val="single" w:sz="4" w:space="0" w:color="CCCCCC"/>
              <w:right w:val="single" w:sz="4" w:space="0" w:color="CCCCCC"/>
            </w:tcBorders>
            <w:shd w:val="clear" w:color="auto" w:fill="D0F0EF"/>
            <w:tcMar>
              <w:top w:w="100" w:type="dxa"/>
              <w:left w:w="120" w:type="dxa"/>
              <w:bottom w:w="100" w:type="dxa"/>
              <w:right w:w="120" w:type="dxa"/>
            </w:tcMar>
          </w:tcPr>
          <w:p w14:paraId="00000545" w14:textId="77777777" w:rsidR="00EF10BE" w:rsidRPr="008E3783" w:rsidRDefault="006C5EDA">
            <w:pPr>
              <w:jc w:val="center"/>
            </w:pPr>
            <w:proofErr w:type="spellStart"/>
            <w:r w:rsidRPr="007403BF">
              <w:rPr>
                <w:b/>
                <w:bCs/>
                <w:color w:val="0D7377"/>
                <w:sz w:val="22"/>
                <w:szCs w:val="22"/>
              </w:rPr>
              <w:t>BSc</w:t>
            </w:r>
            <w:proofErr w:type="spellEnd"/>
            <w:r w:rsidRPr="007403BF">
              <w:rPr>
                <w:b/>
                <w:bCs/>
                <w:color w:val="0D7377"/>
                <w:sz w:val="22"/>
                <w:szCs w:val="22"/>
              </w:rPr>
              <w:t>/</w:t>
            </w:r>
            <w:proofErr w:type="spellStart"/>
            <w:r w:rsidRPr="007403BF">
              <w:rPr>
                <w:b/>
                <w:bCs/>
                <w:color w:val="0D7377"/>
                <w:sz w:val="22"/>
                <w:szCs w:val="22"/>
              </w:rPr>
              <w:t>MSc</w:t>
            </w:r>
            <w:proofErr w:type="spellEnd"/>
          </w:p>
          <w:p w14:paraId="00000546" w14:textId="77777777" w:rsidR="00EF10BE" w:rsidRPr="008E3783" w:rsidRDefault="006C5EDA">
            <w:pPr>
              <w:jc w:val="center"/>
            </w:pPr>
            <w:proofErr w:type="spellStart"/>
            <w:r w:rsidRPr="007403BF">
              <w:rPr>
                <w:color w:val="555555"/>
                <w:sz w:val="18"/>
                <w:szCs w:val="18"/>
              </w:rPr>
              <w:t>BSc</w:t>
            </w:r>
            <w:proofErr w:type="spellEnd"/>
            <w:r w:rsidRPr="007403BF">
              <w:rPr>
                <w:color w:val="555555"/>
                <w:sz w:val="18"/>
                <w:szCs w:val="18"/>
              </w:rPr>
              <w:t>/</w:t>
            </w:r>
            <w:proofErr w:type="spellStart"/>
            <w:r w:rsidRPr="007403BF">
              <w:rPr>
                <w:color w:val="555555"/>
                <w:sz w:val="18"/>
                <w:szCs w:val="18"/>
              </w:rPr>
              <w:t>MSc</w:t>
            </w:r>
            <w:proofErr w:type="spellEnd"/>
            <w:r w:rsidRPr="007403BF">
              <w:rPr>
                <w:color w:val="555555"/>
                <w:sz w:val="18"/>
                <w:szCs w:val="18"/>
              </w:rPr>
              <w:t xml:space="preserve"> · 5–6 Monate</w:t>
            </w:r>
          </w:p>
        </w:tc>
      </w:tr>
    </w:tbl>
    <w:p w14:paraId="00000547" w14:textId="77777777" w:rsidR="00EF10BE" w:rsidRPr="008E3783" w:rsidRDefault="006C5EDA">
      <w:pPr>
        <w:spacing w:before="80" w:after="80"/>
      </w:pPr>
      <w:r w:rsidRPr="007403BF">
        <w:t>QML für die CMS-Subtypklassifikation und Gen-Gen-Interaktionswiederherstellung</w:t>
      </w:r>
    </w:p>
    <w:p w14:paraId="00000548" w14:textId="77777777" w:rsidR="00EF10BE" w:rsidRPr="008E3783" w:rsidRDefault="006C5EDA">
      <w:pPr>
        <w:spacing w:before="160" w:after="60"/>
      </w:pPr>
      <w:r w:rsidRPr="007403BF">
        <w:rPr>
          <w:b/>
          <w:bCs/>
          <w:smallCaps/>
          <w:color w:val="0D7377"/>
          <w:sz w:val="20"/>
          <w:szCs w:val="20"/>
        </w:rPr>
        <w:t>FORSCHUNGSFRAGE</w:t>
      </w:r>
    </w:p>
    <w:p w14:paraId="00000549" w14:textId="77777777" w:rsidR="00EF10BE" w:rsidRPr="008E3783" w:rsidRDefault="4956923C">
      <w:pPr>
        <w:spacing w:before="70" w:after="70"/>
      </w:pPr>
      <w:r w:rsidRPr="4956923C">
        <w:rPr>
          <w:i/>
          <w:iCs/>
          <w:color w:val="1A1A1A"/>
        </w:rPr>
        <w:lastRenderedPageBreak/>
        <w:t xml:space="preserve">Erreicht ein </w:t>
      </w:r>
      <w:proofErr w:type="spellStart"/>
      <w:r w:rsidRPr="4956923C">
        <w:rPr>
          <w:i/>
          <w:iCs/>
          <w:color w:val="1A1A1A"/>
        </w:rPr>
        <w:t>Quantenklassifikator</w:t>
      </w:r>
      <w:proofErr w:type="spellEnd"/>
      <w:r w:rsidRPr="4956923C">
        <w:rPr>
          <w:i/>
          <w:iCs/>
          <w:color w:val="1A1A1A"/>
        </w:rPr>
        <w:t xml:space="preserve"> für CMS1 vs. CMS4 eine Leistung innerhalb des 95%-CI des klassischen ML – und stellt der </w:t>
      </w:r>
      <w:proofErr w:type="spellStart"/>
      <w:r w:rsidRPr="4956923C">
        <w:rPr>
          <w:i/>
          <w:iCs/>
          <w:color w:val="1A1A1A"/>
        </w:rPr>
        <w:t>ZZFeatureMap-Quantenkernel</w:t>
      </w:r>
      <w:proofErr w:type="spellEnd"/>
      <w:r w:rsidRPr="4956923C">
        <w:rPr>
          <w:i/>
          <w:iCs/>
          <w:color w:val="1A1A1A"/>
        </w:rPr>
        <w:t>, der explizit paarweise Feature-Produkte kodiert, die KRAS/BRAF-Exklusivität als negatives Wechselwirkungssignal klarer zurück als ein klassischer RBF-Kernel?</w:t>
      </w:r>
    </w:p>
    <w:p w14:paraId="0000054A" w14:textId="77777777" w:rsidR="00EF10BE" w:rsidRPr="008E3783" w:rsidRDefault="00EF10BE">
      <w:pPr>
        <w:spacing w:before="80" w:after="80"/>
      </w:pPr>
    </w:p>
    <w:p w14:paraId="0000054B" w14:textId="77777777" w:rsidR="00EF10BE" w:rsidRDefault="006C5EDA">
      <w:pPr>
        <w:spacing w:before="160" w:after="60"/>
      </w:pPr>
      <w:r>
        <w:rPr>
          <w:b/>
          <w:bCs/>
          <w:smallCaps/>
          <w:color w:val="0D7377"/>
          <w:sz w:val="20"/>
          <w:szCs w:val="20"/>
        </w:rPr>
        <w:t>ZIELE</w:t>
      </w:r>
    </w:p>
    <w:p w14:paraId="0000054C" w14:textId="77777777" w:rsidR="00EF10BE" w:rsidRPr="008E3783" w:rsidRDefault="4956923C" w:rsidP="4956923C">
      <w:pPr>
        <w:numPr>
          <w:ilvl w:val="0"/>
          <w:numId w:val="2"/>
        </w:numPr>
        <w:pBdr>
          <w:top w:val="nil"/>
          <w:left w:val="nil"/>
          <w:bottom w:val="nil"/>
          <w:right w:val="nil"/>
          <w:between w:val="nil"/>
        </w:pBdr>
        <w:spacing w:before="55" w:after="55"/>
      </w:pPr>
      <w:r w:rsidRPr="4956923C">
        <w:rPr>
          <w:color w:val="1A1A1A"/>
        </w:rPr>
        <w:t>Implementierung von QSVM und VQC auf dem CRC-A-Datensatz. Feature-Eingabe: Top-18 mRNA-Features aus CRC-A SHAP + KRAS-Binärform + BRAF-Binärform = insgesamt 20 Features. KRAS und BRAF sind Pflichtaufnahmen, unabhängig vom SHAP-Rang (sie sind die Funktionen des Interaktionstests).</w:t>
      </w:r>
    </w:p>
    <w:p w14:paraId="0000054D" w14:textId="77777777" w:rsidR="00EF10BE" w:rsidRDefault="006C5EDA">
      <w:pPr>
        <w:numPr>
          <w:ilvl w:val="0"/>
          <w:numId w:val="2"/>
        </w:numPr>
        <w:pBdr>
          <w:top w:val="nil"/>
          <w:left w:val="nil"/>
          <w:bottom w:val="nil"/>
          <w:right w:val="nil"/>
          <w:between w:val="nil"/>
        </w:pBdr>
        <w:spacing w:before="55" w:after="55"/>
      </w:pPr>
      <w:r>
        <w:rPr>
          <w:color w:val="1A1A1A"/>
        </w:rPr>
        <w:t>Schau dir das Performance Gate an.</w:t>
      </w:r>
    </w:p>
    <w:p w14:paraId="0000054E" w14:textId="77777777" w:rsidR="00EF10BE" w:rsidRDefault="4956923C" w:rsidP="4956923C">
      <w:pPr>
        <w:numPr>
          <w:ilvl w:val="0"/>
          <w:numId w:val="2"/>
        </w:numPr>
        <w:pBdr>
          <w:top w:val="nil"/>
          <w:left w:val="nil"/>
          <w:bottom w:val="nil"/>
          <w:right w:val="nil"/>
          <w:between w:val="nil"/>
        </w:pBdr>
        <w:spacing w:before="55" w:after="55"/>
      </w:pPr>
      <w:r w:rsidRPr="4956923C">
        <w:rPr>
          <w:color w:val="1A1A1A"/>
        </w:rPr>
        <w:t xml:space="preserve">Primärer Interaktionstest: Berechnung der SHAP-Interaktionswerte für (KRAS, BRAF) Paar in RF und QSVM. Primärhypothese: QSVM, dessen </w:t>
      </w:r>
      <w:proofErr w:type="spellStart"/>
      <w:r w:rsidRPr="4956923C">
        <w:rPr>
          <w:color w:val="1A1A1A"/>
        </w:rPr>
        <w:t>ZZFeatureMap</w:t>
      </w:r>
      <w:proofErr w:type="spellEnd"/>
      <w:r w:rsidRPr="4956923C">
        <w:rPr>
          <w:color w:val="1A1A1A"/>
        </w:rPr>
        <w:t xml:space="preserve"> ZZ-Rotationstermen enthält, die </w:t>
      </w:r>
      <w:proofErr w:type="spellStart"/>
      <w:r w:rsidRPr="4956923C">
        <w:rPr>
          <w:color w:val="1A1A1A"/>
        </w:rPr>
        <w:t>xi·xj-Produkte</w:t>
      </w:r>
      <w:proofErr w:type="spellEnd"/>
      <w:r w:rsidRPr="4956923C">
        <w:rPr>
          <w:color w:val="1A1A1A"/>
        </w:rPr>
        <w:t xml:space="preserve"> kodieren, sollte die negative KRAS-BRAF-Wechselwirkung mindestens ebenso klar erfassen wie RF. Dokumentieren Sie, dass dies ein empirischer Test und keine angenommene Eigenschaft ist.</w:t>
      </w:r>
    </w:p>
    <w:p w14:paraId="0000054F" w14:textId="77777777" w:rsidR="00EF10BE" w:rsidRPr="008E3783" w:rsidRDefault="4956923C" w:rsidP="4956923C">
      <w:pPr>
        <w:numPr>
          <w:ilvl w:val="0"/>
          <w:numId w:val="2"/>
        </w:numPr>
        <w:pBdr>
          <w:top w:val="nil"/>
          <w:left w:val="nil"/>
          <w:bottom w:val="nil"/>
          <w:right w:val="nil"/>
          <w:between w:val="nil"/>
        </w:pBdr>
        <w:spacing w:before="55" w:after="55"/>
      </w:pPr>
      <w:r w:rsidRPr="4956923C">
        <w:rPr>
          <w:color w:val="1A1A1A"/>
        </w:rPr>
        <w:t>Klinische Plausibilitätsanalyse: 50 Patienten-Wasserfalldiagramme. Für CMS1-Patienten sollte der primäre Treiber immunbezogene Merkmale sein (CD8A, GZMB, BRAF). Bei CMS4-Patienten sollte der Haupttreiber mesenchymale Merkmale (ZEB1, VIM, TGFB1) sein. Eine schlechte Überraschung: Sequenzierungs-</w:t>
      </w:r>
      <w:proofErr w:type="spellStart"/>
      <w:r w:rsidRPr="4956923C">
        <w:rPr>
          <w:color w:val="1A1A1A"/>
        </w:rPr>
        <w:t>Qualitätsmetriken</w:t>
      </w:r>
      <w:proofErr w:type="spellEnd"/>
      <w:r w:rsidRPr="4956923C">
        <w:rPr>
          <w:color w:val="1A1A1A"/>
        </w:rPr>
        <w:t xml:space="preserve"> oder Stichprobenerhebungsvariablen erscheinen als Haupttreiber.</w:t>
      </w:r>
    </w:p>
    <w:p w14:paraId="00000550" w14:textId="77777777" w:rsidR="00EF10BE" w:rsidRPr="008E3783" w:rsidRDefault="006C5EDA">
      <w:pPr>
        <w:numPr>
          <w:ilvl w:val="0"/>
          <w:numId w:val="2"/>
        </w:numPr>
        <w:pBdr>
          <w:top w:val="nil"/>
          <w:left w:val="nil"/>
          <w:bottom w:val="nil"/>
          <w:right w:val="nil"/>
          <w:between w:val="nil"/>
        </w:pBdr>
        <w:spacing w:before="55" w:after="55"/>
      </w:pPr>
      <w:r w:rsidRPr="007403BF">
        <w:rPr>
          <w:color w:val="1A1A1A"/>
        </w:rPr>
        <w:t xml:space="preserve">Hinweis zur Proteomik: TCGA liefert RPPA für ~200 CRC-Proben. Beziehen Sie ein, wenn Überschneidungen mit CMS1/CMS4-Proben ausreichend sind (&gt;80). Erwartete konkordante Proteine: </w:t>
      </w:r>
      <w:proofErr w:type="spellStart"/>
      <w:r w:rsidRPr="007403BF">
        <w:rPr>
          <w:color w:val="1A1A1A"/>
        </w:rPr>
        <w:t>Phospho</w:t>
      </w:r>
      <w:proofErr w:type="spellEnd"/>
      <w:r w:rsidRPr="007403BF">
        <w:rPr>
          <w:color w:val="1A1A1A"/>
        </w:rPr>
        <w:t xml:space="preserve">-MAPK (BRAF-Weg für CMS1), </w:t>
      </w:r>
      <w:proofErr w:type="spellStart"/>
      <w:r w:rsidRPr="007403BF">
        <w:rPr>
          <w:color w:val="1A1A1A"/>
        </w:rPr>
        <w:t>Vimentinprotein</w:t>
      </w:r>
      <w:proofErr w:type="spellEnd"/>
      <w:r w:rsidRPr="007403BF">
        <w:rPr>
          <w:color w:val="1A1A1A"/>
        </w:rPr>
        <w:t xml:space="preserve"> (EMT für CMS4).</w:t>
      </w:r>
    </w:p>
    <w:p w14:paraId="00000551" w14:textId="77777777" w:rsidR="00EF10BE" w:rsidRPr="008E3783" w:rsidRDefault="00EF10BE">
      <w:pPr>
        <w:spacing w:before="80" w:after="80"/>
      </w:pPr>
    </w:p>
    <w:p w14:paraId="00000552" w14:textId="77777777" w:rsidR="00EF10BE" w:rsidRDefault="006C5EDA">
      <w:pPr>
        <w:spacing w:before="160" w:after="60"/>
      </w:pPr>
      <w:r>
        <w:rPr>
          <w:b/>
          <w:bCs/>
          <w:smallCaps/>
          <w:color w:val="0D7377"/>
          <w:sz w:val="20"/>
          <w:szCs w:val="20"/>
        </w:rPr>
        <w:t>LIEFERERGEBNISSE</w:t>
      </w:r>
    </w:p>
    <w:p w14:paraId="00000553" w14:textId="77777777" w:rsidR="00EF10BE" w:rsidRDefault="006C5EDA">
      <w:pPr>
        <w:numPr>
          <w:ilvl w:val="0"/>
          <w:numId w:val="3"/>
        </w:numPr>
        <w:pBdr>
          <w:top w:val="nil"/>
          <w:left w:val="nil"/>
          <w:bottom w:val="nil"/>
          <w:right w:val="nil"/>
          <w:between w:val="nil"/>
        </w:pBdr>
        <w:spacing w:before="55" w:after="55"/>
      </w:pPr>
      <w:r>
        <w:rPr>
          <w:color w:val="1A1A1A"/>
        </w:rPr>
        <w:t>Leistungs-Gate-Bericht.</w:t>
      </w:r>
    </w:p>
    <w:p w14:paraId="00000554"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KRAS/BRAF-Interaktionswertvergleich: RF vs. QSVM (Hauptergebnis).</w:t>
      </w:r>
    </w:p>
    <w:p w14:paraId="00000555"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Klinische Plausibilitätsanalyse mit subtypspezifischer Erwartungsprüfung.</w:t>
      </w:r>
    </w:p>
    <w:p w14:paraId="00000556" w14:textId="77777777" w:rsidR="00EF10BE" w:rsidRPr="008E3783" w:rsidRDefault="4956923C" w:rsidP="4956923C">
      <w:pPr>
        <w:numPr>
          <w:ilvl w:val="0"/>
          <w:numId w:val="3"/>
        </w:numPr>
        <w:pBdr>
          <w:top w:val="nil"/>
          <w:left w:val="nil"/>
          <w:bottom w:val="nil"/>
          <w:right w:val="nil"/>
          <w:between w:val="nil"/>
        </w:pBdr>
        <w:spacing w:before="55" w:after="55"/>
      </w:pPr>
      <w:r w:rsidRPr="4956923C">
        <w:rPr>
          <w:color w:val="1A1A1A"/>
        </w:rPr>
        <w:t>RPPA-</w:t>
      </w:r>
      <w:proofErr w:type="spellStart"/>
      <w:r w:rsidRPr="4956923C">
        <w:rPr>
          <w:color w:val="1A1A1A"/>
        </w:rPr>
        <w:t>Konkordanztabelle</w:t>
      </w:r>
      <w:proofErr w:type="spellEnd"/>
      <w:r w:rsidRPr="4956923C">
        <w:rPr>
          <w:color w:val="1A1A1A"/>
        </w:rPr>
        <w:t xml:space="preserve"> (falls n ausreichend).</w:t>
      </w:r>
    </w:p>
    <w:p w14:paraId="00000557" w14:textId="77777777" w:rsidR="00EF10BE" w:rsidRPr="008E3783" w:rsidRDefault="00EF10BE">
      <w:pPr>
        <w:spacing w:before="80" w:after="80"/>
      </w:pPr>
    </w:p>
    <w:tbl>
      <w:tblPr>
        <w:tblStyle w:val="aff3"/>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14:paraId="2A9E46E7" w14:textId="77777777" w:rsidTr="4956923C">
        <w:tc>
          <w:tcPr>
            <w:tcW w:w="9360" w:type="dxa"/>
            <w:tcBorders>
              <w:top w:val="single" w:sz="8" w:space="0" w:color="7D6608"/>
              <w:left w:val="single" w:sz="20" w:space="0" w:color="7D6608"/>
              <w:bottom w:val="single" w:sz="4" w:space="0" w:color="7D6608"/>
              <w:right w:val="single" w:sz="4" w:space="0" w:color="7D6608"/>
            </w:tcBorders>
            <w:shd w:val="clear" w:color="auto" w:fill="FEF9E7"/>
            <w:tcMar>
              <w:top w:w="120" w:type="dxa"/>
              <w:left w:w="200" w:type="dxa"/>
              <w:bottom w:w="120" w:type="dxa"/>
              <w:right w:w="120" w:type="dxa"/>
            </w:tcMar>
          </w:tcPr>
          <w:p w14:paraId="00000558" w14:textId="77777777" w:rsidR="00EF10BE" w:rsidRPr="008E3783" w:rsidRDefault="006C5EDA">
            <w:pPr>
              <w:spacing w:after="60"/>
            </w:pPr>
            <w:r w:rsidRPr="007403BF">
              <w:rPr>
                <w:b/>
                <w:bCs/>
                <w:color w:val="7D6608"/>
                <w:sz w:val="20"/>
                <w:szCs w:val="20"/>
              </w:rPr>
              <w:t>Betreuernotizen für CRC-B</w:t>
            </w:r>
          </w:p>
          <w:p w14:paraId="00000559" w14:textId="77777777" w:rsidR="00EF10BE" w:rsidRDefault="006C5EDA">
            <w:pPr>
              <w:spacing w:after="30"/>
            </w:pPr>
            <w:r w:rsidRPr="007403BF">
              <w:rPr>
                <w:color w:val="1A1A1A"/>
                <w:sz w:val="19"/>
                <w:szCs w:val="19"/>
              </w:rPr>
              <w:t>Die Interaktion zwischen KRAS/BRAF ist die wissenschaftliche Geschichte dieser These. Stellen Sie sicher, dass der Schüler das versteht</w:t>
            </w:r>
          </w:p>
          <w:p w14:paraId="0000055A" w14:textId="77777777" w:rsidR="00EF10BE" w:rsidRDefault="006C5EDA">
            <w:pPr>
              <w:spacing w:after="30"/>
            </w:pPr>
            <w:r>
              <w:rPr>
                <w:color w:val="1A1A1A"/>
                <w:sz w:val="19"/>
                <w:szCs w:val="19"/>
              </w:rPr>
              <w:t>die Biologie vor dem Ausführen eines Modells: KRAS und BRAF aktivieren denselben MAPK-Pfad und sind</w:t>
            </w:r>
          </w:p>
          <w:p w14:paraId="0000055B" w14:textId="77777777" w:rsidR="00EF10BE" w:rsidRDefault="4956923C">
            <w:pPr>
              <w:spacing w:after="30"/>
            </w:pPr>
            <w:r w:rsidRPr="4956923C">
              <w:rPr>
                <w:color w:val="1A1A1A"/>
                <w:sz w:val="19"/>
                <w:szCs w:val="19"/>
              </w:rPr>
              <w:t>daher funktional redundant – Mutationen in der einen machen Mutationen im anderen überflüssig.</w:t>
            </w:r>
          </w:p>
          <w:p w14:paraId="0000055C" w14:textId="77777777" w:rsidR="00EF10BE" w:rsidRPr="008E3783" w:rsidRDefault="006C5EDA">
            <w:pPr>
              <w:spacing w:after="30"/>
            </w:pPr>
            <w:r w:rsidRPr="007403BF">
              <w:rPr>
                <w:color w:val="1A1A1A"/>
                <w:sz w:val="19"/>
                <w:szCs w:val="19"/>
              </w:rPr>
              <w:t>Diese biologische gegenseitige Exklusivität sollte sich als negative statistische Wechselwirkung manifestieren.</w:t>
            </w:r>
          </w:p>
          <w:p w14:paraId="0000055D" w14:textId="77777777" w:rsidR="00EF10BE" w:rsidRPr="008E3783" w:rsidRDefault="006C5EDA">
            <w:pPr>
              <w:spacing w:after="30"/>
            </w:pPr>
            <w:r w:rsidRPr="007403BF">
              <w:rPr>
                <w:color w:val="1A1A1A"/>
                <w:sz w:val="19"/>
                <w:szCs w:val="19"/>
              </w:rPr>
              <w:t>Wenn QSVM dies wiederherstellt und der klassische RBF nicht – ist das klar, mechanistisch motiviert</w:t>
            </w:r>
          </w:p>
          <w:p w14:paraId="0000055E" w14:textId="77777777" w:rsidR="00EF10BE" w:rsidRPr="008E3783" w:rsidRDefault="006C5EDA">
            <w:pPr>
              <w:spacing w:after="30"/>
            </w:pPr>
            <w:r w:rsidRPr="007403BF">
              <w:rPr>
                <w:color w:val="1A1A1A"/>
                <w:sz w:val="19"/>
                <w:szCs w:val="19"/>
              </w:rPr>
              <w:t>Ergebnis für die Behauptung des Quantenvorteils.</w:t>
            </w:r>
          </w:p>
          <w:p w14:paraId="0000055F" w14:textId="77777777" w:rsidR="00EF10BE" w:rsidRDefault="006C5EDA">
            <w:pPr>
              <w:spacing w:after="30"/>
            </w:pPr>
            <w:r w:rsidRPr="007403BF">
              <w:rPr>
                <w:color w:val="1A1A1A"/>
                <w:sz w:val="19"/>
                <w:szCs w:val="19"/>
              </w:rPr>
              <w:t>RPPA-Probenüberlappung: TCGA RPPA ist für ~200 CRC-Proben verfügbar. Überschneidung mit CMS1/CMS4 prüfen</w:t>
            </w:r>
          </w:p>
          <w:p w14:paraId="00000560" w14:textId="77777777" w:rsidR="00EF10BE" w:rsidRDefault="006C5EDA">
            <w:pPr>
              <w:spacing w:after="30"/>
            </w:pPr>
            <w:r>
              <w:rPr>
                <w:color w:val="1A1A1A"/>
                <w:sz w:val="19"/>
                <w:szCs w:val="19"/>
              </w:rPr>
              <w:t>bevor die Proteomik-Analyse zugewiesen wird.</w:t>
            </w:r>
          </w:p>
        </w:tc>
      </w:tr>
    </w:tbl>
    <w:p w14:paraId="00000561" w14:textId="77777777" w:rsidR="00EF10BE" w:rsidRDefault="00EF10BE">
      <w:pPr>
        <w:spacing w:before="180" w:after="80"/>
      </w:pPr>
    </w:p>
    <w:tbl>
      <w:tblPr>
        <w:tblStyle w:val="aff4"/>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5760"/>
        <w:gridCol w:w="2200"/>
      </w:tblGrid>
      <w:tr w:rsidR="00EF10BE" w14:paraId="524E6792" w14:textId="77777777">
        <w:tc>
          <w:tcPr>
            <w:tcW w:w="1400" w:type="dxa"/>
            <w:tcBorders>
              <w:top w:val="single" w:sz="4" w:space="0" w:color="CCCCCC"/>
              <w:left w:val="single" w:sz="4" w:space="0" w:color="CCCCCC"/>
              <w:bottom w:val="single" w:sz="4" w:space="0" w:color="CCCCCC"/>
              <w:right w:val="single" w:sz="4" w:space="0" w:color="CCCCCC"/>
            </w:tcBorders>
            <w:shd w:val="clear" w:color="auto" w:fill="0D7377"/>
            <w:tcMar>
              <w:top w:w="140" w:type="dxa"/>
              <w:left w:w="160" w:type="dxa"/>
              <w:bottom w:w="140" w:type="dxa"/>
              <w:right w:w="160" w:type="dxa"/>
            </w:tcMar>
          </w:tcPr>
          <w:p w14:paraId="00000562" w14:textId="77777777" w:rsidR="00EF10BE" w:rsidRPr="007403BF" w:rsidRDefault="006C5EDA">
            <w:pPr>
              <w:jc w:val="center"/>
              <w:rPr>
                <w:lang w:val="fr-CH"/>
              </w:rPr>
            </w:pPr>
            <w:r w:rsidRPr="008E3783">
              <w:rPr>
                <w:b/>
                <w:bCs/>
                <w:color w:val="FFFFFF"/>
                <w:sz w:val="28"/>
                <w:szCs w:val="28"/>
                <w:lang w:val="fr-CH"/>
              </w:rPr>
              <w:lastRenderedPageBreak/>
              <w:t>CRC-C</w:t>
            </w:r>
          </w:p>
          <w:p w14:paraId="00000563" w14:textId="77777777" w:rsidR="00EF10BE" w:rsidRPr="007403BF" w:rsidRDefault="006C5EDA">
            <w:pPr>
              <w:jc w:val="center"/>
              <w:rPr>
                <w:lang w:val="fr-CH"/>
              </w:rPr>
            </w:pPr>
            <w:r w:rsidRPr="008E3783">
              <w:rPr>
                <w:color w:val="FFFFFF"/>
                <w:sz w:val="16"/>
                <w:szCs w:val="16"/>
                <w:lang w:val="fr-CH"/>
              </w:rPr>
              <w:t>TCGA-COAD/READ + UCI Codon</w:t>
            </w:r>
          </w:p>
        </w:tc>
        <w:tc>
          <w:tcPr>
            <w:tcW w:w="5760" w:type="dxa"/>
            <w:tcBorders>
              <w:top w:val="single" w:sz="4" w:space="0" w:color="CCCCCC"/>
              <w:left w:val="single" w:sz="4" w:space="0" w:color="CCCCCC"/>
              <w:bottom w:val="single" w:sz="4" w:space="0" w:color="CCCCCC"/>
              <w:right w:val="single" w:sz="4" w:space="0" w:color="CCCCCC"/>
            </w:tcBorders>
            <w:shd w:val="clear" w:color="auto" w:fill="F8F8FF"/>
            <w:tcMar>
              <w:top w:w="100" w:type="dxa"/>
              <w:left w:w="160" w:type="dxa"/>
              <w:bottom w:w="100" w:type="dxa"/>
              <w:right w:w="160" w:type="dxa"/>
            </w:tcMar>
          </w:tcPr>
          <w:p w14:paraId="00000564" w14:textId="77777777" w:rsidR="00EF10BE" w:rsidRPr="008E3783" w:rsidRDefault="006C5EDA">
            <w:pPr>
              <w:rPr>
                <w:b/>
                <w:bCs/>
                <w:color w:val="1A1A1A"/>
                <w:sz w:val="24"/>
                <w:szCs w:val="24"/>
              </w:rPr>
            </w:pPr>
            <w:r w:rsidRPr="007403BF">
              <w:rPr>
                <w:b/>
                <w:bCs/>
                <w:color w:val="1A1A1A"/>
                <w:sz w:val="24"/>
                <w:szCs w:val="24"/>
              </w:rPr>
              <w:t xml:space="preserve">Geometrie des Quantenkerns und die Rolle der Verschränkung bei der Clusterung von </w:t>
            </w:r>
            <w:proofErr w:type="spellStart"/>
            <w:r w:rsidRPr="007403BF">
              <w:rPr>
                <w:b/>
                <w:bCs/>
                <w:color w:val="1A1A1A"/>
                <w:sz w:val="24"/>
                <w:szCs w:val="24"/>
              </w:rPr>
              <w:t>Kolorektalkrebs</w:t>
            </w:r>
            <w:proofErr w:type="spellEnd"/>
            <w:r w:rsidRPr="007403BF">
              <w:rPr>
                <w:b/>
                <w:bCs/>
                <w:color w:val="1A1A1A"/>
                <w:sz w:val="24"/>
                <w:szCs w:val="24"/>
              </w:rPr>
              <w:t>-Subtypen</w:t>
            </w:r>
          </w:p>
        </w:tc>
        <w:tc>
          <w:tcPr>
            <w:tcW w:w="2200" w:type="dxa"/>
            <w:tcBorders>
              <w:top w:val="single" w:sz="4" w:space="0" w:color="CCCCCC"/>
              <w:left w:val="single" w:sz="4" w:space="0" w:color="CCCCCC"/>
              <w:bottom w:val="single" w:sz="4" w:space="0" w:color="CCCCCC"/>
              <w:right w:val="single" w:sz="4" w:space="0" w:color="CCCCCC"/>
            </w:tcBorders>
            <w:shd w:val="clear" w:color="auto" w:fill="EDE2F5"/>
            <w:tcMar>
              <w:top w:w="100" w:type="dxa"/>
              <w:left w:w="120" w:type="dxa"/>
              <w:bottom w:w="100" w:type="dxa"/>
              <w:right w:w="120" w:type="dxa"/>
            </w:tcMar>
          </w:tcPr>
          <w:p w14:paraId="00000565" w14:textId="77777777" w:rsidR="00EF10BE" w:rsidRDefault="006C5EDA">
            <w:pPr>
              <w:jc w:val="center"/>
            </w:pPr>
            <w:proofErr w:type="spellStart"/>
            <w:r>
              <w:rPr>
                <w:b/>
                <w:bCs/>
                <w:color w:val="5B2C8D"/>
                <w:sz w:val="22"/>
                <w:szCs w:val="22"/>
              </w:rPr>
              <w:t>MSc</w:t>
            </w:r>
            <w:proofErr w:type="spellEnd"/>
          </w:p>
          <w:p w14:paraId="00000566" w14:textId="77777777" w:rsidR="00EF10BE" w:rsidRDefault="006C5EDA">
            <w:pPr>
              <w:jc w:val="center"/>
            </w:pPr>
            <w:proofErr w:type="spellStart"/>
            <w:r>
              <w:rPr>
                <w:color w:val="555555"/>
                <w:sz w:val="18"/>
                <w:szCs w:val="18"/>
              </w:rPr>
              <w:t>MSc</w:t>
            </w:r>
            <w:proofErr w:type="spellEnd"/>
            <w:r>
              <w:rPr>
                <w:color w:val="555555"/>
                <w:sz w:val="18"/>
                <w:szCs w:val="18"/>
              </w:rPr>
              <w:t xml:space="preserve"> · 6 Monate</w:t>
            </w:r>
          </w:p>
        </w:tc>
      </w:tr>
    </w:tbl>
    <w:p w14:paraId="00000567" w14:textId="77777777" w:rsidR="00EF10BE" w:rsidRDefault="00EF10BE">
      <w:pPr>
        <w:spacing w:before="80" w:after="80"/>
      </w:pPr>
    </w:p>
    <w:p w14:paraId="00000568" w14:textId="77777777" w:rsidR="00EF10BE" w:rsidRDefault="006C5EDA">
      <w:pPr>
        <w:spacing w:before="160" w:after="60"/>
      </w:pPr>
      <w:r>
        <w:rPr>
          <w:b/>
          <w:bCs/>
          <w:smallCaps/>
          <w:color w:val="0D7377"/>
          <w:sz w:val="20"/>
          <w:szCs w:val="20"/>
        </w:rPr>
        <w:t>FORSCHUNGSFRAGE</w:t>
      </w:r>
    </w:p>
    <w:p w14:paraId="00000569" w14:textId="77777777" w:rsidR="00EF10BE" w:rsidRDefault="4956923C">
      <w:pPr>
        <w:spacing w:before="70" w:after="70"/>
      </w:pPr>
      <w:r w:rsidRPr="4956923C">
        <w:rPr>
          <w:i/>
          <w:iCs/>
          <w:color w:val="1A1A1A"/>
        </w:rPr>
        <w:t xml:space="preserve">Bewahren Quantenkerne, die durch </w:t>
      </w:r>
      <w:proofErr w:type="spellStart"/>
      <w:r w:rsidRPr="4956923C">
        <w:rPr>
          <w:i/>
          <w:iCs/>
          <w:color w:val="1A1A1A"/>
        </w:rPr>
        <w:t>ZZFeatureMap</w:t>
      </w:r>
      <w:proofErr w:type="spellEnd"/>
      <w:r w:rsidRPr="4956923C">
        <w:rPr>
          <w:i/>
          <w:iCs/>
          <w:color w:val="1A1A1A"/>
        </w:rPr>
        <w:t xml:space="preserve"> und IQP induziert werden, die bekannte biologische Clusterstruktur von CMS1/CMS4 besser als klassische Kernel – und ist ein Qualitätsvorteil speziell auf die verschränkte Komponente der Merkmalskarte zurückzuführen, wie sie durch den Vergleich verschränkter vs. nicht-verschränkter Kernmatrizen getestet wurde?</w:t>
      </w:r>
    </w:p>
    <w:p w14:paraId="0000056A" w14:textId="77777777" w:rsidR="00EF10BE" w:rsidRDefault="00EF10BE">
      <w:pPr>
        <w:spacing w:before="80" w:after="80"/>
      </w:pPr>
    </w:p>
    <w:p w14:paraId="0000056B" w14:textId="77777777" w:rsidR="00EF10BE" w:rsidRPr="008E3783" w:rsidRDefault="4956923C">
      <w:pPr>
        <w:spacing w:before="70" w:after="70"/>
      </w:pPr>
      <w:r w:rsidRPr="4956923C">
        <w:rPr>
          <w:color w:val="1A1A1A"/>
        </w:rPr>
        <w:t xml:space="preserve">Hinweis: Diese Arbeit verwendet echte biologische Datensätze (TCGA-COAD/READ) und einen taxonomischen Kontrolldatensatz (UCI Codon </w:t>
      </w:r>
      <w:proofErr w:type="spellStart"/>
      <w:r w:rsidRPr="4956923C">
        <w:rPr>
          <w:color w:val="1A1A1A"/>
        </w:rPr>
        <w:t>Usage</w:t>
      </w:r>
      <w:proofErr w:type="spellEnd"/>
      <w:r w:rsidRPr="4956923C">
        <w:rPr>
          <w:color w:val="1A1A1A"/>
        </w:rPr>
        <w:t xml:space="preserve">). Alle Quantenschaltkreisberechnungen werden auf einem klassischen Simulator (PennyLane </w:t>
      </w:r>
      <w:proofErr w:type="spellStart"/>
      <w:proofErr w:type="gramStart"/>
      <w:r w:rsidRPr="4956923C">
        <w:rPr>
          <w:color w:val="1A1A1A"/>
        </w:rPr>
        <w:t>default.qubit</w:t>
      </w:r>
      <w:proofErr w:type="spellEnd"/>
      <w:proofErr w:type="gramEnd"/>
      <w:r w:rsidRPr="4956923C">
        <w:rPr>
          <w:color w:val="1A1A1A"/>
        </w:rPr>
        <w:t>) durchgeführt – keine Quantenhardware ist erforderlich.</w:t>
      </w:r>
    </w:p>
    <w:p w14:paraId="0000056C" w14:textId="77777777" w:rsidR="00EF10BE" w:rsidRPr="008E3783" w:rsidRDefault="00EF10BE">
      <w:pPr>
        <w:spacing w:before="80" w:after="80"/>
      </w:pPr>
    </w:p>
    <w:p w14:paraId="0000056D" w14:textId="77777777" w:rsidR="00EF10BE" w:rsidRDefault="006C5EDA">
      <w:pPr>
        <w:spacing w:before="160" w:after="60"/>
      </w:pPr>
      <w:r>
        <w:rPr>
          <w:b/>
          <w:bCs/>
          <w:smallCaps/>
          <w:color w:val="0D7377"/>
          <w:sz w:val="20"/>
          <w:szCs w:val="20"/>
        </w:rPr>
        <w:t>ZIELE</w:t>
      </w:r>
    </w:p>
    <w:p w14:paraId="0000056E" w14:textId="77777777" w:rsidR="00EF10BE" w:rsidRPr="008E3783" w:rsidRDefault="006C5EDA">
      <w:pPr>
        <w:numPr>
          <w:ilvl w:val="0"/>
          <w:numId w:val="2"/>
        </w:numPr>
        <w:pBdr>
          <w:top w:val="nil"/>
          <w:left w:val="nil"/>
          <w:bottom w:val="nil"/>
          <w:right w:val="nil"/>
          <w:between w:val="nil"/>
        </w:pBdr>
        <w:spacing w:before="55" w:after="55"/>
      </w:pPr>
      <w:r w:rsidRPr="007403BF">
        <w:rPr>
          <w:color w:val="1A1A1A"/>
        </w:rPr>
        <w:t>Kontrollexperiment zuerst (verpflichtend): Implementierung einer Kernel-Qualitätsbewertungspipeline auf dem UCI-Codon-Nutzungsdatensatz (13.028 Organismen, 64 Codon-Nutzungsfrequenzmerkmale, Reich/Phylum/Klasse/Ordnungslabels). Überprüfen Sie, ob Quantenkerne ARI anhand von Reichsetiketten vergleichbar mit klassischem RBF produzieren, bevor Sie Krebsdaten berühren.</w:t>
      </w:r>
    </w:p>
    <w:p w14:paraId="0000056F" w14:textId="77777777" w:rsidR="00EF10BE" w:rsidRDefault="4956923C" w:rsidP="4956923C">
      <w:pPr>
        <w:numPr>
          <w:ilvl w:val="0"/>
          <w:numId w:val="2"/>
        </w:numPr>
        <w:pBdr>
          <w:top w:val="nil"/>
          <w:left w:val="nil"/>
          <w:bottom w:val="nil"/>
          <w:right w:val="nil"/>
          <w:between w:val="nil"/>
        </w:pBdr>
        <w:spacing w:before="55" w:after="55"/>
      </w:pPr>
      <w:r w:rsidRPr="4956923C">
        <w:rPr>
          <w:color w:val="1A1A1A"/>
        </w:rPr>
        <w:t xml:space="preserve">Berechnen Sie Quantenkernel-Matrizen für </w:t>
      </w:r>
      <w:proofErr w:type="spellStart"/>
      <w:r w:rsidRPr="4956923C">
        <w:rPr>
          <w:color w:val="1A1A1A"/>
        </w:rPr>
        <w:t>ZZFeatureMap</w:t>
      </w:r>
      <w:proofErr w:type="spellEnd"/>
      <w:r w:rsidRPr="4956923C">
        <w:rPr>
          <w:color w:val="1A1A1A"/>
        </w:rPr>
        <w:t xml:space="preserve"> </w:t>
      </w:r>
      <w:proofErr w:type="spellStart"/>
      <w:r w:rsidRPr="4956923C">
        <w:rPr>
          <w:color w:val="1A1A1A"/>
        </w:rPr>
        <w:t>reps</w:t>
      </w:r>
      <w:proofErr w:type="spellEnd"/>
      <w:r w:rsidRPr="4956923C">
        <w:rPr>
          <w:color w:val="1A1A1A"/>
        </w:rPr>
        <w:t xml:space="preserve">=1, </w:t>
      </w:r>
      <w:proofErr w:type="spellStart"/>
      <w:r w:rsidRPr="4956923C">
        <w:rPr>
          <w:color w:val="1A1A1A"/>
        </w:rPr>
        <w:t>ZZFeatureMap</w:t>
      </w:r>
      <w:proofErr w:type="spellEnd"/>
      <w:r w:rsidRPr="4956923C">
        <w:rPr>
          <w:color w:val="1A1A1A"/>
        </w:rPr>
        <w:t xml:space="preserve"> </w:t>
      </w:r>
      <w:proofErr w:type="spellStart"/>
      <w:r w:rsidRPr="4956923C">
        <w:rPr>
          <w:color w:val="1A1A1A"/>
        </w:rPr>
        <w:t>reps</w:t>
      </w:r>
      <w:proofErr w:type="spellEnd"/>
      <w:r w:rsidRPr="4956923C">
        <w:rPr>
          <w:color w:val="1A1A1A"/>
        </w:rPr>
        <w:t>=2, IQP, hardware-effizienter Ansatz (nur Ry, kein Verschränkung – dient als Nullmodell), zufälliges unitäres (zufälliges Nullmodell). Eingabe: Top-8 mRNA-Features von CRC-A SHAP.</w:t>
      </w:r>
    </w:p>
    <w:p w14:paraId="00000570" w14:textId="77777777" w:rsidR="00EF10BE" w:rsidRPr="007403BF" w:rsidRDefault="4956923C" w:rsidP="4956923C">
      <w:pPr>
        <w:numPr>
          <w:ilvl w:val="0"/>
          <w:numId w:val="2"/>
        </w:numPr>
        <w:pBdr>
          <w:top w:val="nil"/>
          <w:left w:val="nil"/>
          <w:bottom w:val="nil"/>
          <w:right w:val="nil"/>
          <w:between w:val="nil"/>
        </w:pBdr>
        <w:spacing w:before="55" w:after="55"/>
        <w:rPr>
          <w:lang w:val="fr-CH"/>
        </w:rPr>
      </w:pPr>
      <w:r w:rsidRPr="4956923C">
        <w:rPr>
          <w:color w:val="1A1A1A"/>
        </w:rPr>
        <w:t>Berechnen Sie klassische Kerne: RBF, Polynom, linear. Bewerten Sie alle mit CMS1/CMS4-Labels unter Verwendung von ARI, NMI, Kernel Target Alignment. Statistische Signifikanz: Permutationstest (CMS-Labels 1000 Mal mischen).</w:t>
      </w:r>
    </w:p>
    <w:p w14:paraId="00000571" w14:textId="77777777" w:rsidR="00EF10BE" w:rsidRPr="008E3783" w:rsidRDefault="4956923C" w:rsidP="4956923C">
      <w:pPr>
        <w:numPr>
          <w:ilvl w:val="0"/>
          <w:numId w:val="2"/>
        </w:numPr>
        <w:pBdr>
          <w:top w:val="nil"/>
          <w:left w:val="nil"/>
          <w:bottom w:val="nil"/>
          <w:right w:val="nil"/>
          <w:between w:val="nil"/>
        </w:pBdr>
        <w:spacing w:before="55" w:after="55"/>
      </w:pPr>
      <w:r w:rsidRPr="4956923C">
        <w:rPr>
          <w:color w:val="1A1A1A"/>
        </w:rPr>
        <w:t xml:space="preserve">Ablation: Vergleiche </w:t>
      </w:r>
      <w:proofErr w:type="spellStart"/>
      <w:r w:rsidRPr="4956923C">
        <w:rPr>
          <w:color w:val="1A1A1A"/>
        </w:rPr>
        <w:t>ZZFeatureMap</w:t>
      </w:r>
      <w:proofErr w:type="spellEnd"/>
      <w:r w:rsidRPr="4956923C">
        <w:rPr>
          <w:color w:val="1A1A1A"/>
        </w:rPr>
        <w:t xml:space="preserve"> mit hardware-effizient (gleiche Parameter, kein Verschränkung). Delta ARI wird der Verschränkung zugeschrieben. Dies ist das Hauptergebnis.</w:t>
      </w:r>
    </w:p>
    <w:p w14:paraId="00000572" w14:textId="77777777" w:rsidR="00EF10BE" w:rsidRPr="008E3783" w:rsidRDefault="4956923C" w:rsidP="4956923C">
      <w:pPr>
        <w:numPr>
          <w:ilvl w:val="0"/>
          <w:numId w:val="2"/>
        </w:numPr>
        <w:pBdr>
          <w:top w:val="nil"/>
          <w:left w:val="nil"/>
          <w:bottom w:val="nil"/>
          <w:right w:val="nil"/>
          <w:between w:val="nil"/>
        </w:pBdr>
        <w:spacing w:before="55" w:after="55"/>
      </w:pPr>
      <w:r w:rsidRPr="4956923C">
        <w:rPr>
          <w:color w:val="1A1A1A"/>
        </w:rPr>
        <w:t>Kernel-PCA-Visualisierung (2D) gefärbt nach CMS-Subtyp – nur unterstützende Beweise, kein primäres Ergebnis.</w:t>
      </w:r>
    </w:p>
    <w:p w14:paraId="00000573" w14:textId="77777777" w:rsidR="00EF10BE" w:rsidRDefault="4956923C" w:rsidP="4956923C">
      <w:pPr>
        <w:numPr>
          <w:ilvl w:val="0"/>
          <w:numId w:val="2"/>
        </w:numPr>
        <w:pBdr>
          <w:top w:val="nil"/>
          <w:left w:val="nil"/>
          <w:bottom w:val="nil"/>
          <w:right w:val="nil"/>
          <w:between w:val="nil"/>
        </w:pBdr>
        <w:spacing w:before="55" w:after="55"/>
      </w:pPr>
      <w:r w:rsidRPr="4956923C">
        <w:rPr>
          <w:color w:val="1A1A1A"/>
        </w:rPr>
        <w:t xml:space="preserve">Verbindung zu CRC-B: Vergleichen Sie, welche Merkmale die Kerngeometrie (höchster Kernelbeitrag pro Feature) antreiben, zu welchen Merkmalen SHAP in CRC-B wichtig ist. </w:t>
      </w:r>
      <w:proofErr w:type="spellStart"/>
      <w:r w:rsidRPr="4956923C">
        <w:rPr>
          <w:color w:val="1A1A1A"/>
        </w:rPr>
        <w:t>Konkordanzanalyse</w:t>
      </w:r>
      <w:proofErr w:type="spellEnd"/>
      <w:r w:rsidRPr="4956923C">
        <w:rPr>
          <w:color w:val="1A1A1A"/>
        </w:rPr>
        <w:t xml:space="preserve"> auf demselben TCGA-CRC-Datensatz.</w:t>
      </w:r>
    </w:p>
    <w:p w14:paraId="00000574" w14:textId="77777777" w:rsidR="00EF10BE" w:rsidRDefault="00EF10BE">
      <w:pPr>
        <w:spacing w:before="80" w:after="80"/>
      </w:pPr>
    </w:p>
    <w:p w14:paraId="00000575" w14:textId="77777777" w:rsidR="00EF10BE" w:rsidRDefault="006C5EDA">
      <w:pPr>
        <w:spacing w:before="160" w:after="60"/>
      </w:pPr>
      <w:r>
        <w:rPr>
          <w:b/>
          <w:bCs/>
          <w:smallCaps/>
          <w:color w:val="0D7377"/>
          <w:sz w:val="20"/>
          <w:szCs w:val="20"/>
        </w:rPr>
        <w:t>METHODEN</w:t>
      </w:r>
    </w:p>
    <w:p w14:paraId="00000576" w14:textId="77777777" w:rsidR="00EF10BE" w:rsidRPr="008E3783" w:rsidRDefault="4956923C" w:rsidP="4956923C">
      <w:pPr>
        <w:numPr>
          <w:ilvl w:val="0"/>
          <w:numId w:val="3"/>
        </w:numPr>
        <w:pBdr>
          <w:top w:val="nil"/>
          <w:left w:val="nil"/>
          <w:bottom w:val="nil"/>
          <w:right w:val="nil"/>
          <w:between w:val="nil"/>
        </w:pBdr>
        <w:spacing w:before="55" w:after="55"/>
      </w:pPr>
      <w:r w:rsidRPr="4956923C">
        <w:rPr>
          <w:b/>
          <w:bCs/>
          <w:color w:val="1A1A1A"/>
        </w:rPr>
        <w:t xml:space="preserve">UCI-Codon-Nutzungskontrolle: </w:t>
      </w:r>
      <w:r w:rsidRPr="4956923C">
        <w:rPr>
          <w:i/>
          <w:iCs/>
          <w:color w:val="1A1A1A"/>
        </w:rPr>
        <w:t>Download von archive.ics.uci.edu/</w:t>
      </w:r>
      <w:proofErr w:type="spellStart"/>
      <w:r w:rsidRPr="4956923C">
        <w:rPr>
          <w:i/>
          <w:iCs/>
          <w:color w:val="1A1A1A"/>
        </w:rPr>
        <w:t>dataset</w:t>
      </w:r>
      <w:proofErr w:type="spellEnd"/>
      <w:r w:rsidRPr="4956923C">
        <w:rPr>
          <w:i/>
          <w:iCs/>
          <w:color w:val="1A1A1A"/>
        </w:rPr>
        <w:t>/577/</w:t>
      </w:r>
      <w:proofErr w:type="spellStart"/>
      <w:r w:rsidRPr="4956923C">
        <w:rPr>
          <w:i/>
          <w:iCs/>
          <w:color w:val="1A1A1A"/>
        </w:rPr>
        <w:t>codon+usage</w:t>
      </w:r>
      <w:proofErr w:type="spellEnd"/>
      <w:r w:rsidRPr="4956923C">
        <w:rPr>
          <w:i/>
          <w:iCs/>
          <w:color w:val="1A1A1A"/>
        </w:rPr>
        <w:t>. Keine Anmeldung. 64 Merkmale, 13.028 Organismen. Verwenden Sie Kingdom-Level-Labels (5 Klassen) zur Kontrollvalidierung.</w:t>
      </w:r>
    </w:p>
    <w:p w14:paraId="00000577" w14:textId="77777777" w:rsidR="00EF10BE" w:rsidRDefault="4956923C" w:rsidP="4956923C">
      <w:pPr>
        <w:numPr>
          <w:ilvl w:val="0"/>
          <w:numId w:val="3"/>
        </w:numPr>
        <w:pBdr>
          <w:top w:val="nil"/>
          <w:left w:val="nil"/>
          <w:bottom w:val="nil"/>
          <w:right w:val="nil"/>
          <w:between w:val="nil"/>
        </w:pBdr>
        <w:spacing w:before="55" w:after="55"/>
      </w:pPr>
      <w:r w:rsidRPr="4956923C">
        <w:rPr>
          <w:b/>
          <w:bCs/>
          <w:color w:val="1A1A1A"/>
        </w:rPr>
        <w:t xml:space="preserve">Kernel-Berechnung: </w:t>
      </w:r>
      <w:proofErr w:type="spellStart"/>
      <w:proofErr w:type="gramStart"/>
      <w:r w:rsidRPr="4956923C">
        <w:rPr>
          <w:i/>
          <w:iCs/>
          <w:color w:val="1A1A1A"/>
        </w:rPr>
        <w:t>pennylane.kernels</w:t>
      </w:r>
      <w:proofErr w:type="gramEnd"/>
      <w:r w:rsidRPr="4956923C">
        <w:rPr>
          <w:i/>
          <w:iCs/>
          <w:color w:val="1A1A1A"/>
        </w:rPr>
        <w:t>.kernel_</w:t>
      </w:r>
      <w:proofErr w:type="gramStart"/>
      <w:r w:rsidRPr="4956923C">
        <w:rPr>
          <w:i/>
          <w:iCs/>
          <w:color w:val="1A1A1A"/>
        </w:rPr>
        <w:t>matrix</w:t>
      </w:r>
      <w:proofErr w:type="spellEnd"/>
      <w:r w:rsidRPr="4956923C">
        <w:rPr>
          <w:i/>
          <w:iCs/>
          <w:color w:val="1A1A1A"/>
        </w:rPr>
        <w:t>(</w:t>
      </w:r>
      <w:proofErr w:type="gramEnd"/>
      <w:r w:rsidRPr="4956923C">
        <w:rPr>
          <w:i/>
          <w:iCs/>
          <w:color w:val="1A1A1A"/>
        </w:rPr>
        <w:t xml:space="preserve">) für die Batch-Auswertung. Alle Quantenschaltungsberechnungen auf dem PennyLane </w:t>
      </w:r>
      <w:proofErr w:type="spellStart"/>
      <w:proofErr w:type="gramStart"/>
      <w:r w:rsidRPr="4956923C">
        <w:rPr>
          <w:i/>
          <w:iCs/>
          <w:color w:val="1A1A1A"/>
        </w:rPr>
        <w:t>default.qubit</w:t>
      </w:r>
      <w:proofErr w:type="spellEnd"/>
      <w:proofErr w:type="gramEnd"/>
      <w:r w:rsidRPr="4956923C">
        <w:rPr>
          <w:i/>
          <w:iCs/>
          <w:color w:val="1A1A1A"/>
        </w:rPr>
        <w:t>-Simulator.</w:t>
      </w:r>
    </w:p>
    <w:p w14:paraId="00000578" w14:textId="77777777" w:rsidR="00EF10BE" w:rsidRPr="008E3783" w:rsidRDefault="006C5EDA">
      <w:pPr>
        <w:numPr>
          <w:ilvl w:val="0"/>
          <w:numId w:val="3"/>
        </w:numPr>
        <w:pBdr>
          <w:top w:val="nil"/>
          <w:left w:val="nil"/>
          <w:bottom w:val="nil"/>
          <w:right w:val="nil"/>
          <w:between w:val="nil"/>
        </w:pBdr>
        <w:spacing w:before="55" w:after="55"/>
      </w:pPr>
      <w:r w:rsidRPr="007403BF">
        <w:rPr>
          <w:b/>
          <w:bCs/>
          <w:color w:val="1A1A1A"/>
        </w:rPr>
        <w:lastRenderedPageBreak/>
        <w:t xml:space="preserve">Stichprobengröße: </w:t>
      </w:r>
      <w:r w:rsidRPr="007403BF">
        <w:rPr>
          <w:i/>
          <w:iCs/>
          <w:color w:val="1A1A1A"/>
        </w:rPr>
        <w:t xml:space="preserve">Verwenden Sie n=200 Teilstichproben von TCGA-CRC für die Kernel-Berechnung (n² Evaluationen = 40.000 Schaltkreise; Pre-Benchmark-Laufzeit bei ~10 </w:t>
      </w:r>
      <w:proofErr w:type="spellStart"/>
      <w:r w:rsidRPr="007403BF">
        <w:rPr>
          <w:i/>
          <w:iCs/>
          <w:color w:val="1A1A1A"/>
        </w:rPr>
        <w:t>ms</w:t>
      </w:r>
      <w:proofErr w:type="spellEnd"/>
      <w:r w:rsidRPr="007403BF">
        <w:rPr>
          <w:i/>
          <w:iCs/>
          <w:color w:val="1A1A1A"/>
        </w:rPr>
        <w:t>/Schaltung = insgesamt ~7 Minuten).</w:t>
      </w:r>
    </w:p>
    <w:p w14:paraId="00000579" w14:textId="77777777" w:rsidR="00EF10BE" w:rsidRDefault="4956923C" w:rsidP="4956923C">
      <w:pPr>
        <w:numPr>
          <w:ilvl w:val="0"/>
          <w:numId w:val="3"/>
        </w:numPr>
        <w:pBdr>
          <w:top w:val="nil"/>
          <w:left w:val="nil"/>
          <w:bottom w:val="nil"/>
          <w:right w:val="nil"/>
          <w:between w:val="nil"/>
        </w:pBdr>
        <w:spacing w:before="55" w:after="55"/>
      </w:pPr>
      <w:r w:rsidRPr="4956923C">
        <w:rPr>
          <w:b/>
          <w:bCs/>
          <w:color w:val="1A1A1A"/>
        </w:rPr>
        <w:t xml:space="preserve">Cluster-Metriken: </w:t>
      </w:r>
      <w:proofErr w:type="spellStart"/>
      <w:proofErr w:type="gramStart"/>
      <w:r w:rsidRPr="4956923C">
        <w:rPr>
          <w:i/>
          <w:iCs/>
          <w:color w:val="1A1A1A"/>
        </w:rPr>
        <w:t>sklearn.metrics</w:t>
      </w:r>
      <w:proofErr w:type="spellEnd"/>
      <w:proofErr w:type="gramEnd"/>
      <w:r w:rsidRPr="4956923C">
        <w:rPr>
          <w:i/>
          <w:iCs/>
          <w:color w:val="1A1A1A"/>
        </w:rPr>
        <w:t xml:space="preserve">: </w:t>
      </w:r>
      <w:proofErr w:type="spellStart"/>
      <w:r w:rsidRPr="4956923C">
        <w:rPr>
          <w:i/>
          <w:iCs/>
          <w:color w:val="1A1A1A"/>
        </w:rPr>
        <w:t>adjusted_rand_score</w:t>
      </w:r>
      <w:proofErr w:type="spellEnd"/>
      <w:r w:rsidRPr="4956923C">
        <w:rPr>
          <w:i/>
          <w:iCs/>
          <w:color w:val="1A1A1A"/>
        </w:rPr>
        <w:t xml:space="preserve">, </w:t>
      </w:r>
      <w:proofErr w:type="spellStart"/>
      <w:r w:rsidRPr="4956923C">
        <w:rPr>
          <w:i/>
          <w:iCs/>
          <w:color w:val="1A1A1A"/>
        </w:rPr>
        <w:t>normalized_mutual_info_score</w:t>
      </w:r>
      <w:proofErr w:type="spellEnd"/>
      <w:r w:rsidRPr="4956923C">
        <w:rPr>
          <w:i/>
          <w:iCs/>
          <w:color w:val="1A1A1A"/>
        </w:rPr>
        <w:t>. Kernel Target Alignment: benutzerdefinierte Implementierung nach Cortes et al. 2012.</w:t>
      </w:r>
    </w:p>
    <w:p w14:paraId="0000057A" w14:textId="77777777" w:rsidR="00EF10BE" w:rsidRDefault="00EF10BE">
      <w:pPr>
        <w:spacing w:before="80" w:after="80"/>
      </w:pPr>
    </w:p>
    <w:p w14:paraId="0000057B" w14:textId="77777777" w:rsidR="00EF10BE" w:rsidRDefault="006C5EDA">
      <w:pPr>
        <w:spacing w:before="160" w:after="60"/>
      </w:pPr>
      <w:r>
        <w:rPr>
          <w:b/>
          <w:bCs/>
          <w:smallCaps/>
          <w:color w:val="0D7377"/>
          <w:sz w:val="20"/>
          <w:szCs w:val="20"/>
        </w:rPr>
        <w:t>LIEFERERGEBNISSE</w:t>
      </w:r>
    </w:p>
    <w:p w14:paraId="0000057C"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Kontrollvalidierungsergebnisse (UCI-Codon-Nutzung – Pipeline, verifiziert vor der Krebsanalyse).</w:t>
      </w:r>
    </w:p>
    <w:p w14:paraId="0000057D"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Vergleichstabelle der Kernel-Qualität: Alle Merkmalsabbildungen × ARI/NMI/KTA mit permutationstestenden p-Werten.</w:t>
      </w:r>
    </w:p>
    <w:p w14:paraId="0000057E" w14:textId="77777777" w:rsidR="00EF10BE" w:rsidRDefault="006C5EDA">
      <w:pPr>
        <w:numPr>
          <w:ilvl w:val="0"/>
          <w:numId w:val="3"/>
        </w:numPr>
        <w:pBdr>
          <w:top w:val="nil"/>
          <w:left w:val="nil"/>
          <w:bottom w:val="nil"/>
          <w:right w:val="nil"/>
          <w:between w:val="nil"/>
        </w:pBdr>
        <w:spacing w:before="55" w:after="55"/>
      </w:pPr>
      <w:r>
        <w:rPr>
          <w:color w:val="1A1A1A"/>
        </w:rPr>
        <w:t>Ablationsergebnis: delta-ARI-verschränkt vs. nicht-verschränkt (primäres Ergebnis).</w:t>
      </w:r>
    </w:p>
    <w:p w14:paraId="0000057F" w14:textId="77777777" w:rsidR="00EF10BE" w:rsidRDefault="4956923C" w:rsidP="4956923C">
      <w:pPr>
        <w:numPr>
          <w:ilvl w:val="0"/>
          <w:numId w:val="3"/>
        </w:numPr>
        <w:pBdr>
          <w:top w:val="nil"/>
          <w:left w:val="nil"/>
          <w:bottom w:val="nil"/>
          <w:right w:val="nil"/>
          <w:between w:val="nil"/>
        </w:pBdr>
        <w:spacing w:before="55" w:after="55"/>
      </w:pPr>
      <w:r w:rsidRPr="4956923C">
        <w:rPr>
          <w:color w:val="1A1A1A"/>
        </w:rPr>
        <w:t>Kernel-PCA-Visualisierungen (unterstützend).</w:t>
      </w:r>
    </w:p>
    <w:p w14:paraId="00000580" w14:textId="77777777" w:rsidR="00EF10BE" w:rsidRPr="008E3783" w:rsidRDefault="4956923C" w:rsidP="4956923C">
      <w:pPr>
        <w:numPr>
          <w:ilvl w:val="0"/>
          <w:numId w:val="3"/>
        </w:numPr>
        <w:pBdr>
          <w:top w:val="nil"/>
          <w:left w:val="nil"/>
          <w:bottom w:val="nil"/>
          <w:right w:val="nil"/>
          <w:between w:val="nil"/>
        </w:pBdr>
        <w:spacing w:before="55" w:after="55"/>
      </w:pPr>
      <w:r w:rsidRPr="4956923C">
        <w:rPr>
          <w:color w:val="1A1A1A"/>
        </w:rPr>
        <w:t>CRC-B-</w:t>
      </w:r>
      <w:proofErr w:type="spellStart"/>
      <w:r w:rsidRPr="4956923C">
        <w:rPr>
          <w:color w:val="1A1A1A"/>
        </w:rPr>
        <w:t>Konkordanzanalyse</w:t>
      </w:r>
      <w:proofErr w:type="spellEnd"/>
      <w:r w:rsidRPr="4956923C">
        <w:rPr>
          <w:color w:val="1A1A1A"/>
        </w:rPr>
        <w:t>: Kerngeometrie-Merkmale vs. SHAP-Wichtige Merkmale.</w:t>
      </w:r>
    </w:p>
    <w:p w14:paraId="00000581" w14:textId="77777777" w:rsidR="00EF10BE" w:rsidRPr="008E3783" w:rsidRDefault="00EF10BE">
      <w:pPr>
        <w:spacing w:before="80" w:after="80"/>
      </w:pPr>
    </w:p>
    <w:tbl>
      <w:tblPr>
        <w:tblStyle w:val="aff5"/>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14:paraId="61B04F66" w14:textId="77777777" w:rsidTr="4956923C">
        <w:tc>
          <w:tcPr>
            <w:tcW w:w="9360" w:type="dxa"/>
            <w:tcBorders>
              <w:top w:val="single" w:sz="8" w:space="0" w:color="7D6608"/>
              <w:left w:val="single" w:sz="20" w:space="0" w:color="7D6608"/>
              <w:bottom w:val="single" w:sz="4" w:space="0" w:color="7D6608"/>
              <w:right w:val="single" w:sz="4" w:space="0" w:color="7D6608"/>
            </w:tcBorders>
            <w:shd w:val="clear" w:color="auto" w:fill="FEF9E7"/>
            <w:tcMar>
              <w:top w:w="120" w:type="dxa"/>
              <w:left w:w="200" w:type="dxa"/>
              <w:bottom w:w="120" w:type="dxa"/>
              <w:right w:w="120" w:type="dxa"/>
            </w:tcMar>
          </w:tcPr>
          <w:p w14:paraId="00000582" w14:textId="77777777" w:rsidR="00EF10BE" w:rsidRPr="008E3783" w:rsidRDefault="006C5EDA">
            <w:pPr>
              <w:spacing w:after="60"/>
            </w:pPr>
            <w:r w:rsidRPr="007403BF">
              <w:rPr>
                <w:b/>
                <w:bCs/>
                <w:color w:val="7D6608"/>
                <w:sz w:val="20"/>
                <w:szCs w:val="20"/>
              </w:rPr>
              <w:t>Betreuer-Notizen für CRC-C</w:t>
            </w:r>
          </w:p>
          <w:p w14:paraId="00000583" w14:textId="77777777" w:rsidR="00EF10BE" w:rsidRPr="008E3783" w:rsidRDefault="4956923C">
            <w:pPr>
              <w:spacing w:after="30"/>
            </w:pPr>
            <w:r w:rsidRPr="4956923C">
              <w:rPr>
                <w:color w:val="1A1A1A"/>
                <w:sz w:val="19"/>
                <w:szCs w:val="19"/>
              </w:rPr>
              <w:t xml:space="preserve">Führen Sie die UCI Codon </w:t>
            </w:r>
            <w:proofErr w:type="spellStart"/>
            <w:r w:rsidRPr="4956923C">
              <w:rPr>
                <w:color w:val="1A1A1A"/>
                <w:sz w:val="19"/>
                <w:szCs w:val="19"/>
              </w:rPr>
              <w:t>Usage</w:t>
            </w:r>
            <w:proofErr w:type="spellEnd"/>
            <w:r w:rsidRPr="4956923C">
              <w:rPr>
                <w:color w:val="1A1A1A"/>
                <w:sz w:val="19"/>
                <w:szCs w:val="19"/>
              </w:rPr>
              <w:t xml:space="preserve">-Kernel-Pipeline selbst vor: 200 Beispiele × 8 Features × </w:t>
            </w:r>
            <w:proofErr w:type="spellStart"/>
            <w:r w:rsidRPr="4956923C">
              <w:rPr>
                <w:color w:val="1A1A1A"/>
                <w:sz w:val="19"/>
                <w:szCs w:val="19"/>
              </w:rPr>
              <w:t>ZZFeatureMap</w:t>
            </w:r>
            <w:proofErr w:type="spellEnd"/>
          </w:p>
          <w:p w14:paraId="00000584" w14:textId="77777777" w:rsidR="00EF10BE" w:rsidRPr="008E3783" w:rsidRDefault="4956923C">
            <w:pPr>
              <w:spacing w:after="30"/>
            </w:pPr>
            <w:r w:rsidRPr="4956923C">
              <w:rPr>
                <w:color w:val="1A1A1A"/>
                <w:sz w:val="19"/>
                <w:szCs w:val="19"/>
              </w:rPr>
              <w:t xml:space="preserve">Dauert ~7 Minuten bei </w:t>
            </w:r>
            <w:proofErr w:type="spellStart"/>
            <w:proofErr w:type="gramStart"/>
            <w:r w:rsidRPr="4956923C">
              <w:rPr>
                <w:color w:val="1A1A1A"/>
                <w:sz w:val="19"/>
                <w:szCs w:val="19"/>
              </w:rPr>
              <w:t>default.qubit</w:t>
            </w:r>
            <w:proofErr w:type="spellEnd"/>
            <w:proofErr w:type="gramEnd"/>
            <w:r w:rsidRPr="4956923C">
              <w:rPr>
                <w:color w:val="1A1A1A"/>
                <w:sz w:val="19"/>
                <w:szCs w:val="19"/>
              </w:rPr>
              <w:t>. Dies ist die Rechenvalidierung, bevor der Schüler beginnt.</w:t>
            </w:r>
          </w:p>
          <w:p w14:paraId="00000585" w14:textId="77777777" w:rsidR="00EF10BE" w:rsidRPr="008E3783" w:rsidRDefault="006C5EDA">
            <w:pPr>
              <w:spacing w:after="30"/>
            </w:pPr>
            <w:r w:rsidRPr="007403BF">
              <w:rPr>
                <w:color w:val="1A1A1A"/>
                <w:sz w:val="19"/>
                <w:szCs w:val="19"/>
              </w:rPr>
              <w:t>Die Ablation (verschränkt vs. nicht verheddernd) ist der wissenschaftliche Beitrag – sicherstellen Sie den Schüler</w:t>
            </w:r>
          </w:p>
          <w:p w14:paraId="00000586" w14:textId="77777777" w:rsidR="00EF10BE" w:rsidRPr="008E3783" w:rsidRDefault="006C5EDA">
            <w:pPr>
              <w:spacing w:after="30"/>
            </w:pPr>
            <w:r w:rsidRPr="007403BF">
              <w:rPr>
                <w:color w:val="1A1A1A"/>
                <w:sz w:val="19"/>
                <w:szCs w:val="19"/>
              </w:rPr>
              <w:t>versteht, dass die beiden Schaltungen identische Anzahl trainierbarer Parameter haben müssen.</w:t>
            </w:r>
          </w:p>
          <w:p w14:paraId="00000587" w14:textId="77777777" w:rsidR="00EF10BE" w:rsidRPr="008E3783" w:rsidRDefault="4956923C">
            <w:pPr>
              <w:spacing w:after="30"/>
            </w:pPr>
            <w:r w:rsidRPr="4956923C">
              <w:rPr>
                <w:color w:val="1A1A1A"/>
                <w:sz w:val="19"/>
                <w:szCs w:val="19"/>
              </w:rPr>
              <w:t xml:space="preserve">Negative Ergebnisrahmung: Wenn </w:t>
            </w:r>
            <w:proofErr w:type="spellStart"/>
            <w:r w:rsidRPr="4956923C">
              <w:rPr>
                <w:color w:val="1A1A1A"/>
                <w:sz w:val="19"/>
                <w:szCs w:val="19"/>
              </w:rPr>
              <w:t>ZZFeatureMap</w:t>
            </w:r>
            <w:proofErr w:type="spellEnd"/>
            <w:r w:rsidRPr="4956923C">
              <w:rPr>
                <w:color w:val="1A1A1A"/>
                <w:sz w:val="19"/>
                <w:szCs w:val="19"/>
              </w:rPr>
              <w:t xml:space="preserve"> ARI nicht besser als RBF ist, ist das eine veröffentlichungsfähige Erkenntnis.</w:t>
            </w:r>
          </w:p>
          <w:p w14:paraId="00000588" w14:textId="77777777" w:rsidR="00EF10BE" w:rsidRDefault="4956923C">
            <w:pPr>
              <w:spacing w:after="30"/>
            </w:pPr>
            <w:r w:rsidRPr="4956923C">
              <w:rPr>
                <w:color w:val="1A1A1A"/>
                <w:sz w:val="19"/>
                <w:szCs w:val="19"/>
              </w:rPr>
              <w:t>Bereite diese Rahmung gemeinsam mit dem Studierenden vor, damit sich ein Nullergebnis nicht wie ein Scheitern der Abschlussarbeit anfühlt.</w:t>
            </w:r>
          </w:p>
        </w:tc>
      </w:tr>
    </w:tbl>
    <w:p w14:paraId="00000589" w14:textId="77777777" w:rsidR="00EF10BE" w:rsidRDefault="006C5EDA">
      <w:r>
        <w:br w:type="page"/>
      </w:r>
    </w:p>
    <w:p w14:paraId="0000058A" w14:textId="77777777" w:rsidR="00EF10BE" w:rsidRPr="008E3783" w:rsidRDefault="006C5EDA">
      <w:pPr>
        <w:pStyle w:val="berschrift1"/>
        <w:pBdr>
          <w:bottom w:val="single" w:sz="10" w:space="4" w:color="5B2C8D"/>
        </w:pBdr>
      </w:pPr>
      <w:r w:rsidRPr="007403BF">
        <w:rPr>
          <w:color w:val="5B2C8D"/>
        </w:rPr>
        <w:lastRenderedPageBreak/>
        <w:t>Krankheitsspur 5: Typ-2-Diabetes (Pilotstudien + Stichprobeneffizienz)</w:t>
      </w:r>
    </w:p>
    <w:p w14:paraId="0000058B" w14:textId="77777777" w:rsidR="00EF10BE" w:rsidRPr="008E3783" w:rsidRDefault="4956923C">
      <w:pPr>
        <w:spacing w:before="70" w:after="70"/>
      </w:pPr>
      <w:r w:rsidRPr="4956923C">
        <w:rPr>
          <w:color w:val="1A1A1A"/>
        </w:rPr>
        <w:t>Datensatz: GEO-</w:t>
      </w:r>
      <w:proofErr w:type="spellStart"/>
      <w:r w:rsidRPr="4956923C">
        <w:rPr>
          <w:color w:val="1A1A1A"/>
        </w:rPr>
        <w:t>Islet</w:t>
      </w:r>
      <w:proofErr w:type="spellEnd"/>
      <w:r w:rsidRPr="4956923C">
        <w:rPr>
          <w:color w:val="1A1A1A"/>
        </w:rPr>
        <w:t>-</w:t>
      </w:r>
      <w:proofErr w:type="spellStart"/>
      <w:r w:rsidRPr="4956923C">
        <w:rPr>
          <w:color w:val="1A1A1A"/>
        </w:rPr>
        <w:t>Transkriptomik</w:t>
      </w:r>
      <w:proofErr w:type="spellEnd"/>
      <w:r w:rsidRPr="4956923C">
        <w:rPr>
          <w:color w:val="1A1A1A"/>
        </w:rPr>
        <w:t xml:space="preserve"> (GSE25724 + GSE15932 + GSE41762 kombiniert mit </w:t>
      </w:r>
      <w:proofErr w:type="spellStart"/>
      <w:r w:rsidRPr="4956923C">
        <w:rPr>
          <w:color w:val="1A1A1A"/>
        </w:rPr>
        <w:t>ComBat</w:t>
      </w:r>
      <w:proofErr w:type="spellEnd"/>
      <w:r w:rsidRPr="4956923C">
        <w:rPr>
          <w:color w:val="1A1A1A"/>
        </w:rPr>
        <w:t>-Batch-Korrektur). n~120–160 nach der Zusammenführung. Dies ist eine echte klinische Einschränkung aus einer kleinen Stichprobe.</w:t>
      </w:r>
    </w:p>
    <w:p w14:paraId="0000058C" w14:textId="77777777" w:rsidR="00EF10BE" w:rsidRPr="008E3783" w:rsidRDefault="006C5EDA">
      <w:pPr>
        <w:spacing w:before="70" w:after="70"/>
      </w:pPr>
      <w:r w:rsidRPr="007403BF">
        <w:rPr>
          <w:color w:val="1A1A1A"/>
        </w:rPr>
        <w:t>WICHTIGE RAHMUNG: T2D-A, T2D-B sind PILOTSTUDIEN. Ihre individuellen SHAP-Befunde sind vorläufig aufgrund des kleinen n und müssen mit Vorsicht interpretiert werden. T2D-D (Probeneffizienz) ist der WICHTIGSTE wissenschaftliche Beitrag dieses Studiengangs. Stellen Sie T2D-A/B/C nicht als endgültige Biomarker-Entdeckungsartikel vor.</w:t>
      </w:r>
    </w:p>
    <w:p w14:paraId="0000058D" w14:textId="77777777" w:rsidR="00EF10BE" w:rsidRDefault="4956923C" w:rsidP="4956923C">
      <w:pPr>
        <w:spacing w:before="70" w:after="70"/>
        <w:rPr>
          <w:color w:val="1A1A1A"/>
          <w:lang w:val="en-US"/>
        </w:rPr>
      </w:pPr>
      <w:r w:rsidRPr="4956923C">
        <w:rPr>
          <w:color w:val="1A1A1A"/>
        </w:rPr>
        <w:t>Klassifikationsaufgabe: Insel-</w:t>
      </w:r>
      <w:proofErr w:type="spellStart"/>
      <w:r w:rsidRPr="4956923C">
        <w:rPr>
          <w:color w:val="1A1A1A"/>
        </w:rPr>
        <w:t>Transkriptomik</w:t>
      </w:r>
      <w:proofErr w:type="spellEnd"/>
      <w:r w:rsidRPr="4956923C">
        <w:rPr>
          <w:color w:val="1A1A1A"/>
        </w:rPr>
        <w:t xml:space="preserve"> von prädiabetischen Spendern (HbA1c 5,7–6,4 %, beeinträchtigte Glukosetoleranz) vs. </w:t>
      </w:r>
      <w:proofErr w:type="spellStart"/>
      <w:r w:rsidRPr="4956923C">
        <w:rPr>
          <w:color w:val="1A1A1A"/>
        </w:rPr>
        <w:t>normoglykämische</w:t>
      </w:r>
      <w:proofErr w:type="spellEnd"/>
      <w:r w:rsidRPr="4956923C">
        <w:rPr>
          <w:color w:val="1A1A1A"/>
        </w:rPr>
        <w:t xml:space="preserve"> Spender. Klinisch motiviert: Prädiabetes ist das Zeitfenster zur Prävention; Molekulare Veränderungen der Insel gehen der klinischen Diagnose voraus.</w:t>
      </w:r>
    </w:p>
    <w:p w14:paraId="0000058E" w14:textId="77777777" w:rsidR="00EF10BE" w:rsidRPr="008E3783" w:rsidRDefault="00EF10BE">
      <w:pPr>
        <w:spacing w:before="70" w:after="70"/>
        <w:rPr>
          <w:color w:val="1A1A1A"/>
        </w:rPr>
      </w:pPr>
    </w:p>
    <w:p w14:paraId="0000058F" w14:textId="77777777" w:rsidR="00EF10BE" w:rsidRDefault="006C5EDA">
      <w:pPr>
        <w:pStyle w:val="berschrift3"/>
        <w:rPr>
          <w:color w:val="333333"/>
          <w:sz w:val="23"/>
          <w:szCs w:val="23"/>
        </w:rPr>
      </w:pPr>
      <w:r>
        <w:rPr>
          <w:color w:val="333333"/>
          <w:sz w:val="23"/>
          <w:szCs w:val="23"/>
        </w:rPr>
        <w:t>Ground-Truth-genetische Marker</w:t>
      </w:r>
    </w:p>
    <w:p w14:paraId="00000590" w14:textId="77777777" w:rsidR="00EF10BE" w:rsidRDefault="4956923C">
      <w:pPr>
        <w:numPr>
          <w:ilvl w:val="0"/>
          <w:numId w:val="2"/>
        </w:numPr>
        <w:spacing w:before="50" w:after="50"/>
      </w:pPr>
      <w:r w:rsidRPr="4956923C">
        <w:rPr>
          <w:b/>
          <w:bCs/>
          <w:color w:val="333333"/>
        </w:rPr>
        <w:t>TCF7L2 rs7903146 (10q25.2):</w:t>
      </w:r>
      <w:r w:rsidRPr="4956923C">
        <w:rPr>
          <w:color w:val="333333"/>
        </w:rPr>
        <w:t xml:space="preserve"> Die wirkungsvollste einzelne genetische Risikovariante für T2D. T-Allel-Träger haben ein erhöhtes Risiko von 1,45× (heterozygot) bis 2,41× (homozygot) (Grant et al. 2006). Mechanismus: beeinträchtigte Insulinsekretion von Betazellen über </w:t>
      </w:r>
      <w:proofErr w:type="spellStart"/>
      <w:r w:rsidRPr="4956923C">
        <w:rPr>
          <w:color w:val="333333"/>
        </w:rPr>
        <w:t>Wnt</w:t>
      </w:r>
      <w:proofErr w:type="spellEnd"/>
      <w:r w:rsidRPr="4956923C">
        <w:rPr>
          <w:color w:val="333333"/>
        </w:rPr>
        <w:t>/GLP-1-Signalübertragung. Repliziert in &gt;100 unabhängigen Kohorten aller wichtigen ethnischen Gruppen.</w:t>
      </w:r>
    </w:p>
    <w:p w14:paraId="00000591" w14:textId="77777777" w:rsidR="00EF10BE" w:rsidRDefault="4956923C">
      <w:pPr>
        <w:numPr>
          <w:ilvl w:val="0"/>
          <w:numId w:val="2"/>
        </w:numPr>
        <w:spacing w:before="50" w:after="50"/>
      </w:pPr>
      <w:r w:rsidRPr="4956923C">
        <w:rPr>
          <w:b/>
          <w:bCs/>
          <w:color w:val="333333"/>
        </w:rPr>
        <w:t>KCNJ11 (Kir6.2), ABCC8 (SUR1):</w:t>
      </w:r>
      <w:r w:rsidRPr="4956923C">
        <w:rPr>
          <w:color w:val="333333"/>
        </w:rPr>
        <w:t xml:space="preserve"> Betazell-ATP-empfindliche K+-Kanaluntereinheiten. Varianten, die sowohl mit Typ-2D- als auch mit neonatalem Diabetes verbunden sind – starkes mechanistisches Verständnis, gute sekundäre Wahrheit.</w:t>
      </w:r>
    </w:p>
    <w:p w14:paraId="00000592" w14:textId="77777777" w:rsidR="00EF10BE" w:rsidRDefault="006C5EDA">
      <w:pPr>
        <w:numPr>
          <w:ilvl w:val="0"/>
          <w:numId w:val="2"/>
        </w:numPr>
        <w:spacing w:before="50" w:after="50"/>
      </w:pPr>
      <w:r>
        <w:rPr>
          <w:b/>
          <w:bCs/>
          <w:color w:val="333333"/>
        </w:rPr>
        <w:t>PPARG Pro12Ala:</w:t>
      </w:r>
      <w:r>
        <w:rPr>
          <w:color w:val="333333"/>
        </w:rPr>
        <w:t xml:space="preserve"> Das Ala-Allel schützt gegen T2D (~0,8× Risiko). PPARG ist das Ziel von </w:t>
      </w:r>
      <w:proofErr w:type="spellStart"/>
      <w:r>
        <w:rPr>
          <w:color w:val="333333"/>
        </w:rPr>
        <w:t>Thiazolidinedion</w:t>
      </w:r>
      <w:proofErr w:type="spellEnd"/>
      <w:r>
        <w:rPr>
          <w:color w:val="333333"/>
        </w:rPr>
        <w:t>-Medikamenten – eines der besten Beispiele, bei denen eine GWAS-Variante direkt das Zielgebiet des Medikaments informiert.</w:t>
      </w:r>
    </w:p>
    <w:p w14:paraId="00000593" w14:textId="77777777" w:rsidR="00EF10BE" w:rsidRPr="008E3783" w:rsidRDefault="006C5EDA">
      <w:pPr>
        <w:numPr>
          <w:ilvl w:val="0"/>
          <w:numId w:val="2"/>
        </w:numPr>
        <w:spacing w:before="50" w:after="50"/>
      </w:pPr>
      <w:r w:rsidRPr="007403BF">
        <w:rPr>
          <w:b/>
          <w:bCs/>
          <w:color w:val="333333"/>
        </w:rPr>
        <w:t>HNF1A, HNF4A:</w:t>
      </w:r>
      <w:r w:rsidRPr="007403BF">
        <w:rPr>
          <w:color w:val="333333"/>
        </w:rPr>
        <w:t xml:space="preserve"> Monogene MODY-Gene (</w:t>
      </w:r>
      <w:proofErr w:type="spellStart"/>
      <w:r w:rsidRPr="007403BF">
        <w:rPr>
          <w:color w:val="333333"/>
        </w:rPr>
        <w:t>Maturity</w:t>
      </w:r>
      <w:proofErr w:type="spellEnd"/>
      <w:r w:rsidRPr="007403BF">
        <w:rPr>
          <w:color w:val="333333"/>
        </w:rPr>
        <w:t xml:space="preserve">-Onset Diabetes </w:t>
      </w:r>
      <w:proofErr w:type="spellStart"/>
      <w:r w:rsidRPr="007403BF">
        <w:rPr>
          <w:color w:val="333333"/>
        </w:rPr>
        <w:t>of</w:t>
      </w:r>
      <w:proofErr w:type="spellEnd"/>
      <w:r w:rsidRPr="007403BF">
        <w:rPr>
          <w:color w:val="333333"/>
        </w:rPr>
        <w:t xml:space="preserve"> the Young), die ebenfalls häufige Risikovarianten für T2D tragen – wichtig, da die Fehlklassifikation von MODY vs. T2D ein echtes klinisches Problem darstellt, bei dem eine korrekte Merkmalsidentifikation direkten Patientenvorteil bringt.</w:t>
      </w:r>
    </w:p>
    <w:p w14:paraId="00000594" w14:textId="77777777" w:rsidR="00EF10BE" w:rsidRPr="008E3783" w:rsidRDefault="006C5EDA">
      <w:pPr>
        <w:numPr>
          <w:ilvl w:val="0"/>
          <w:numId w:val="2"/>
        </w:numPr>
        <w:spacing w:before="50" w:after="50"/>
      </w:pPr>
      <w:r w:rsidRPr="007403BF">
        <w:rPr>
          <w:b/>
          <w:bCs/>
          <w:color w:val="333333"/>
        </w:rPr>
        <w:t>Klinische Biomarker:</w:t>
      </w:r>
      <w:r w:rsidRPr="007403BF">
        <w:rPr>
          <w:color w:val="333333"/>
        </w:rPr>
        <w:t xml:space="preserve"> HbA1c, Nüchternglukose, HOMA-IR, HOMA-B, BMI, Taillenumfang – gut etablierte klinische Merkmale, die in jeder glaubwürdigen Merkmalsbedeutungsbewertung auftreten müssen. Das TCF7L2-Risikoallel ist mit einem niedrigeren BMI und einer geringeren Insulinsekretion verbunden (Hansen et al. 2025) – eine nicht offensichtliche Wechselwirkung, die Ihr QML-Modell </w:t>
      </w:r>
      <w:proofErr w:type="gramStart"/>
      <w:r w:rsidRPr="007403BF">
        <w:rPr>
          <w:color w:val="333333"/>
        </w:rPr>
        <w:t>idealerweise</w:t>
      </w:r>
      <w:proofErr w:type="gramEnd"/>
      <w:r w:rsidRPr="007403BF">
        <w:rPr>
          <w:color w:val="333333"/>
        </w:rPr>
        <w:t xml:space="preserve"> wiederherstellen sollte.</w:t>
      </w:r>
    </w:p>
    <w:p w14:paraId="00000595" w14:textId="77777777" w:rsidR="00EF10BE" w:rsidRPr="008E3783" w:rsidRDefault="00EF10BE">
      <w:pPr>
        <w:spacing w:before="80" w:after="80"/>
      </w:pPr>
    </w:p>
    <w:p w14:paraId="00000596" w14:textId="77777777" w:rsidR="00EF10BE" w:rsidRDefault="006C5EDA">
      <w:pPr>
        <w:pStyle w:val="berschrift3"/>
        <w:rPr>
          <w:color w:val="333333"/>
          <w:sz w:val="23"/>
          <w:szCs w:val="23"/>
        </w:rPr>
      </w:pPr>
      <w:bookmarkStart w:id="15" w:name="_elb33ixa95pn" w:colFirst="0" w:colLast="0"/>
      <w:bookmarkEnd w:id="15"/>
      <w:r>
        <w:rPr>
          <w:color w:val="333333"/>
          <w:sz w:val="23"/>
          <w:szCs w:val="23"/>
        </w:rPr>
        <w:t>Wegweisende Arbeiten</w:t>
      </w:r>
    </w:p>
    <w:p w14:paraId="00000597" w14:textId="77777777" w:rsidR="00EF10BE" w:rsidRPr="008E3783" w:rsidRDefault="4956923C">
      <w:pPr>
        <w:numPr>
          <w:ilvl w:val="0"/>
          <w:numId w:val="2"/>
        </w:numPr>
        <w:spacing w:before="50" w:after="50"/>
      </w:pPr>
      <w:r w:rsidRPr="4956923C">
        <w:t>Grant et al. (2006) — Variante des TCF7L2-Gens verleiht das Risiko für Typ-2-</w:t>
      </w:r>
      <w:proofErr w:type="gramStart"/>
      <w:r w:rsidRPr="4956923C">
        <w:t>Diabetes</w:t>
      </w:r>
      <w:r w:rsidRPr="4956923C">
        <w:rPr>
          <w:color w:val="333333"/>
        </w:rPr>
        <w:t xml:space="preserve">  Nature</w:t>
      </w:r>
      <w:proofErr w:type="gramEnd"/>
      <w:r w:rsidRPr="4956923C">
        <w:rPr>
          <w:color w:val="333333"/>
        </w:rPr>
        <w:t xml:space="preserve"> Genetics, 2.302 Zitate. Das ursprüngliche Entdeckungspapier. Das wichtigste Zitat für die T2D-Genetik.</w:t>
      </w:r>
    </w:p>
    <w:p w14:paraId="00000598" w14:textId="77777777" w:rsidR="00EF10BE" w:rsidRPr="008E3783" w:rsidRDefault="4956923C">
      <w:pPr>
        <w:numPr>
          <w:ilvl w:val="0"/>
          <w:numId w:val="2"/>
        </w:numPr>
        <w:spacing w:before="50" w:after="50"/>
      </w:pPr>
      <w:r w:rsidRPr="4956923C">
        <w:t xml:space="preserve">Lyssenko et al. (2007) — Mechanismen, durch die TCF7L2-Varianten das T2D-Risiko </w:t>
      </w:r>
      <w:proofErr w:type="gramStart"/>
      <w:r w:rsidRPr="4956923C">
        <w:t>erhöhen</w:t>
      </w:r>
      <w:r w:rsidRPr="4956923C">
        <w:rPr>
          <w:color w:val="333333"/>
        </w:rPr>
        <w:t xml:space="preserve">  Journal</w:t>
      </w:r>
      <w:proofErr w:type="gramEnd"/>
      <w:r w:rsidRPr="4956923C">
        <w:rPr>
          <w:color w:val="333333"/>
        </w:rPr>
        <w:t xml:space="preserve"> </w:t>
      </w:r>
      <w:proofErr w:type="spellStart"/>
      <w:r w:rsidRPr="4956923C">
        <w:rPr>
          <w:color w:val="333333"/>
        </w:rPr>
        <w:t>of</w:t>
      </w:r>
      <w:proofErr w:type="spellEnd"/>
      <w:r w:rsidRPr="4956923C">
        <w:rPr>
          <w:color w:val="333333"/>
        </w:rPr>
        <w:t xml:space="preserve"> Clinical Investigation, 830 Zitationen. Mechanistische Arbeit, die TCF7L2 mit einer beeinträchtigten Insulinsekretion und </w:t>
      </w:r>
      <w:proofErr w:type="spellStart"/>
      <w:r w:rsidRPr="4956923C">
        <w:rPr>
          <w:color w:val="333333"/>
        </w:rPr>
        <w:t>Inkretineffekten</w:t>
      </w:r>
      <w:proofErr w:type="spellEnd"/>
      <w:r w:rsidRPr="4956923C">
        <w:rPr>
          <w:color w:val="333333"/>
        </w:rPr>
        <w:t xml:space="preserve"> verknüpft – definiert die biologische Interpretation der Variante.</w:t>
      </w:r>
    </w:p>
    <w:p w14:paraId="00000599" w14:textId="77777777" w:rsidR="00EF10BE" w:rsidRDefault="4956923C">
      <w:pPr>
        <w:numPr>
          <w:ilvl w:val="0"/>
          <w:numId w:val="2"/>
        </w:numPr>
        <w:spacing w:before="50" w:after="50"/>
      </w:pPr>
      <w:hyperlink r:id="rId24">
        <w:r w:rsidRPr="4956923C">
          <w:rPr>
            <w:color w:val="0563C1"/>
            <w:u w:val="single"/>
          </w:rPr>
          <w:t>Mahajan et al. (2018) — Fein-Mapping von Typ-2-Diabetes-Loci auf Einzelvarianten-Auflösung</w:t>
        </w:r>
      </w:hyperlink>
      <w:r w:rsidRPr="4956923C">
        <w:rPr>
          <w:color w:val="333333"/>
        </w:rPr>
        <w:t xml:space="preserve">  Nature Genetics, ~1.000 Zitationen. Bisher größte T2D-GWAS-Feinkartierung; identifiziert 403-Signale über 276 Loci. Bietet die vollständige genetische Architektur, die dein Modell teilweise wiederherstellen sollte.</w:t>
      </w:r>
    </w:p>
    <w:p w14:paraId="0000059A" w14:textId="77777777" w:rsidR="00EF10BE" w:rsidRDefault="4956923C">
      <w:pPr>
        <w:numPr>
          <w:ilvl w:val="0"/>
          <w:numId w:val="2"/>
        </w:numPr>
        <w:spacing w:before="50" w:after="50"/>
      </w:pPr>
      <w:proofErr w:type="spellStart"/>
      <w:proofErr w:type="gramStart"/>
      <w:r w:rsidRPr="008E3783">
        <w:rPr>
          <w:lang w:val="fr-CH"/>
        </w:rPr>
        <w:t>del</w:t>
      </w:r>
      <w:proofErr w:type="spellEnd"/>
      <w:proofErr w:type="gramEnd"/>
      <w:r w:rsidRPr="008E3783">
        <w:rPr>
          <w:lang w:val="fr-CH"/>
        </w:rPr>
        <w:t xml:space="preserve"> Bosque-Plata et al. </w:t>
      </w:r>
      <w:r w:rsidRPr="4956923C">
        <w:t>(2021) — Die Rolle von TCF7L2 bei Typ-2-Diabetes-</w:t>
      </w:r>
      <w:proofErr w:type="gramStart"/>
      <w:r w:rsidRPr="4956923C">
        <w:t>Diabetes</w:t>
      </w:r>
      <w:r w:rsidRPr="4956923C">
        <w:rPr>
          <w:color w:val="333333"/>
        </w:rPr>
        <w:t xml:space="preserve">  ,</w:t>
      </w:r>
      <w:proofErr w:type="gramEnd"/>
      <w:r w:rsidRPr="4956923C">
        <w:rPr>
          <w:color w:val="333333"/>
        </w:rPr>
        <w:t xml:space="preserve"> 128 Zitate. Umfassende mechanistische Überprüfung; nützlich zur Validierung der biologischen Interpretation von QML-Feature-Rankings.</w:t>
      </w:r>
    </w:p>
    <w:p w14:paraId="0000059B" w14:textId="77777777" w:rsidR="00EF10BE" w:rsidRDefault="00EF10BE">
      <w:pPr>
        <w:spacing w:before="70" w:after="70"/>
        <w:rPr>
          <w:color w:val="1A1A1A"/>
        </w:rPr>
      </w:pPr>
    </w:p>
    <w:p w14:paraId="0000059C" w14:textId="77777777" w:rsidR="00EF10BE" w:rsidRDefault="006C5EDA">
      <w:pPr>
        <w:pStyle w:val="berschrift3"/>
        <w:rPr>
          <w:color w:val="333333"/>
          <w:sz w:val="23"/>
          <w:szCs w:val="23"/>
        </w:rPr>
      </w:pPr>
      <w:bookmarkStart w:id="16" w:name="_59w89minyqsv" w:colFirst="0" w:colLast="0"/>
      <w:bookmarkEnd w:id="16"/>
      <w:r>
        <w:rPr>
          <w:color w:val="333333"/>
          <w:sz w:val="23"/>
          <w:szCs w:val="23"/>
        </w:rPr>
        <w:t>Datensätze</w:t>
      </w:r>
    </w:p>
    <w:tbl>
      <w:tblPr>
        <w:tblStyle w:val="aff6"/>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600"/>
        <w:gridCol w:w="2200"/>
        <w:gridCol w:w="2360"/>
      </w:tblGrid>
      <w:tr w:rsidR="00EF10BE" w14:paraId="5F97D00F" w14:textId="77777777">
        <w:tc>
          <w:tcPr>
            <w:tcW w:w="2200" w:type="dxa"/>
            <w:tcBorders>
              <w:top w:val="single" w:sz="4" w:space="0" w:color="CCCCCC"/>
              <w:left w:val="single" w:sz="4" w:space="0" w:color="CCCCCC"/>
              <w:bottom w:val="single" w:sz="4" w:space="0" w:color="CCCCCC"/>
              <w:right w:val="single" w:sz="4" w:space="0" w:color="CCCCCC"/>
            </w:tcBorders>
            <w:shd w:val="clear" w:color="auto" w:fill="5B2C8D"/>
            <w:tcMar>
              <w:top w:w="100" w:type="dxa"/>
              <w:left w:w="140" w:type="dxa"/>
              <w:bottom w:w="100" w:type="dxa"/>
              <w:right w:w="140" w:type="dxa"/>
            </w:tcMar>
          </w:tcPr>
          <w:p w14:paraId="0000059D" w14:textId="77777777" w:rsidR="00EF10BE" w:rsidRDefault="006C5EDA">
            <w:r>
              <w:rPr>
                <w:b/>
                <w:bCs/>
                <w:color w:val="FFFFFF"/>
                <w:sz w:val="19"/>
                <w:szCs w:val="19"/>
              </w:rPr>
              <w:t>Datensatz</w:t>
            </w:r>
          </w:p>
        </w:tc>
        <w:tc>
          <w:tcPr>
            <w:tcW w:w="2600" w:type="dxa"/>
            <w:tcBorders>
              <w:top w:val="single" w:sz="4" w:space="0" w:color="CCCCCC"/>
              <w:left w:val="single" w:sz="4" w:space="0" w:color="CCCCCC"/>
              <w:bottom w:val="single" w:sz="4" w:space="0" w:color="CCCCCC"/>
              <w:right w:val="single" w:sz="4" w:space="0" w:color="CCCCCC"/>
            </w:tcBorders>
            <w:shd w:val="clear" w:color="auto" w:fill="5B2C8D"/>
            <w:tcMar>
              <w:top w:w="100" w:type="dxa"/>
              <w:left w:w="140" w:type="dxa"/>
              <w:bottom w:w="100" w:type="dxa"/>
              <w:right w:w="140" w:type="dxa"/>
            </w:tcMar>
          </w:tcPr>
          <w:p w14:paraId="0000059E" w14:textId="77777777" w:rsidR="00EF10BE" w:rsidRDefault="006C5EDA">
            <w:r>
              <w:rPr>
                <w:b/>
                <w:bCs/>
                <w:color w:val="FFFFFF"/>
                <w:sz w:val="19"/>
                <w:szCs w:val="19"/>
              </w:rPr>
              <w:t>Inhalt</w:t>
            </w:r>
          </w:p>
        </w:tc>
        <w:tc>
          <w:tcPr>
            <w:tcW w:w="2200" w:type="dxa"/>
            <w:tcBorders>
              <w:top w:val="single" w:sz="4" w:space="0" w:color="CCCCCC"/>
              <w:left w:val="single" w:sz="4" w:space="0" w:color="CCCCCC"/>
              <w:bottom w:val="single" w:sz="4" w:space="0" w:color="CCCCCC"/>
              <w:right w:val="single" w:sz="4" w:space="0" w:color="CCCCCC"/>
            </w:tcBorders>
            <w:shd w:val="clear" w:color="auto" w:fill="5B2C8D"/>
            <w:tcMar>
              <w:top w:w="100" w:type="dxa"/>
              <w:left w:w="140" w:type="dxa"/>
              <w:bottom w:w="100" w:type="dxa"/>
              <w:right w:w="140" w:type="dxa"/>
            </w:tcMar>
          </w:tcPr>
          <w:p w14:paraId="0000059F" w14:textId="77777777" w:rsidR="00EF10BE" w:rsidRDefault="006C5EDA">
            <w:r>
              <w:rPr>
                <w:b/>
                <w:bCs/>
                <w:color w:val="FFFFFF"/>
                <w:sz w:val="19"/>
                <w:szCs w:val="19"/>
              </w:rPr>
              <w:t>Zugang</w:t>
            </w:r>
          </w:p>
        </w:tc>
        <w:tc>
          <w:tcPr>
            <w:tcW w:w="2360" w:type="dxa"/>
            <w:tcBorders>
              <w:top w:val="single" w:sz="4" w:space="0" w:color="CCCCCC"/>
              <w:left w:val="single" w:sz="4" w:space="0" w:color="CCCCCC"/>
              <w:bottom w:val="single" w:sz="4" w:space="0" w:color="CCCCCC"/>
              <w:right w:val="single" w:sz="4" w:space="0" w:color="CCCCCC"/>
            </w:tcBorders>
            <w:shd w:val="clear" w:color="auto" w:fill="5B2C8D"/>
            <w:tcMar>
              <w:top w:w="100" w:type="dxa"/>
              <w:left w:w="140" w:type="dxa"/>
              <w:bottom w:w="100" w:type="dxa"/>
              <w:right w:w="140" w:type="dxa"/>
            </w:tcMar>
          </w:tcPr>
          <w:p w14:paraId="000005A0" w14:textId="77777777" w:rsidR="00EF10BE" w:rsidRDefault="006C5EDA">
            <w:r>
              <w:rPr>
                <w:b/>
                <w:bCs/>
                <w:color w:val="FFFFFF"/>
                <w:sz w:val="19"/>
                <w:szCs w:val="19"/>
              </w:rPr>
              <w:t>Anmerkungen</w:t>
            </w:r>
          </w:p>
        </w:tc>
      </w:tr>
      <w:tr w:rsidR="00EF10BE" w14:paraId="0ADD4798"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2F5"/>
            <w:tcMar>
              <w:top w:w="100" w:type="dxa"/>
              <w:left w:w="140" w:type="dxa"/>
              <w:bottom w:w="100" w:type="dxa"/>
              <w:right w:w="140" w:type="dxa"/>
            </w:tcMar>
          </w:tcPr>
          <w:p w14:paraId="000005A1" w14:textId="77777777" w:rsidR="00EF10BE" w:rsidRDefault="006C5EDA">
            <w:r>
              <w:rPr>
                <w:color w:val="333333"/>
                <w:sz w:val="19"/>
                <w:szCs w:val="19"/>
              </w:rPr>
              <w:t>GEO GSE15932 / GSE25724 (Inselgenexpression), GSE41762?</w:t>
            </w:r>
          </w:p>
        </w:tc>
        <w:tc>
          <w:tcPr>
            <w:tcW w:w="2600" w:type="dxa"/>
            <w:tcBorders>
              <w:top w:val="single" w:sz="4" w:space="0" w:color="CCCCCC"/>
              <w:left w:val="single" w:sz="4" w:space="0" w:color="CCCCCC"/>
              <w:bottom w:val="single" w:sz="4" w:space="0" w:color="CCCCCC"/>
              <w:right w:val="single" w:sz="4" w:space="0" w:color="CCCCCC"/>
            </w:tcBorders>
            <w:shd w:val="clear" w:color="auto" w:fill="EDE2F5"/>
            <w:tcMar>
              <w:top w:w="100" w:type="dxa"/>
              <w:left w:w="140" w:type="dxa"/>
              <w:bottom w:w="100" w:type="dxa"/>
              <w:right w:w="140" w:type="dxa"/>
            </w:tcMar>
          </w:tcPr>
          <w:p w14:paraId="000005A2" w14:textId="77777777" w:rsidR="00EF10BE" w:rsidRPr="007403BF" w:rsidRDefault="006C5EDA">
            <w:pPr>
              <w:rPr>
                <w:lang w:val="fr-CH"/>
              </w:rPr>
            </w:pPr>
            <w:r w:rsidRPr="007403BF">
              <w:rPr>
                <w:color w:val="333333"/>
                <w:sz w:val="19"/>
                <w:szCs w:val="19"/>
              </w:rPr>
              <w:t>Pankreasinsel-</w:t>
            </w:r>
            <w:proofErr w:type="spellStart"/>
            <w:r w:rsidRPr="007403BF">
              <w:rPr>
                <w:color w:val="333333"/>
                <w:sz w:val="19"/>
                <w:szCs w:val="19"/>
              </w:rPr>
              <w:t>Transkriptomik</w:t>
            </w:r>
            <w:proofErr w:type="spellEnd"/>
            <w:r w:rsidRPr="007403BF">
              <w:rPr>
                <w:color w:val="333333"/>
                <w:sz w:val="19"/>
                <w:szCs w:val="19"/>
              </w:rPr>
              <w:t xml:space="preserve"> · T2D vs. normale Spender · Genexpression + TCF7L2-Expressionsdaten</w:t>
            </w:r>
          </w:p>
        </w:tc>
        <w:tc>
          <w:tcPr>
            <w:tcW w:w="2200" w:type="dxa"/>
            <w:tcBorders>
              <w:top w:val="single" w:sz="4" w:space="0" w:color="CCCCCC"/>
              <w:left w:val="single" w:sz="4" w:space="0" w:color="CCCCCC"/>
              <w:bottom w:val="single" w:sz="4" w:space="0" w:color="CCCCCC"/>
              <w:right w:val="single" w:sz="4" w:space="0" w:color="CCCCCC"/>
            </w:tcBorders>
            <w:shd w:val="clear" w:color="auto" w:fill="EDE2F5"/>
            <w:tcMar>
              <w:top w:w="100" w:type="dxa"/>
              <w:left w:w="140" w:type="dxa"/>
              <w:bottom w:w="100" w:type="dxa"/>
              <w:right w:w="140" w:type="dxa"/>
            </w:tcMar>
          </w:tcPr>
          <w:p w14:paraId="000005A3" w14:textId="77777777" w:rsidR="00EF10BE" w:rsidRPr="008E3783" w:rsidRDefault="006C5EDA">
            <w:hyperlink r:id="rId25">
              <w:r w:rsidRPr="007403BF">
                <w:rPr>
                  <w:color w:val="0563C1"/>
                  <w:u w:val="single"/>
                </w:rPr>
                <w:t>ncbi.nlm.nih.gov/</w:t>
              </w:r>
              <w:proofErr w:type="spellStart"/>
              <w:r w:rsidRPr="007403BF">
                <w:rPr>
                  <w:color w:val="0563C1"/>
                  <w:u w:val="single"/>
                </w:rPr>
                <w:t>geo</w:t>
              </w:r>
              <w:proofErr w:type="spellEnd"/>
            </w:hyperlink>
            <w:r w:rsidRPr="007403BF">
              <w:rPr>
                <w:color w:val="333333"/>
                <w:sz w:val="19"/>
                <w:szCs w:val="19"/>
              </w:rPr>
              <w:t xml:space="preserve"> – kostenlos</w:t>
            </w:r>
          </w:p>
        </w:tc>
        <w:tc>
          <w:tcPr>
            <w:tcW w:w="2360" w:type="dxa"/>
            <w:tcBorders>
              <w:top w:val="single" w:sz="4" w:space="0" w:color="CCCCCC"/>
              <w:left w:val="single" w:sz="4" w:space="0" w:color="CCCCCC"/>
              <w:bottom w:val="single" w:sz="4" w:space="0" w:color="CCCCCC"/>
              <w:right w:val="single" w:sz="4" w:space="0" w:color="CCCCCC"/>
            </w:tcBorders>
            <w:shd w:val="clear" w:color="auto" w:fill="EDE2F5"/>
            <w:tcMar>
              <w:top w:w="100" w:type="dxa"/>
              <w:left w:w="140" w:type="dxa"/>
              <w:bottom w:w="100" w:type="dxa"/>
              <w:right w:w="140" w:type="dxa"/>
            </w:tcMar>
          </w:tcPr>
          <w:p w14:paraId="000005A4" w14:textId="77777777" w:rsidR="00EF10BE" w:rsidRDefault="006C5EDA">
            <w:r w:rsidRPr="007403BF">
              <w:rPr>
                <w:color w:val="333333"/>
                <w:sz w:val="19"/>
                <w:szCs w:val="19"/>
              </w:rPr>
              <w:t>Kleiner, aber direkt relevant für TCF7L2-expressionsbasierte Analysen. Handhabbare Größe für QML-</w:t>
            </w:r>
            <w:proofErr w:type="spellStart"/>
            <w:r w:rsidRPr="007403BF">
              <w:rPr>
                <w:color w:val="333333"/>
                <w:sz w:val="19"/>
                <w:szCs w:val="19"/>
              </w:rPr>
              <w:t>Simulatorstudien</w:t>
            </w:r>
            <w:proofErr w:type="spellEnd"/>
            <w:r w:rsidRPr="007403BF">
              <w:rPr>
                <w:color w:val="333333"/>
                <w:sz w:val="19"/>
                <w:szCs w:val="19"/>
              </w:rPr>
              <w:t>.</w:t>
            </w:r>
          </w:p>
        </w:tc>
      </w:tr>
    </w:tbl>
    <w:p w14:paraId="000005A5" w14:textId="77777777" w:rsidR="00EF10BE" w:rsidRDefault="00EF10BE">
      <w:pPr>
        <w:spacing w:before="80" w:after="80"/>
      </w:pPr>
    </w:p>
    <w:tbl>
      <w:tblPr>
        <w:tblStyle w:val="aff7"/>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5760"/>
        <w:gridCol w:w="2200"/>
      </w:tblGrid>
      <w:tr w:rsidR="00EF10BE" w14:paraId="411BB286" w14:textId="77777777">
        <w:tc>
          <w:tcPr>
            <w:tcW w:w="1400" w:type="dxa"/>
            <w:tcBorders>
              <w:top w:val="single" w:sz="4" w:space="0" w:color="CCCCCC"/>
              <w:left w:val="single" w:sz="4" w:space="0" w:color="CCCCCC"/>
              <w:bottom w:val="single" w:sz="4" w:space="0" w:color="CCCCCC"/>
              <w:right w:val="single" w:sz="4" w:space="0" w:color="CCCCCC"/>
            </w:tcBorders>
            <w:shd w:val="clear" w:color="auto" w:fill="5B2C8D"/>
            <w:tcMar>
              <w:top w:w="140" w:type="dxa"/>
              <w:left w:w="160" w:type="dxa"/>
              <w:bottom w:w="140" w:type="dxa"/>
              <w:right w:w="160" w:type="dxa"/>
            </w:tcMar>
          </w:tcPr>
          <w:p w14:paraId="000005A6" w14:textId="77777777" w:rsidR="00EF10BE" w:rsidRPr="007403BF" w:rsidRDefault="006C5EDA">
            <w:pPr>
              <w:jc w:val="center"/>
              <w:rPr>
                <w:lang w:val="fr-CH"/>
              </w:rPr>
            </w:pPr>
            <w:r w:rsidRPr="008E3783">
              <w:rPr>
                <w:b/>
                <w:bCs/>
                <w:color w:val="FFFFFF"/>
                <w:sz w:val="28"/>
                <w:szCs w:val="28"/>
                <w:lang w:val="fr-CH"/>
              </w:rPr>
              <w:t>T2D-A</w:t>
            </w:r>
          </w:p>
          <w:p w14:paraId="000005A7" w14:textId="77777777" w:rsidR="00EF10BE" w:rsidRPr="007403BF" w:rsidRDefault="006C5EDA">
            <w:pPr>
              <w:jc w:val="center"/>
              <w:rPr>
                <w:lang w:val="fr-CH"/>
              </w:rPr>
            </w:pPr>
            <w:r w:rsidRPr="008E3783">
              <w:rPr>
                <w:color w:val="FFFFFF"/>
                <w:sz w:val="16"/>
                <w:szCs w:val="16"/>
                <w:lang w:val="fr-CH"/>
              </w:rPr>
              <w:t>GEO-Insel (Pilot)</w:t>
            </w:r>
          </w:p>
        </w:tc>
        <w:tc>
          <w:tcPr>
            <w:tcW w:w="5760" w:type="dxa"/>
            <w:tcBorders>
              <w:top w:val="single" w:sz="4" w:space="0" w:color="CCCCCC"/>
              <w:left w:val="single" w:sz="4" w:space="0" w:color="CCCCCC"/>
              <w:bottom w:val="single" w:sz="4" w:space="0" w:color="CCCCCC"/>
              <w:right w:val="single" w:sz="4" w:space="0" w:color="CCCCCC"/>
            </w:tcBorders>
            <w:shd w:val="clear" w:color="auto" w:fill="F8F8FF"/>
            <w:tcMar>
              <w:top w:w="100" w:type="dxa"/>
              <w:left w:w="160" w:type="dxa"/>
              <w:bottom w:w="100" w:type="dxa"/>
              <w:right w:w="160" w:type="dxa"/>
            </w:tcMar>
          </w:tcPr>
          <w:p w14:paraId="000005A8" w14:textId="77777777" w:rsidR="00EF10BE" w:rsidRPr="008E3783" w:rsidRDefault="006C5EDA">
            <w:r w:rsidRPr="007403BF">
              <w:rPr>
                <w:b/>
                <w:bCs/>
                <w:color w:val="1A1A1A"/>
                <w:sz w:val="24"/>
                <w:szCs w:val="24"/>
              </w:rPr>
              <w:t xml:space="preserve">Erklärbares maschinelles Lernen zur Prädiabetes-Klassifikation mittels </w:t>
            </w:r>
            <w:proofErr w:type="spellStart"/>
            <w:r w:rsidRPr="007403BF">
              <w:rPr>
                <w:b/>
                <w:bCs/>
                <w:color w:val="1A1A1A"/>
                <w:sz w:val="24"/>
                <w:szCs w:val="24"/>
              </w:rPr>
              <w:t>Transkriptomik</w:t>
            </w:r>
            <w:proofErr w:type="spellEnd"/>
            <w:r w:rsidRPr="007403BF">
              <w:rPr>
                <w:b/>
                <w:bCs/>
                <w:color w:val="1A1A1A"/>
                <w:sz w:val="24"/>
                <w:szCs w:val="24"/>
              </w:rPr>
              <w:t xml:space="preserve"> mit kleinen Stichproben von Inseln</w:t>
            </w:r>
          </w:p>
        </w:tc>
        <w:tc>
          <w:tcPr>
            <w:tcW w:w="22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20" w:type="dxa"/>
              <w:bottom w:w="100" w:type="dxa"/>
              <w:right w:w="120" w:type="dxa"/>
            </w:tcMar>
          </w:tcPr>
          <w:p w14:paraId="000005A9" w14:textId="77777777" w:rsidR="00EF10BE" w:rsidRDefault="006C5EDA">
            <w:pPr>
              <w:jc w:val="center"/>
            </w:pPr>
            <w:proofErr w:type="spellStart"/>
            <w:r>
              <w:rPr>
                <w:b/>
                <w:bCs/>
                <w:color w:val="7D6608"/>
                <w:sz w:val="22"/>
                <w:szCs w:val="22"/>
              </w:rPr>
              <w:t>BSc</w:t>
            </w:r>
            <w:proofErr w:type="spellEnd"/>
          </w:p>
          <w:p w14:paraId="000005AA" w14:textId="77777777" w:rsidR="00EF10BE" w:rsidRDefault="006C5EDA">
            <w:pPr>
              <w:jc w:val="center"/>
            </w:pPr>
            <w:proofErr w:type="spellStart"/>
            <w:r>
              <w:rPr>
                <w:color w:val="555555"/>
                <w:sz w:val="18"/>
                <w:szCs w:val="18"/>
              </w:rPr>
              <w:t>BSc</w:t>
            </w:r>
            <w:proofErr w:type="spellEnd"/>
            <w:r>
              <w:rPr>
                <w:color w:val="555555"/>
                <w:sz w:val="18"/>
                <w:szCs w:val="18"/>
              </w:rPr>
              <w:t xml:space="preserve"> · 4 Monate</w:t>
            </w:r>
          </w:p>
        </w:tc>
      </w:tr>
    </w:tbl>
    <w:p w14:paraId="000005AB" w14:textId="77777777" w:rsidR="00EF10BE" w:rsidRPr="008E3783" w:rsidRDefault="006C5EDA">
      <w:pPr>
        <w:spacing w:before="80" w:after="80"/>
      </w:pPr>
      <w:r w:rsidRPr="007403BF">
        <w:t>Klassischer ML-Pilot: Prädiabetes vs. normale Insel-</w:t>
      </w:r>
      <w:proofErr w:type="spellStart"/>
      <w:r w:rsidRPr="007403BF">
        <w:t>Transkriptomik</w:t>
      </w:r>
      <w:proofErr w:type="spellEnd"/>
    </w:p>
    <w:p w14:paraId="000005AC" w14:textId="77777777" w:rsidR="00EF10BE" w:rsidRPr="008E3783" w:rsidRDefault="006C5EDA">
      <w:pPr>
        <w:spacing w:before="160" w:after="60"/>
      </w:pPr>
      <w:r w:rsidRPr="007403BF">
        <w:rPr>
          <w:b/>
          <w:bCs/>
          <w:smallCaps/>
          <w:color w:val="5B2C8D"/>
          <w:sz w:val="20"/>
          <w:szCs w:val="20"/>
        </w:rPr>
        <w:t>FORSCHUNGSFRAGE</w:t>
      </w:r>
    </w:p>
    <w:p w14:paraId="000005AD" w14:textId="77777777" w:rsidR="00EF10BE" w:rsidRPr="008E3783" w:rsidRDefault="4956923C">
      <w:pPr>
        <w:spacing w:before="70" w:after="70"/>
      </w:pPr>
      <w:r w:rsidRPr="4956923C">
        <w:rPr>
          <w:i/>
          <w:iCs/>
          <w:color w:val="1A1A1A"/>
        </w:rPr>
        <w:t xml:space="preserve">In einem </w:t>
      </w:r>
      <w:proofErr w:type="spellStart"/>
      <w:r w:rsidRPr="4956923C">
        <w:rPr>
          <w:i/>
          <w:iCs/>
          <w:color w:val="1A1A1A"/>
        </w:rPr>
        <w:t>Transkriptomik</w:t>
      </w:r>
      <w:proofErr w:type="spellEnd"/>
      <w:r w:rsidRPr="4956923C">
        <w:rPr>
          <w:i/>
          <w:iCs/>
          <w:color w:val="1A1A1A"/>
        </w:rPr>
        <w:t xml:space="preserve">-Datensatz für die Pankreasinsel (n~120) kann klassische ML (RF, SVM) Prädiabetiker von </w:t>
      </w:r>
      <w:proofErr w:type="spellStart"/>
      <w:r w:rsidRPr="4956923C">
        <w:rPr>
          <w:i/>
          <w:iCs/>
          <w:color w:val="1A1A1A"/>
        </w:rPr>
        <w:t>normoglykämischen</w:t>
      </w:r>
      <w:proofErr w:type="spellEnd"/>
      <w:r w:rsidRPr="4956923C">
        <w:rPr>
          <w:i/>
          <w:iCs/>
          <w:color w:val="1A1A1A"/>
        </w:rPr>
        <w:t xml:space="preserve"> Spendern klassifizieren – und zeigen SHAP-Attributionen erhöhte TCF7L2-Expression und beeinträchtigte Insulinsekretionsweg-Gene, die mit vordefiniertem CEL übereinstimmen? (Pilotstudie: Bootstrap-KI zu SHAP-Werten erwartet breit zu sein; die Ergebnisse bilden Hypothesen.)</w:t>
      </w:r>
    </w:p>
    <w:p w14:paraId="000005AE" w14:textId="77777777" w:rsidR="00EF10BE" w:rsidRPr="008E3783" w:rsidRDefault="00EF10BE">
      <w:pPr>
        <w:spacing w:before="80" w:after="80"/>
      </w:pPr>
    </w:p>
    <w:p w14:paraId="000005AF" w14:textId="77777777" w:rsidR="00EF10BE" w:rsidRPr="007403BF" w:rsidRDefault="006C5EDA">
      <w:pPr>
        <w:spacing w:before="160" w:after="60"/>
        <w:rPr>
          <w:lang w:val="fr-CH"/>
        </w:rPr>
      </w:pPr>
      <w:r w:rsidRPr="007403BF">
        <w:rPr>
          <w:b/>
          <w:bCs/>
          <w:smallCaps/>
          <w:color w:val="5B2C8D"/>
          <w:sz w:val="20"/>
          <w:szCs w:val="20"/>
        </w:rPr>
        <w:t>ZIELE</w:t>
      </w:r>
    </w:p>
    <w:p w14:paraId="000005B0" w14:textId="77777777" w:rsidR="00EF10BE" w:rsidRPr="007403BF" w:rsidRDefault="4956923C" w:rsidP="4956923C">
      <w:pPr>
        <w:numPr>
          <w:ilvl w:val="0"/>
          <w:numId w:val="2"/>
        </w:numPr>
        <w:pBdr>
          <w:top w:val="nil"/>
          <w:left w:val="nil"/>
          <w:bottom w:val="nil"/>
          <w:right w:val="nil"/>
          <w:between w:val="nil"/>
        </w:pBdr>
        <w:spacing w:before="55" w:after="55"/>
        <w:rPr>
          <w:lang w:val="en-US"/>
        </w:rPr>
      </w:pPr>
      <w:r w:rsidRPr="4956923C">
        <w:rPr>
          <w:color w:val="1A1A1A"/>
        </w:rPr>
        <w:t xml:space="preserve">Laden Sie GEO GSE25724, GSE15932 GSE41762 über das </w:t>
      </w:r>
      <w:proofErr w:type="spellStart"/>
      <w:r w:rsidRPr="4956923C">
        <w:rPr>
          <w:color w:val="1A1A1A"/>
        </w:rPr>
        <w:t>GEOquery</w:t>
      </w:r>
      <w:proofErr w:type="spellEnd"/>
      <w:r w:rsidRPr="4956923C">
        <w:rPr>
          <w:color w:val="1A1A1A"/>
        </w:rPr>
        <w:t xml:space="preserve"> R-Paket herunter. Zusammenführen mit </w:t>
      </w:r>
      <w:proofErr w:type="spellStart"/>
      <w:r w:rsidRPr="4956923C">
        <w:rPr>
          <w:color w:val="1A1A1A"/>
        </w:rPr>
        <w:t>ComBat</w:t>
      </w:r>
      <w:proofErr w:type="spellEnd"/>
      <w:r w:rsidRPr="4956923C">
        <w:rPr>
          <w:color w:val="1A1A1A"/>
        </w:rPr>
        <w:t xml:space="preserve">-Batch-Korrektur (nur Fit on Training Set). Rückfall, falls </w:t>
      </w:r>
      <w:proofErr w:type="spellStart"/>
      <w:r w:rsidRPr="4956923C">
        <w:rPr>
          <w:color w:val="1A1A1A"/>
        </w:rPr>
        <w:t>ComBat</w:t>
      </w:r>
      <w:proofErr w:type="spellEnd"/>
      <w:r w:rsidRPr="4956923C">
        <w:rPr>
          <w:color w:val="1A1A1A"/>
        </w:rPr>
        <w:t xml:space="preserve"> bei kleinen Chargengrößen (&lt;10 Proben/Batch) scheitert: Verwendung von Mittelmittel-Zentrierung pro Charge und Meldung der Sensitivitätsanalyse. Wenn es weiterhin instabil ist, verwenden Sie stattdessen SVA (</w:t>
      </w:r>
      <w:proofErr w:type="spellStart"/>
      <w:r w:rsidRPr="4956923C">
        <w:rPr>
          <w:color w:val="1A1A1A"/>
        </w:rPr>
        <w:t>Surrogatvariablenanalyse</w:t>
      </w:r>
      <w:proofErr w:type="spellEnd"/>
      <w:r w:rsidRPr="4956923C">
        <w:rPr>
          <w:color w:val="1A1A1A"/>
        </w:rPr>
        <w:t>).</w:t>
      </w:r>
    </w:p>
    <w:p w14:paraId="000005B1" w14:textId="77777777" w:rsidR="00EF10BE" w:rsidRPr="007403BF" w:rsidRDefault="4956923C" w:rsidP="4956923C">
      <w:pPr>
        <w:numPr>
          <w:ilvl w:val="0"/>
          <w:numId w:val="2"/>
        </w:numPr>
        <w:pBdr>
          <w:top w:val="nil"/>
          <w:left w:val="nil"/>
          <w:bottom w:val="nil"/>
          <w:right w:val="nil"/>
          <w:between w:val="nil"/>
        </w:pBdr>
        <w:spacing w:before="55" w:after="55"/>
        <w:rPr>
          <w:lang w:val="en-US"/>
        </w:rPr>
      </w:pPr>
      <w:r w:rsidRPr="4956923C">
        <w:rPr>
          <w:color w:val="1A1A1A"/>
        </w:rPr>
        <w:t xml:space="preserve">Trainieren Sie RF und SVM-RBF mit LOOCV (bei geringem n ist LOOCV für die Leistungsschätzung besser geeignet als fünffach). Bootstrap CIs über </w:t>
      </w:r>
      <w:proofErr w:type="spellStart"/>
      <w:r w:rsidRPr="4956923C">
        <w:rPr>
          <w:color w:val="1A1A1A"/>
        </w:rPr>
        <w:t>stratified</w:t>
      </w:r>
      <w:proofErr w:type="spellEnd"/>
      <w:r w:rsidRPr="4956923C">
        <w:rPr>
          <w:color w:val="1A1A1A"/>
        </w:rPr>
        <w:t xml:space="preserve"> </w:t>
      </w:r>
      <w:proofErr w:type="spellStart"/>
      <w:r w:rsidRPr="4956923C">
        <w:rPr>
          <w:color w:val="1A1A1A"/>
        </w:rPr>
        <w:t>bootstrap</w:t>
      </w:r>
      <w:proofErr w:type="spellEnd"/>
      <w:r w:rsidRPr="4956923C">
        <w:rPr>
          <w:color w:val="1A1A1A"/>
        </w:rPr>
        <w:t xml:space="preserve"> (500 </w:t>
      </w:r>
      <w:proofErr w:type="spellStart"/>
      <w:r w:rsidRPr="4956923C">
        <w:rPr>
          <w:color w:val="1A1A1A"/>
        </w:rPr>
        <w:t>Resamples</w:t>
      </w:r>
      <w:proofErr w:type="spellEnd"/>
      <w:r w:rsidRPr="4956923C">
        <w:rPr>
          <w:color w:val="1A1A1A"/>
        </w:rPr>
        <w:t>).</w:t>
      </w:r>
    </w:p>
    <w:p w14:paraId="000005B2" w14:textId="77777777" w:rsidR="00EF10BE" w:rsidRPr="008E3783" w:rsidRDefault="4956923C" w:rsidP="4956923C">
      <w:pPr>
        <w:numPr>
          <w:ilvl w:val="0"/>
          <w:numId w:val="2"/>
        </w:numPr>
        <w:pBdr>
          <w:top w:val="nil"/>
          <w:left w:val="nil"/>
          <w:bottom w:val="nil"/>
          <w:right w:val="nil"/>
          <w:between w:val="nil"/>
        </w:pBdr>
        <w:spacing w:before="55" w:after="55"/>
      </w:pPr>
      <w:r w:rsidRPr="4956923C">
        <w:rPr>
          <w:color w:val="1A1A1A"/>
        </w:rPr>
        <w:t xml:space="preserve">Wenden Sie SHAP an. Berichte </w:t>
      </w:r>
      <w:proofErr w:type="spellStart"/>
      <w:r w:rsidRPr="4956923C">
        <w:rPr>
          <w:color w:val="1A1A1A"/>
        </w:rPr>
        <w:t>CEL-recall@k</w:t>
      </w:r>
      <w:proofErr w:type="spellEnd"/>
      <w:r w:rsidRPr="4956923C">
        <w:rPr>
          <w:color w:val="1A1A1A"/>
        </w:rPr>
        <w:t xml:space="preserve"> mit Bootstrap-CIs zu SHAP-Werten (wichtig: Quantifiziere SHAP-Instabilität bei dieser Stichprobengröße). Visualisieren Sie SHAP-Wertvarianz über Bootstrap-</w:t>
      </w:r>
      <w:proofErr w:type="spellStart"/>
      <w:r w:rsidRPr="4956923C">
        <w:rPr>
          <w:color w:val="1A1A1A"/>
        </w:rPr>
        <w:t>Resamples</w:t>
      </w:r>
      <w:proofErr w:type="spellEnd"/>
      <w:r w:rsidRPr="4956923C">
        <w:rPr>
          <w:color w:val="1A1A1A"/>
        </w:rPr>
        <w:t xml:space="preserve"> für Top-10-Features – dies fließt direkt in die XAI-Stabilitätsanalyse von T2D-D ein.</w:t>
      </w:r>
    </w:p>
    <w:p w14:paraId="000005B3" w14:textId="77777777" w:rsidR="00EF10BE" w:rsidRDefault="006C5EDA">
      <w:pPr>
        <w:numPr>
          <w:ilvl w:val="0"/>
          <w:numId w:val="2"/>
        </w:numPr>
        <w:pBdr>
          <w:top w:val="nil"/>
          <w:left w:val="nil"/>
          <w:bottom w:val="nil"/>
          <w:right w:val="nil"/>
          <w:between w:val="nil"/>
        </w:pBdr>
        <w:spacing w:before="55" w:after="55"/>
      </w:pPr>
      <w:r>
        <w:rPr>
          <w:color w:val="1A1A1A"/>
        </w:rPr>
        <w:t>Erstellen Sie vorverarbeitete Datensätze und SHAP-Stabilitätsanalysen für T2D-B und T2D-D.</w:t>
      </w:r>
    </w:p>
    <w:p w14:paraId="000005B4" w14:textId="77777777" w:rsidR="00EF10BE" w:rsidRDefault="00EF10BE">
      <w:pPr>
        <w:spacing w:before="80" w:after="80"/>
      </w:pPr>
    </w:p>
    <w:p w14:paraId="000005B5" w14:textId="77777777" w:rsidR="00EF10BE" w:rsidRDefault="006C5EDA">
      <w:pPr>
        <w:spacing w:before="160" w:after="60"/>
      </w:pPr>
      <w:r>
        <w:rPr>
          <w:b/>
          <w:bCs/>
          <w:smallCaps/>
          <w:color w:val="5B2C8D"/>
          <w:sz w:val="20"/>
          <w:szCs w:val="20"/>
        </w:rPr>
        <w:t>METHODEN</w:t>
      </w:r>
    </w:p>
    <w:p w14:paraId="000005B6" w14:textId="77777777" w:rsidR="00EF10BE" w:rsidRDefault="4956923C" w:rsidP="4956923C">
      <w:pPr>
        <w:numPr>
          <w:ilvl w:val="0"/>
          <w:numId w:val="3"/>
        </w:numPr>
        <w:pBdr>
          <w:top w:val="nil"/>
          <w:left w:val="nil"/>
          <w:bottom w:val="nil"/>
          <w:right w:val="nil"/>
          <w:between w:val="nil"/>
        </w:pBdr>
        <w:spacing w:before="55" w:after="55"/>
      </w:pPr>
      <w:r w:rsidRPr="4956923C">
        <w:rPr>
          <w:b/>
          <w:bCs/>
          <w:color w:val="1A1A1A"/>
        </w:rPr>
        <w:t xml:space="preserve">Batch-Korrekturprotokoll: </w:t>
      </w:r>
      <w:r w:rsidRPr="4956923C">
        <w:rPr>
          <w:i/>
          <w:iCs/>
          <w:color w:val="1A1A1A"/>
        </w:rPr>
        <w:t xml:space="preserve">(1) </w:t>
      </w:r>
      <w:proofErr w:type="spellStart"/>
      <w:r w:rsidRPr="4956923C">
        <w:rPr>
          <w:i/>
          <w:iCs/>
          <w:color w:val="1A1A1A"/>
        </w:rPr>
        <w:t>ComBat</w:t>
      </w:r>
      <w:proofErr w:type="spellEnd"/>
      <w:r w:rsidRPr="4956923C">
        <w:rPr>
          <w:i/>
          <w:iCs/>
          <w:color w:val="1A1A1A"/>
        </w:rPr>
        <w:t xml:space="preserve"> am Trainingsset. (2) Wenn </w:t>
      </w:r>
      <w:proofErr w:type="spellStart"/>
      <w:r w:rsidRPr="4956923C">
        <w:rPr>
          <w:i/>
          <w:iCs/>
          <w:color w:val="1A1A1A"/>
        </w:rPr>
        <w:t>ComBat</w:t>
      </w:r>
      <w:proofErr w:type="spellEnd"/>
      <w:r w:rsidRPr="4956923C">
        <w:rPr>
          <w:i/>
          <w:iCs/>
          <w:color w:val="1A1A1A"/>
        </w:rPr>
        <w:t xml:space="preserve"> fehlschlägt (singuläre Matrix, &lt;10/Batch): Mittelmittelzentrum pro Charge. (3) Falls weiterhin problematisch: SVA (</w:t>
      </w:r>
      <w:proofErr w:type="spellStart"/>
      <w:r w:rsidRPr="4956923C">
        <w:rPr>
          <w:i/>
          <w:iCs/>
          <w:color w:val="1A1A1A"/>
        </w:rPr>
        <w:t>sva</w:t>
      </w:r>
      <w:proofErr w:type="spellEnd"/>
      <w:r w:rsidRPr="4956923C">
        <w:rPr>
          <w:i/>
          <w:iCs/>
          <w:color w:val="1A1A1A"/>
        </w:rPr>
        <w:t xml:space="preserve"> R Package). (4) Ergebnisse immer mit und ohne Batch-Korrektur als Sensitivitätsanalyse zu melden.</w:t>
      </w:r>
    </w:p>
    <w:p w14:paraId="000005B7" w14:textId="77777777" w:rsidR="00EF10BE" w:rsidRPr="008E3783" w:rsidRDefault="4956923C" w:rsidP="4956923C">
      <w:pPr>
        <w:numPr>
          <w:ilvl w:val="0"/>
          <w:numId w:val="3"/>
        </w:numPr>
        <w:pBdr>
          <w:top w:val="nil"/>
          <w:left w:val="nil"/>
          <w:bottom w:val="nil"/>
          <w:right w:val="nil"/>
          <w:between w:val="nil"/>
        </w:pBdr>
        <w:spacing w:before="55" w:after="55"/>
      </w:pPr>
      <w:r w:rsidRPr="4956923C">
        <w:rPr>
          <w:b/>
          <w:bCs/>
          <w:color w:val="1A1A1A"/>
        </w:rPr>
        <w:t xml:space="preserve">SHAP-Stabilität: </w:t>
      </w:r>
      <w:r w:rsidRPr="4956923C">
        <w:rPr>
          <w:i/>
          <w:iCs/>
          <w:color w:val="1A1A1A"/>
        </w:rPr>
        <w:t>Für jede der 500 Bootstrap-</w:t>
      </w:r>
      <w:proofErr w:type="spellStart"/>
      <w:r w:rsidRPr="4956923C">
        <w:rPr>
          <w:i/>
          <w:iCs/>
          <w:color w:val="1A1A1A"/>
        </w:rPr>
        <w:t>Resamples</w:t>
      </w:r>
      <w:proofErr w:type="spellEnd"/>
      <w:r w:rsidRPr="4956923C">
        <w:rPr>
          <w:i/>
          <w:iCs/>
          <w:color w:val="1A1A1A"/>
        </w:rPr>
        <w:t xml:space="preserve"> werden die Top-10-SHAP-Features berechnet. Berichte über Rang-Konsistenz (Kendalls W über </w:t>
      </w:r>
      <w:proofErr w:type="spellStart"/>
      <w:r w:rsidRPr="4956923C">
        <w:rPr>
          <w:i/>
          <w:iCs/>
          <w:color w:val="1A1A1A"/>
        </w:rPr>
        <w:t>Resamples</w:t>
      </w:r>
      <w:proofErr w:type="spellEnd"/>
      <w:r w:rsidRPr="4956923C">
        <w:rPr>
          <w:i/>
          <w:iCs/>
          <w:color w:val="1A1A1A"/>
        </w:rPr>
        <w:t xml:space="preserve"> hinweg). Dies quantifiziert, wie instabil Feature-Rankings bei n~96 Trainingsproben sind.</w:t>
      </w:r>
    </w:p>
    <w:p w14:paraId="000005B8" w14:textId="77777777" w:rsidR="00EF10BE" w:rsidRPr="008E3783" w:rsidRDefault="00EF10BE">
      <w:pPr>
        <w:spacing w:before="80" w:after="80"/>
      </w:pPr>
    </w:p>
    <w:p w14:paraId="000005B9" w14:textId="77777777" w:rsidR="00EF10BE" w:rsidRDefault="006C5EDA">
      <w:pPr>
        <w:spacing w:before="160" w:after="60"/>
      </w:pPr>
      <w:r>
        <w:rPr>
          <w:b/>
          <w:bCs/>
          <w:smallCaps/>
          <w:color w:val="5B2C8D"/>
          <w:sz w:val="20"/>
          <w:szCs w:val="20"/>
        </w:rPr>
        <w:t>LIEFERERGEBNISSE</w:t>
      </w:r>
    </w:p>
    <w:p w14:paraId="000005BA"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Zusammengeführter batchkorrigierter Inseldatensatz mit Batch-Korrektur-Entscheidungsprotokoll.</w:t>
      </w:r>
    </w:p>
    <w:p w14:paraId="000005BB"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LOOCV-Leistung mit Bootstrap CI.</w:t>
      </w:r>
    </w:p>
    <w:p w14:paraId="000005BC" w14:textId="77777777" w:rsidR="00EF10BE" w:rsidRPr="008E3783" w:rsidRDefault="4956923C" w:rsidP="4956923C">
      <w:pPr>
        <w:numPr>
          <w:ilvl w:val="0"/>
          <w:numId w:val="3"/>
        </w:numPr>
        <w:pBdr>
          <w:top w:val="nil"/>
          <w:left w:val="nil"/>
          <w:bottom w:val="nil"/>
          <w:right w:val="nil"/>
          <w:between w:val="nil"/>
        </w:pBdr>
        <w:spacing w:before="55" w:after="55"/>
      </w:pPr>
      <w:r w:rsidRPr="4956923C">
        <w:rPr>
          <w:color w:val="1A1A1A"/>
        </w:rPr>
        <w:t xml:space="preserve">SHAP </w:t>
      </w:r>
      <w:proofErr w:type="spellStart"/>
      <w:r w:rsidRPr="4956923C">
        <w:rPr>
          <w:color w:val="1A1A1A"/>
        </w:rPr>
        <w:t>recall@k</w:t>
      </w:r>
      <w:proofErr w:type="spellEnd"/>
      <w:r w:rsidRPr="4956923C">
        <w:rPr>
          <w:color w:val="1A1A1A"/>
        </w:rPr>
        <w:t xml:space="preserve"> mit Bootstrap CI – Pilotergebnisse, die eindeutig als vorläufig gekennzeichnet sind.</w:t>
      </w:r>
    </w:p>
    <w:p w14:paraId="000005BD" w14:textId="77777777" w:rsidR="00EF10BE" w:rsidRDefault="006C5EDA">
      <w:pPr>
        <w:numPr>
          <w:ilvl w:val="0"/>
          <w:numId w:val="3"/>
        </w:numPr>
        <w:pBdr>
          <w:top w:val="nil"/>
          <w:left w:val="nil"/>
          <w:bottom w:val="nil"/>
          <w:right w:val="nil"/>
          <w:between w:val="nil"/>
        </w:pBdr>
        <w:spacing w:before="55" w:after="55"/>
      </w:pPr>
      <w:r>
        <w:rPr>
          <w:color w:val="1A1A1A"/>
        </w:rPr>
        <w:t>SHAP-Rangstabilitätsanalyse (Kendalls W) – direkte Eingabe für T2D-D.</w:t>
      </w:r>
    </w:p>
    <w:p w14:paraId="000005BE" w14:textId="77777777" w:rsidR="00EF10BE" w:rsidRDefault="00EF10BE">
      <w:pPr>
        <w:spacing w:before="80" w:after="80"/>
      </w:pPr>
    </w:p>
    <w:tbl>
      <w:tblPr>
        <w:tblStyle w:val="aff8"/>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14:paraId="257E0DB3" w14:textId="77777777" w:rsidTr="4956923C">
        <w:tc>
          <w:tcPr>
            <w:tcW w:w="9360" w:type="dxa"/>
            <w:tcBorders>
              <w:top w:val="single" w:sz="8" w:space="0" w:color="7D6608"/>
              <w:left w:val="single" w:sz="20" w:space="0" w:color="7D6608"/>
              <w:bottom w:val="single" w:sz="4" w:space="0" w:color="7D6608"/>
              <w:right w:val="single" w:sz="4" w:space="0" w:color="7D6608"/>
            </w:tcBorders>
            <w:shd w:val="clear" w:color="auto" w:fill="FEF9E7"/>
            <w:tcMar>
              <w:top w:w="120" w:type="dxa"/>
              <w:left w:w="200" w:type="dxa"/>
              <w:bottom w:w="120" w:type="dxa"/>
              <w:right w:w="120" w:type="dxa"/>
            </w:tcMar>
          </w:tcPr>
          <w:p w14:paraId="000005BF" w14:textId="77777777" w:rsidR="00EF10BE" w:rsidRDefault="006C5EDA">
            <w:pPr>
              <w:spacing w:after="60"/>
            </w:pPr>
            <w:r>
              <w:rPr>
                <w:b/>
                <w:bCs/>
                <w:color w:val="7D6608"/>
                <w:sz w:val="20"/>
                <w:szCs w:val="20"/>
              </w:rPr>
              <w:t>Betreuer-Notizen für T2D-A</w:t>
            </w:r>
          </w:p>
          <w:p w14:paraId="000005C0" w14:textId="77777777" w:rsidR="00EF10BE" w:rsidRDefault="006C5EDA">
            <w:pPr>
              <w:spacing w:after="30"/>
            </w:pPr>
            <w:r w:rsidRPr="007403BF">
              <w:rPr>
                <w:color w:val="1A1A1A"/>
                <w:sz w:val="19"/>
                <w:szCs w:val="19"/>
              </w:rPr>
              <w:t>Das ist ausdrücklich ein Pilotprojekt. Erlaube NICHT, dass der Schüler SHAP-Ergebnisse überinterpretiert.</w:t>
            </w:r>
          </w:p>
          <w:p w14:paraId="000005C1" w14:textId="77777777" w:rsidR="00EF10BE" w:rsidRPr="008E3783" w:rsidRDefault="006C5EDA">
            <w:pPr>
              <w:spacing w:after="30"/>
            </w:pPr>
            <w:r w:rsidRPr="007403BF">
              <w:rPr>
                <w:color w:val="1A1A1A"/>
                <w:sz w:val="19"/>
                <w:szCs w:val="19"/>
              </w:rPr>
              <w:t>Die SHAP-Stabilitätsanalyse ist ebenso wichtig wie die Ergebnisse der CEL-Wiederherstellung.</w:t>
            </w:r>
          </w:p>
          <w:p w14:paraId="000005C2" w14:textId="77777777" w:rsidR="00EF10BE" w:rsidRPr="008E3783" w:rsidRDefault="006C5EDA">
            <w:pPr>
              <w:spacing w:after="30"/>
            </w:pPr>
            <w:r w:rsidRPr="007403BF">
              <w:rPr>
                <w:color w:val="1A1A1A"/>
                <w:sz w:val="19"/>
                <w:szCs w:val="19"/>
              </w:rPr>
              <w:t>Wenn Kendalls W niedrig ist (z. B. &lt;0,3), sind SHAP-Rankings bei diesem n unzuverlässig.</w:t>
            </w:r>
          </w:p>
          <w:p w14:paraId="000005C3" w14:textId="77777777" w:rsidR="00EF10BE" w:rsidRDefault="006C5EDA">
            <w:pPr>
              <w:spacing w:after="30"/>
            </w:pPr>
            <w:r>
              <w:rPr>
                <w:color w:val="1A1A1A"/>
                <w:sz w:val="19"/>
                <w:szCs w:val="19"/>
              </w:rPr>
              <w:t>Diese Entdeckung motiviert T2D-D – die Feature-Rankings sind bei n~70 instabil, also was ist das</w:t>
            </w:r>
          </w:p>
          <w:p w14:paraId="000005C4" w14:textId="77777777" w:rsidR="00EF10BE" w:rsidRPr="008E3783" w:rsidRDefault="4956923C">
            <w:pPr>
              <w:spacing w:after="30"/>
            </w:pPr>
            <w:r w:rsidRPr="4956923C">
              <w:rPr>
                <w:color w:val="1A1A1A"/>
                <w:sz w:val="19"/>
                <w:szCs w:val="19"/>
              </w:rPr>
              <w:t>Mindestens n bei dem sie stabilisieren? Das ist die Frage von T2D-D.</w:t>
            </w:r>
          </w:p>
          <w:p w14:paraId="000005C5" w14:textId="77777777" w:rsidR="00EF10BE" w:rsidRDefault="006C5EDA">
            <w:pPr>
              <w:spacing w:after="30"/>
            </w:pPr>
            <w:r w:rsidRPr="007403BF">
              <w:rPr>
                <w:color w:val="1A1A1A"/>
                <w:sz w:val="19"/>
                <w:szCs w:val="19"/>
              </w:rPr>
              <w:t>Batch-Korrektur-Fehlermodus: Mit 3 GEO-Datensätzen ist mit Chargengrößenproblemen zu rechnen. Bereiten Sie sich vor</w:t>
            </w:r>
          </w:p>
          <w:p w14:paraId="000005C6" w14:textId="77777777" w:rsidR="00EF10BE" w:rsidRDefault="006C5EDA">
            <w:pPr>
              <w:spacing w:after="30"/>
            </w:pPr>
            <w:r>
              <w:rPr>
                <w:color w:val="1A1A1A"/>
                <w:sz w:val="19"/>
                <w:szCs w:val="19"/>
              </w:rPr>
              <w:t>die SVA-Rückfalloption vor der Zuweisung.</w:t>
            </w:r>
          </w:p>
        </w:tc>
      </w:tr>
    </w:tbl>
    <w:p w14:paraId="000005C7" w14:textId="77777777" w:rsidR="00EF10BE" w:rsidRDefault="00EF10BE">
      <w:pPr>
        <w:spacing w:before="180" w:after="80"/>
      </w:pPr>
    </w:p>
    <w:tbl>
      <w:tblPr>
        <w:tblStyle w:val="aff9"/>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5760"/>
        <w:gridCol w:w="2200"/>
      </w:tblGrid>
      <w:tr w:rsidR="00EF10BE" w14:paraId="19277152" w14:textId="77777777">
        <w:tc>
          <w:tcPr>
            <w:tcW w:w="1400" w:type="dxa"/>
            <w:tcBorders>
              <w:top w:val="single" w:sz="4" w:space="0" w:color="CCCCCC"/>
              <w:left w:val="single" w:sz="4" w:space="0" w:color="CCCCCC"/>
              <w:bottom w:val="single" w:sz="4" w:space="0" w:color="CCCCCC"/>
              <w:right w:val="single" w:sz="4" w:space="0" w:color="CCCCCC"/>
            </w:tcBorders>
            <w:shd w:val="clear" w:color="auto" w:fill="5B2C8D"/>
            <w:tcMar>
              <w:top w:w="140" w:type="dxa"/>
              <w:left w:w="160" w:type="dxa"/>
              <w:bottom w:w="140" w:type="dxa"/>
              <w:right w:w="160" w:type="dxa"/>
            </w:tcMar>
          </w:tcPr>
          <w:p w14:paraId="000005C8" w14:textId="77777777" w:rsidR="00EF10BE" w:rsidRPr="008E3783" w:rsidRDefault="006C5EDA">
            <w:pPr>
              <w:jc w:val="center"/>
            </w:pPr>
            <w:r w:rsidRPr="007403BF">
              <w:rPr>
                <w:b/>
                <w:bCs/>
                <w:color w:val="FFFFFF"/>
                <w:sz w:val="28"/>
                <w:szCs w:val="28"/>
              </w:rPr>
              <w:t>T2D-B</w:t>
            </w:r>
          </w:p>
          <w:p w14:paraId="000005C9" w14:textId="77777777" w:rsidR="00EF10BE" w:rsidRPr="008E3783" w:rsidRDefault="006C5EDA">
            <w:pPr>
              <w:jc w:val="center"/>
            </w:pPr>
            <w:r w:rsidRPr="007403BF">
              <w:rPr>
                <w:color w:val="FFFFFF"/>
                <w:sz w:val="16"/>
                <w:szCs w:val="16"/>
              </w:rPr>
              <w:t>GEO-Insel (Pilot)</w:t>
            </w:r>
          </w:p>
        </w:tc>
        <w:tc>
          <w:tcPr>
            <w:tcW w:w="5760" w:type="dxa"/>
            <w:tcBorders>
              <w:top w:val="single" w:sz="4" w:space="0" w:color="CCCCCC"/>
              <w:left w:val="single" w:sz="4" w:space="0" w:color="CCCCCC"/>
              <w:bottom w:val="single" w:sz="4" w:space="0" w:color="CCCCCC"/>
              <w:right w:val="single" w:sz="4" w:space="0" w:color="CCCCCC"/>
            </w:tcBorders>
            <w:shd w:val="clear" w:color="auto" w:fill="F8F8FF"/>
            <w:tcMar>
              <w:top w:w="100" w:type="dxa"/>
              <w:left w:w="160" w:type="dxa"/>
              <w:bottom w:w="100" w:type="dxa"/>
              <w:right w:w="160" w:type="dxa"/>
            </w:tcMar>
          </w:tcPr>
          <w:p w14:paraId="000005CA" w14:textId="77777777" w:rsidR="00EF10BE" w:rsidRDefault="006C5EDA">
            <w:r>
              <w:rPr>
                <w:b/>
                <w:bCs/>
                <w:color w:val="1A1A1A"/>
                <w:sz w:val="24"/>
                <w:szCs w:val="24"/>
              </w:rPr>
              <w:t xml:space="preserve">Bewertung des quantenmechanischen Lernens und der Erklärbarkeitsstabilität in der </w:t>
            </w:r>
            <w:proofErr w:type="spellStart"/>
            <w:r>
              <w:rPr>
                <w:b/>
                <w:bCs/>
                <w:color w:val="1A1A1A"/>
                <w:sz w:val="24"/>
                <w:szCs w:val="24"/>
              </w:rPr>
              <w:t>Transkriptomik</w:t>
            </w:r>
            <w:proofErr w:type="spellEnd"/>
            <w:r>
              <w:rPr>
                <w:b/>
                <w:bCs/>
                <w:color w:val="1A1A1A"/>
                <w:sz w:val="24"/>
                <w:szCs w:val="24"/>
              </w:rPr>
              <w:t xml:space="preserve"> von kleinen Stichproben auf Inseln</w:t>
            </w:r>
          </w:p>
        </w:tc>
        <w:tc>
          <w:tcPr>
            <w:tcW w:w="2200" w:type="dxa"/>
            <w:tcBorders>
              <w:top w:val="single" w:sz="4" w:space="0" w:color="CCCCCC"/>
              <w:left w:val="single" w:sz="4" w:space="0" w:color="CCCCCC"/>
              <w:bottom w:val="single" w:sz="4" w:space="0" w:color="CCCCCC"/>
              <w:right w:val="single" w:sz="4" w:space="0" w:color="CCCCCC"/>
            </w:tcBorders>
            <w:shd w:val="clear" w:color="auto" w:fill="D0F0EF"/>
            <w:tcMar>
              <w:top w:w="100" w:type="dxa"/>
              <w:left w:w="120" w:type="dxa"/>
              <w:bottom w:w="100" w:type="dxa"/>
              <w:right w:w="120" w:type="dxa"/>
            </w:tcMar>
          </w:tcPr>
          <w:p w14:paraId="000005CB" w14:textId="77777777" w:rsidR="00EF10BE" w:rsidRDefault="006C5EDA">
            <w:pPr>
              <w:jc w:val="center"/>
            </w:pPr>
            <w:proofErr w:type="spellStart"/>
            <w:r>
              <w:rPr>
                <w:b/>
                <w:bCs/>
                <w:color w:val="0D7377"/>
                <w:sz w:val="22"/>
                <w:szCs w:val="22"/>
              </w:rPr>
              <w:t>BSc</w:t>
            </w:r>
            <w:proofErr w:type="spellEnd"/>
            <w:r>
              <w:rPr>
                <w:b/>
                <w:bCs/>
                <w:color w:val="0D7377"/>
                <w:sz w:val="22"/>
                <w:szCs w:val="22"/>
              </w:rPr>
              <w:t>/</w:t>
            </w:r>
            <w:proofErr w:type="spellStart"/>
            <w:r>
              <w:rPr>
                <w:b/>
                <w:bCs/>
                <w:color w:val="0D7377"/>
                <w:sz w:val="22"/>
                <w:szCs w:val="22"/>
              </w:rPr>
              <w:t>MSc</w:t>
            </w:r>
            <w:proofErr w:type="spellEnd"/>
          </w:p>
          <w:p w14:paraId="000005CC" w14:textId="77777777" w:rsidR="00EF10BE" w:rsidRDefault="006C5EDA">
            <w:pPr>
              <w:jc w:val="center"/>
            </w:pPr>
            <w:proofErr w:type="spellStart"/>
            <w:r>
              <w:rPr>
                <w:color w:val="555555"/>
                <w:sz w:val="18"/>
                <w:szCs w:val="18"/>
              </w:rPr>
              <w:t>BSc</w:t>
            </w:r>
            <w:proofErr w:type="spellEnd"/>
            <w:r>
              <w:rPr>
                <w:color w:val="555555"/>
                <w:sz w:val="18"/>
                <w:szCs w:val="18"/>
              </w:rPr>
              <w:t>/</w:t>
            </w:r>
            <w:proofErr w:type="spellStart"/>
            <w:r>
              <w:rPr>
                <w:color w:val="555555"/>
                <w:sz w:val="18"/>
                <w:szCs w:val="18"/>
              </w:rPr>
              <w:t>MSc</w:t>
            </w:r>
            <w:proofErr w:type="spellEnd"/>
            <w:r>
              <w:rPr>
                <w:color w:val="555555"/>
                <w:sz w:val="18"/>
                <w:szCs w:val="18"/>
              </w:rPr>
              <w:t xml:space="preserve"> · 5 Monate</w:t>
            </w:r>
          </w:p>
        </w:tc>
      </w:tr>
    </w:tbl>
    <w:p w14:paraId="000005CD" w14:textId="77777777" w:rsidR="00EF10BE" w:rsidRPr="008E3783" w:rsidRDefault="006C5EDA">
      <w:pPr>
        <w:spacing w:before="80" w:after="80"/>
      </w:pPr>
      <w:proofErr w:type="gramStart"/>
      <w:r w:rsidRPr="007403BF">
        <w:t>QML Pilot</w:t>
      </w:r>
      <w:proofErr w:type="gramEnd"/>
      <w:r w:rsidRPr="007403BF">
        <w:t xml:space="preserve">: Implementierung und SHAP-Vergleich auf Small </w:t>
      </w:r>
      <w:proofErr w:type="spellStart"/>
      <w:r w:rsidRPr="007403BF">
        <w:t>Islet</w:t>
      </w:r>
      <w:proofErr w:type="spellEnd"/>
      <w:r w:rsidRPr="007403BF">
        <w:t>-Datensatz</w:t>
      </w:r>
    </w:p>
    <w:p w14:paraId="000005CE" w14:textId="77777777" w:rsidR="00EF10BE" w:rsidRPr="008E3783" w:rsidRDefault="006C5EDA">
      <w:pPr>
        <w:spacing w:before="160" w:after="60"/>
      </w:pPr>
      <w:r w:rsidRPr="007403BF">
        <w:rPr>
          <w:b/>
          <w:bCs/>
          <w:smallCaps/>
          <w:color w:val="5B2C8D"/>
          <w:sz w:val="20"/>
          <w:szCs w:val="20"/>
        </w:rPr>
        <w:t>FORSCHUNGSFRAGE</w:t>
      </w:r>
    </w:p>
    <w:p w14:paraId="000005CF" w14:textId="77777777" w:rsidR="00EF10BE" w:rsidRPr="008E3783" w:rsidRDefault="006C5EDA">
      <w:pPr>
        <w:spacing w:before="70" w:after="70"/>
      </w:pPr>
      <w:r w:rsidRPr="007403BF">
        <w:rPr>
          <w:i/>
          <w:iCs/>
          <w:color w:val="1A1A1A"/>
        </w:rPr>
        <w:t xml:space="preserve">Erreicht ein </w:t>
      </w:r>
      <w:proofErr w:type="spellStart"/>
      <w:r w:rsidRPr="007403BF">
        <w:rPr>
          <w:i/>
          <w:iCs/>
          <w:color w:val="1A1A1A"/>
        </w:rPr>
        <w:t>Quantenklassifikator</w:t>
      </w:r>
      <w:proofErr w:type="spellEnd"/>
      <w:r w:rsidRPr="007403BF">
        <w:rPr>
          <w:i/>
          <w:iCs/>
          <w:color w:val="1A1A1A"/>
        </w:rPr>
        <w:t xml:space="preserve"> (QSVM) in einem </w:t>
      </w:r>
      <w:proofErr w:type="spellStart"/>
      <w:r w:rsidRPr="007403BF">
        <w:rPr>
          <w:i/>
          <w:iCs/>
          <w:color w:val="1A1A1A"/>
        </w:rPr>
        <w:t>Islet</w:t>
      </w:r>
      <w:proofErr w:type="spellEnd"/>
      <w:r w:rsidRPr="007403BF">
        <w:rPr>
          <w:i/>
          <w:iCs/>
          <w:color w:val="1A1A1A"/>
        </w:rPr>
        <w:t>-</w:t>
      </w:r>
      <w:proofErr w:type="spellStart"/>
      <w:r w:rsidRPr="007403BF">
        <w:rPr>
          <w:i/>
          <w:iCs/>
          <w:color w:val="1A1A1A"/>
        </w:rPr>
        <w:t>Transkriptomik</w:t>
      </w:r>
      <w:proofErr w:type="spellEnd"/>
      <w:r w:rsidRPr="007403BF">
        <w:rPr>
          <w:i/>
          <w:iCs/>
          <w:color w:val="1A1A1A"/>
        </w:rPr>
        <w:t>-Datensatz mit kleiner Stichprobe eine Leistung innerhalb des 95%-KI des klassischen ML – und sind seine SHAP-Erklärungen mehr oder weniger stabil (Kendalls W über Bootstrap-</w:t>
      </w:r>
      <w:proofErr w:type="spellStart"/>
      <w:r w:rsidRPr="007403BF">
        <w:rPr>
          <w:i/>
          <w:iCs/>
          <w:color w:val="1A1A1A"/>
        </w:rPr>
        <w:t>Resamples</w:t>
      </w:r>
      <w:proofErr w:type="spellEnd"/>
      <w:r w:rsidRPr="007403BF">
        <w:rPr>
          <w:i/>
          <w:iCs/>
          <w:color w:val="1A1A1A"/>
        </w:rPr>
        <w:t>) als klassische SHAP-Attributionen, was Pilotbelege für die XAI-Zuverlässigkeit von QML im Low-n-Regime liefert?</w:t>
      </w:r>
    </w:p>
    <w:p w14:paraId="000005D0" w14:textId="77777777" w:rsidR="00EF10BE" w:rsidRPr="008E3783" w:rsidRDefault="00EF10BE">
      <w:pPr>
        <w:spacing w:before="80" w:after="80"/>
      </w:pPr>
    </w:p>
    <w:p w14:paraId="000005D1" w14:textId="77777777" w:rsidR="00EF10BE" w:rsidRDefault="006C5EDA">
      <w:pPr>
        <w:spacing w:before="160" w:after="60"/>
      </w:pPr>
      <w:r>
        <w:rPr>
          <w:b/>
          <w:bCs/>
          <w:smallCaps/>
          <w:color w:val="5B2C8D"/>
          <w:sz w:val="20"/>
          <w:szCs w:val="20"/>
        </w:rPr>
        <w:t>ZIELE</w:t>
      </w:r>
    </w:p>
    <w:p w14:paraId="000005D2" w14:textId="77777777" w:rsidR="00EF10BE" w:rsidRDefault="4956923C" w:rsidP="4956923C">
      <w:pPr>
        <w:numPr>
          <w:ilvl w:val="0"/>
          <w:numId w:val="2"/>
        </w:numPr>
        <w:pBdr>
          <w:top w:val="nil"/>
          <w:left w:val="nil"/>
          <w:bottom w:val="nil"/>
          <w:right w:val="nil"/>
          <w:between w:val="nil"/>
        </w:pBdr>
        <w:spacing w:before="55" w:after="55"/>
      </w:pPr>
      <w:r w:rsidRPr="4956923C">
        <w:rPr>
          <w:color w:val="1A1A1A"/>
        </w:rPr>
        <w:t xml:space="preserve">Implementierung von QSVM auf einem T2D-A vorverarbeiteten Datensatz. Feature-Input: Top-10 von T2D-A SHAP (reduziert von 20 bei sehr geringem n – weniger Features </w:t>
      </w:r>
      <w:r w:rsidRPr="4956923C">
        <w:rPr>
          <w:color w:val="1A1A1A"/>
        </w:rPr>
        <w:lastRenderedPageBreak/>
        <w:t>verringern das Überfitting-Risiko). TCF7L2-Ausdruck: einschließen, wenn die Ränge 11–15 stehen; Dokumentieren.</w:t>
      </w:r>
    </w:p>
    <w:p w14:paraId="000005D3" w14:textId="77777777" w:rsidR="00EF10BE" w:rsidRPr="007403BF" w:rsidRDefault="4956923C" w:rsidP="4956923C">
      <w:pPr>
        <w:numPr>
          <w:ilvl w:val="0"/>
          <w:numId w:val="2"/>
        </w:numPr>
        <w:pBdr>
          <w:top w:val="nil"/>
          <w:left w:val="nil"/>
          <w:bottom w:val="nil"/>
          <w:right w:val="nil"/>
          <w:between w:val="nil"/>
        </w:pBdr>
        <w:spacing w:before="55" w:after="55"/>
        <w:rPr>
          <w:lang w:val="fr-CH"/>
        </w:rPr>
      </w:pPr>
      <w:r w:rsidRPr="4956923C">
        <w:rPr>
          <w:color w:val="1A1A1A"/>
        </w:rPr>
        <w:t>Performance Gate: Mit n~96 Trainingsproben erwarten Sie breite CIs. Es wird nicht erwartet, dass QML bei diesem n besser abschneidet als klassisch – die Lernkurve in T2D-D adressiert dies direkt. Dokumentiere die Leistung als Kontext.</w:t>
      </w:r>
    </w:p>
    <w:p w14:paraId="000005D4" w14:textId="77777777" w:rsidR="00EF10BE" w:rsidRPr="008E3783" w:rsidRDefault="006C5EDA">
      <w:pPr>
        <w:numPr>
          <w:ilvl w:val="0"/>
          <w:numId w:val="2"/>
        </w:numPr>
        <w:pBdr>
          <w:top w:val="nil"/>
          <w:left w:val="nil"/>
          <w:bottom w:val="nil"/>
          <w:right w:val="nil"/>
          <w:between w:val="nil"/>
        </w:pBdr>
        <w:spacing w:before="55" w:after="55"/>
      </w:pPr>
      <w:r w:rsidRPr="007403BF">
        <w:rPr>
          <w:color w:val="1A1A1A"/>
        </w:rPr>
        <w:t>SHAP-Stabilitätsvergleich: Berechnung der SHAP-Rangstabilität (Kendalls W) für QSVM über dieselben 500 Bootstrap-</w:t>
      </w:r>
      <w:proofErr w:type="spellStart"/>
      <w:r w:rsidRPr="007403BF">
        <w:rPr>
          <w:color w:val="1A1A1A"/>
        </w:rPr>
        <w:t>Resamples</w:t>
      </w:r>
      <w:proofErr w:type="spellEnd"/>
      <w:r w:rsidRPr="007403BF">
        <w:rPr>
          <w:color w:val="1A1A1A"/>
        </w:rPr>
        <w:t xml:space="preserve"> wie T2D-A. Vergleiche W(QML) mit W (klassisch). Vorgegebene Frage: Ist die QML-SHAP-Stabilität höher oder niedriger als die klassische SHAP-Stabilität bei n~96?</w:t>
      </w:r>
    </w:p>
    <w:p w14:paraId="000005D5" w14:textId="77777777" w:rsidR="00EF10BE" w:rsidRPr="007403BF" w:rsidRDefault="006C5EDA">
      <w:pPr>
        <w:numPr>
          <w:ilvl w:val="0"/>
          <w:numId w:val="2"/>
        </w:numPr>
        <w:pBdr>
          <w:top w:val="nil"/>
          <w:left w:val="nil"/>
          <w:bottom w:val="nil"/>
          <w:right w:val="nil"/>
          <w:between w:val="nil"/>
        </w:pBdr>
        <w:spacing w:before="55" w:after="55"/>
        <w:rPr>
          <w:lang w:val="fr-CH"/>
        </w:rPr>
      </w:pPr>
      <w:r w:rsidRPr="007403BF">
        <w:rPr>
          <w:color w:val="1A1A1A"/>
        </w:rPr>
        <w:t xml:space="preserve">Klinische Plausibilitätsanalyse: 20 Patienten (reduziert von 50 bei einem kleinen </w:t>
      </w:r>
      <w:proofErr w:type="spellStart"/>
      <w:r w:rsidRPr="007403BF">
        <w:rPr>
          <w:color w:val="1A1A1A"/>
        </w:rPr>
        <w:t>Testset</w:t>
      </w:r>
      <w:proofErr w:type="spellEnd"/>
      <w:r w:rsidRPr="007403BF">
        <w:rPr>
          <w:color w:val="1A1A1A"/>
        </w:rPr>
        <w:t>). Klassifiziere Überraschungen.</w:t>
      </w:r>
    </w:p>
    <w:p w14:paraId="000005D6" w14:textId="77777777" w:rsidR="00EF10BE" w:rsidRPr="007403BF" w:rsidRDefault="00EF10BE">
      <w:pPr>
        <w:spacing w:before="80" w:after="80"/>
        <w:rPr>
          <w:lang w:val="fr-CH"/>
        </w:rPr>
      </w:pPr>
    </w:p>
    <w:p w14:paraId="000005D7" w14:textId="77777777" w:rsidR="00EF10BE" w:rsidRDefault="006C5EDA">
      <w:pPr>
        <w:spacing w:before="160" w:after="60"/>
      </w:pPr>
      <w:r>
        <w:rPr>
          <w:b/>
          <w:bCs/>
          <w:smallCaps/>
          <w:color w:val="5B2C8D"/>
          <w:sz w:val="20"/>
          <w:szCs w:val="20"/>
        </w:rPr>
        <w:t>LIEFERERGEBNISSE</w:t>
      </w:r>
    </w:p>
    <w:p w14:paraId="000005D8" w14:textId="77777777" w:rsidR="00EF10BE" w:rsidRPr="008E3783" w:rsidRDefault="4956923C" w:rsidP="4956923C">
      <w:pPr>
        <w:numPr>
          <w:ilvl w:val="0"/>
          <w:numId w:val="3"/>
        </w:numPr>
        <w:pBdr>
          <w:top w:val="nil"/>
          <w:left w:val="nil"/>
          <w:bottom w:val="nil"/>
          <w:right w:val="nil"/>
          <w:between w:val="nil"/>
        </w:pBdr>
        <w:spacing w:before="55" w:after="55"/>
      </w:pPr>
      <w:r w:rsidRPr="4956923C">
        <w:rPr>
          <w:color w:val="1A1A1A"/>
        </w:rPr>
        <w:t>QSVM-Leistung mit 95 % KI – kontextualisiert als Pilot.</w:t>
      </w:r>
    </w:p>
    <w:p w14:paraId="000005D9"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 xml:space="preserve">SHAP-Stabilitätsvergleich: W(QML) </w:t>
      </w:r>
      <w:proofErr w:type="spellStart"/>
      <w:r w:rsidRPr="007403BF">
        <w:rPr>
          <w:color w:val="1A1A1A"/>
        </w:rPr>
        <w:t>vs</w:t>
      </w:r>
      <w:proofErr w:type="spellEnd"/>
      <w:r w:rsidRPr="007403BF">
        <w:rPr>
          <w:color w:val="1A1A1A"/>
        </w:rPr>
        <w:t xml:space="preserve"> W(klassisch) — primäres Ergebnis dieser These.</w:t>
      </w:r>
    </w:p>
    <w:p w14:paraId="000005DA"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Klinische Plausibilitätsanalyse (20 Patienten, klar als Pilotbeweis gekennzeichnet).</w:t>
      </w:r>
    </w:p>
    <w:p w14:paraId="000005DB" w14:textId="77777777" w:rsidR="00EF10BE" w:rsidRPr="008E3783" w:rsidRDefault="00EF10BE">
      <w:pPr>
        <w:spacing w:before="80" w:after="80"/>
      </w:pPr>
    </w:p>
    <w:tbl>
      <w:tblPr>
        <w:tblStyle w:val="aff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14:paraId="7EE225A1" w14:textId="77777777" w:rsidTr="4956923C">
        <w:tc>
          <w:tcPr>
            <w:tcW w:w="9360" w:type="dxa"/>
            <w:tcBorders>
              <w:top w:val="single" w:sz="8" w:space="0" w:color="7D6608"/>
              <w:left w:val="single" w:sz="20" w:space="0" w:color="7D6608"/>
              <w:bottom w:val="single" w:sz="4" w:space="0" w:color="7D6608"/>
              <w:right w:val="single" w:sz="4" w:space="0" w:color="7D6608"/>
            </w:tcBorders>
            <w:shd w:val="clear" w:color="auto" w:fill="FEF9E7"/>
            <w:tcMar>
              <w:top w:w="120" w:type="dxa"/>
              <w:left w:w="200" w:type="dxa"/>
              <w:bottom w:w="120" w:type="dxa"/>
              <w:right w:w="120" w:type="dxa"/>
            </w:tcMar>
          </w:tcPr>
          <w:p w14:paraId="000005DC" w14:textId="77777777" w:rsidR="00EF10BE" w:rsidRPr="008E3783" w:rsidRDefault="006C5EDA">
            <w:pPr>
              <w:spacing w:after="60"/>
            </w:pPr>
            <w:r w:rsidRPr="007403BF">
              <w:rPr>
                <w:b/>
                <w:bCs/>
                <w:color w:val="7D6608"/>
                <w:sz w:val="20"/>
                <w:szCs w:val="20"/>
              </w:rPr>
              <w:t>Supervisor-Notizen für T2D-B</w:t>
            </w:r>
          </w:p>
          <w:p w14:paraId="000005DD" w14:textId="77777777" w:rsidR="00EF10BE" w:rsidRDefault="006C5EDA">
            <w:pPr>
              <w:spacing w:after="30"/>
            </w:pPr>
            <w:r w:rsidRPr="007403BF">
              <w:rPr>
                <w:color w:val="1A1A1A"/>
                <w:sz w:val="19"/>
                <w:szCs w:val="19"/>
              </w:rPr>
              <w:t>Der SHAP-Stabilitätsvergleich IST der Beitrag. Formulieren Sie das nicht als 'findet QML bessere Biomarker?'.</w:t>
            </w:r>
          </w:p>
          <w:p w14:paraId="000005DE" w14:textId="77777777" w:rsidR="00EF10BE" w:rsidRPr="008E3783" w:rsidRDefault="006C5EDA">
            <w:pPr>
              <w:spacing w:after="30"/>
            </w:pPr>
            <w:r w:rsidRPr="007403BF">
              <w:rPr>
                <w:color w:val="1A1A1A"/>
                <w:sz w:val="19"/>
                <w:szCs w:val="19"/>
              </w:rPr>
              <w:t>Stellen Sie es so ein: 'Sind QML-Erklärungen bei sehr kleinem n stabiler oder weniger stabil als klassische?'</w:t>
            </w:r>
          </w:p>
          <w:p w14:paraId="000005DF" w14:textId="77777777" w:rsidR="00EF10BE" w:rsidRPr="008E3783" w:rsidRDefault="006C5EDA">
            <w:pPr>
              <w:spacing w:after="30"/>
            </w:pPr>
            <w:r w:rsidRPr="007403BF">
              <w:rPr>
                <w:color w:val="1A1A1A"/>
                <w:sz w:val="19"/>
                <w:szCs w:val="19"/>
              </w:rPr>
              <w:t>Dies fließt direkt in das XAI-Stabilitätsexperiment von T2D-D ein und ist unabhängig von der Richtung eine neuartige Entdeckung.</w:t>
            </w:r>
          </w:p>
          <w:p w14:paraId="000005E0" w14:textId="77777777" w:rsidR="00EF10BE" w:rsidRPr="008E3783" w:rsidRDefault="006C5EDA">
            <w:pPr>
              <w:spacing w:after="30"/>
            </w:pPr>
            <w:r w:rsidRPr="007403BF">
              <w:rPr>
                <w:color w:val="1A1A1A"/>
                <w:sz w:val="19"/>
                <w:szCs w:val="19"/>
              </w:rPr>
              <w:t>Mit n~96 Trainingsproben kann QML das klassische ML unterlegen – das ist zu erwarten und in Ordnung.</w:t>
            </w:r>
          </w:p>
          <w:p w14:paraId="000005E1" w14:textId="77777777" w:rsidR="00EF10BE" w:rsidRDefault="4956923C">
            <w:pPr>
              <w:spacing w:after="30"/>
            </w:pPr>
            <w:r w:rsidRPr="4956923C">
              <w:rPr>
                <w:color w:val="1A1A1A"/>
                <w:sz w:val="19"/>
                <w:szCs w:val="19"/>
              </w:rPr>
              <w:t>Das Performance Gate zeigt wahrscheinlich überlappende CIs, anstatt dass QML besser performt.</w:t>
            </w:r>
          </w:p>
        </w:tc>
      </w:tr>
    </w:tbl>
    <w:p w14:paraId="000005E2" w14:textId="77777777" w:rsidR="00EF10BE" w:rsidRDefault="00EF10BE">
      <w:pPr>
        <w:spacing w:before="160" w:after="80"/>
      </w:pPr>
    </w:p>
    <w:tbl>
      <w:tblPr>
        <w:tblStyle w:val="affb"/>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5760"/>
        <w:gridCol w:w="2200"/>
      </w:tblGrid>
      <w:tr w:rsidR="00EF10BE" w14:paraId="754346BD" w14:textId="77777777">
        <w:tc>
          <w:tcPr>
            <w:tcW w:w="1400" w:type="dxa"/>
            <w:tcBorders>
              <w:top w:val="single" w:sz="4" w:space="0" w:color="CCCCCC"/>
              <w:left w:val="single" w:sz="4" w:space="0" w:color="CCCCCC"/>
              <w:bottom w:val="single" w:sz="4" w:space="0" w:color="CCCCCC"/>
              <w:right w:val="single" w:sz="4" w:space="0" w:color="CCCCCC"/>
            </w:tcBorders>
            <w:shd w:val="clear" w:color="auto" w:fill="5B2C8D"/>
            <w:tcMar>
              <w:top w:w="140" w:type="dxa"/>
              <w:left w:w="160" w:type="dxa"/>
              <w:bottom w:w="140" w:type="dxa"/>
              <w:right w:w="160" w:type="dxa"/>
            </w:tcMar>
          </w:tcPr>
          <w:p w14:paraId="000005E3" w14:textId="77777777" w:rsidR="00EF10BE" w:rsidRDefault="006C5EDA">
            <w:pPr>
              <w:jc w:val="center"/>
            </w:pPr>
            <w:r>
              <w:rPr>
                <w:b/>
                <w:bCs/>
                <w:color w:val="FFFFFF"/>
                <w:sz w:val="28"/>
                <w:szCs w:val="28"/>
              </w:rPr>
              <w:t>T2D-C</w:t>
            </w:r>
          </w:p>
          <w:p w14:paraId="000005E4" w14:textId="77777777" w:rsidR="00EF10BE" w:rsidRDefault="006C5EDA">
            <w:pPr>
              <w:jc w:val="center"/>
            </w:pPr>
            <w:r>
              <w:rPr>
                <w:color w:val="FFFFFF"/>
                <w:sz w:val="17"/>
                <w:szCs w:val="17"/>
              </w:rPr>
              <w:t>Synthetisch + GEO</w:t>
            </w:r>
          </w:p>
        </w:tc>
        <w:tc>
          <w:tcPr>
            <w:tcW w:w="5760" w:type="dxa"/>
            <w:tcBorders>
              <w:top w:val="single" w:sz="4" w:space="0" w:color="CCCCCC"/>
              <w:left w:val="single" w:sz="4" w:space="0" w:color="CCCCCC"/>
              <w:bottom w:val="single" w:sz="4" w:space="0" w:color="CCCCCC"/>
              <w:right w:val="single" w:sz="4" w:space="0" w:color="CCCCCC"/>
            </w:tcBorders>
            <w:shd w:val="clear" w:color="auto" w:fill="F5F9FF"/>
            <w:tcMar>
              <w:top w:w="100" w:type="dxa"/>
              <w:left w:w="160" w:type="dxa"/>
              <w:bottom w:w="100" w:type="dxa"/>
              <w:right w:w="160" w:type="dxa"/>
            </w:tcMar>
          </w:tcPr>
          <w:p w14:paraId="000005E5" w14:textId="77777777" w:rsidR="00EF10BE" w:rsidRDefault="006C5EDA">
            <w:r>
              <w:rPr>
                <w:b/>
                <w:bCs/>
                <w:color w:val="222222"/>
                <w:sz w:val="24"/>
                <w:szCs w:val="24"/>
              </w:rPr>
              <w:t>Quantifizierung der Erklärbarkeitstreue im quantenmechanischen maschinellen Lernen: Die Auswirkungen der Merkmalenkodierung auf die Gen-Gen-Interaktions-Erholung bei Typ-2-Diabetes</w:t>
            </w:r>
          </w:p>
        </w:tc>
        <w:tc>
          <w:tcPr>
            <w:tcW w:w="2200" w:type="dxa"/>
            <w:tcBorders>
              <w:top w:val="single" w:sz="4" w:space="0" w:color="CCCCCC"/>
              <w:left w:val="single" w:sz="4" w:space="0" w:color="CCCCCC"/>
              <w:bottom w:val="single" w:sz="4" w:space="0" w:color="CCCCCC"/>
              <w:right w:val="single" w:sz="4" w:space="0" w:color="CCCCCC"/>
            </w:tcBorders>
            <w:shd w:val="clear" w:color="auto" w:fill="EDE2F5"/>
            <w:tcMar>
              <w:top w:w="100" w:type="dxa"/>
              <w:left w:w="120" w:type="dxa"/>
              <w:bottom w:w="100" w:type="dxa"/>
              <w:right w:w="120" w:type="dxa"/>
            </w:tcMar>
          </w:tcPr>
          <w:p w14:paraId="000005E6" w14:textId="77777777" w:rsidR="00EF10BE" w:rsidRDefault="006C5EDA">
            <w:pPr>
              <w:jc w:val="center"/>
            </w:pPr>
            <w:proofErr w:type="spellStart"/>
            <w:r>
              <w:rPr>
                <w:b/>
                <w:bCs/>
                <w:color w:val="5B2C8D"/>
                <w:sz w:val="22"/>
                <w:szCs w:val="22"/>
              </w:rPr>
              <w:t>MSc</w:t>
            </w:r>
            <w:proofErr w:type="spellEnd"/>
          </w:p>
          <w:p w14:paraId="000005E7" w14:textId="77777777" w:rsidR="00EF10BE" w:rsidRDefault="006C5EDA">
            <w:pPr>
              <w:jc w:val="center"/>
            </w:pPr>
            <w:proofErr w:type="spellStart"/>
            <w:r>
              <w:rPr>
                <w:color w:val="555555"/>
                <w:sz w:val="18"/>
                <w:szCs w:val="18"/>
              </w:rPr>
              <w:t>MSc</w:t>
            </w:r>
            <w:proofErr w:type="spellEnd"/>
            <w:r>
              <w:rPr>
                <w:color w:val="555555"/>
                <w:sz w:val="18"/>
                <w:szCs w:val="18"/>
              </w:rPr>
              <w:t xml:space="preserve"> · 6 Monate</w:t>
            </w:r>
          </w:p>
        </w:tc>
      </w:tr>
    </w:tbl>
    <w:p w14:paraId="000005E8" w14:textId="77777777" w:rsidR="00EF10BE" w:rsidRDefault="00EF10BE">
      <w:pPr>
        <w:spacing w:before="80" w:after="80"/>
      </w:pPr>
    </w:p>
    <w:p w14:paraId="000005E9" w14:textId="77777777" w:rsidR="00EF10BE" w:rsidRDefault="006C5EDA">
      <w:pPr>
        <w:pStyle w:val="berschrift3"/>
      </w:pPr>
      <w:r>
        <w:t>Forschungsfrage</w:t>
      </w:r>
    </w:p>
    <w:p w14:paraId="000005EA" w14:textId="77777777" w:rsidR="00EF10BE" w:rsidRDefault="006C5EDA">
      <w:pPr>
        <w:spacing w:before="70" w:after="70"/>
      </w:pPr>
      <w:r>
        <w:rPr>
          <w:i/>
          <w:iCs/>
          <w:color w:val="222222"/>
        </w:rPr>
        <w:t xml:space="preserve">Sind SHAP-Merkmals-Wichtigkeitsrankings für </w:t>
      </w:r>
      <w:proofErr w:type="spellStart"/>
      <w:r>
        <w:rPr>
          <w:i/>
          <w:iCs/>
          <w:color w:val="222222"/>
        </w:rPr>
        <w:t>Quantenklassifikatoren</w:t>
      </w:r>
      <w:proofErr w:type="spellEnd"/>
      <w:r>
        <w:rPr>
          <w:i/>
          <w:iCs/>
          <w:color w:val="222222"/>
        </w:rPr>
        <w:t xml:space="preserve"> den zugrunde liegenden Modellentscheidungen für Daten mit eingepflanzter Gen-Gen-Interaktionsstruktur (die TCF7L2-KCNJ11-Koregulation nachahmen) treu, oder verzerrt die Wahl der Quantenfeature-Codierung systematisch die Attribution?</w:t>
      </w:r>
    </w:p>
    <w:p w14:paraId="000005EB" w14:textId="77777777" w:rsidR="00EF10BE" w:rsidRDefault="00EF10BE">
      <w:pPr>
        <w:spacing w:before="80" w:after="80"/>
      </w:pPr>
    </w:p>
    <w:p w14:paraId="000005EC" w14:textId="77777777" w:rsidR="00EF10BE" w:rsidRDefault="006C5EDA">
      <w:pPr>
        <w:pStyle w:val="berschrift3"/>
      </w:pPr>
      <w:r>
        <w:t>Ziele</w:t>
      </w:r>
    </w:p>
    <w:p w14:paraId="000005ED" w14:textId="77777777" w:rsidR="00EF10BE" w:rsidRDefault="006C5EDA">
      <w:pPr>
        <w:numPr>
          <w:ilvl w:val="0"/>
          <w:numId w:val="2"/>
        </w:numPr>
        <w:spacing w:before="50" w:after="50"/>
      </w:pPr>
      <w:r>
        <w:rPr>
          <w:color w:val="222222"/>
        </w:rPr>
        <w:t xml:space="preserve">Entwerfen und implementieren Sie das systematische synthetische Interaktionsexperiment: Pflanzen-XOR-, AND- und lineare Wechselwirkungssignale </w:t>
      </w:r>
      <w:r>
        <w:rPr>
          <w:color w:val="222222"/>
        </w:rPr>
        <w:lastRenderedPageBreak/>
        <w:t xml:space="preserve">zwischen </w:t>
      </w:r>
      <w:proofErr w:type="spellStart"/>
      <w:r>
        <w:rPr>
          <w:color w:val="222222"/>
        </w:rPr>
        <w:t>Merkmalenpaaren</w:t>
      </w:r>
      <w:proofErr w:type="spellEnd"/>
      <w:r>
        <w:rPr>
          <w:color w:val="222222"/>
        </w:rPr>
        <w:t>; Bewertung der SHAP-Treue für QSVM mit 3 verschiedenen Merkmalskarten</w:t>
      </w:r>
    </w:p>
    <w:p w14:paraId="000005EE" w14:textId="77777777" w:rsidR="00EF10BE" w:rsidRPr="008E3783" w:rsidRDefault="006C5EDA">
      <w:pPr>
        <w:numPr>
          <w:ilvl w:val="0"/>
          <w:numId w:val="2"/>
        </w:numPr>
        <w:spacing w:before="50" w:after="50"/>
      </w:pPr>
      <w:r w:rsidRPr="007403BF">
        <w:rPr>
          <w:color w:val="222222"/>
        </w:rPr>
        <w:t>Definieren und messen Sie die SHAP-Treue formal: Verwenden Sie Ground-Truth-Merkmalsmasken, um die Genauigkeit/Abruf der SHAP-Attribution im Vergleich zum geplanten Signal zu berechnen</w:t>
      </w:r>
    </w:p>
    <w:p w14:paraId="000005EF" w14:textId="77777777" w:rsidR="00EF10BE" w:rsidRPr="008E3783" w:rsidRDefault="4956923C">
      <w:pPr>
        <w:numPr>
          <w:ilvl w:val="0"/>
          <w:numId w:val="2"/>
        </w:numPr>
        <w:spacing w:before="50" w:after="50"/>
      </w:pPr>
      <w:r w:rsidRPr="4956923C">
        <w:rPr>
          <w:color w:val="222222"/>
        </w:rPr>
        <w:t>Erkenntnisse auf reale T2D-Inseldaten anwenden: Welche Codierung erzeugt die biologisch konsistentesten Attributionen?</w:t>
      </w:r>
    </w:p>
    <w:p w14:paraId="000005F0" w14:textId="77777777" w:rsidR="00EF10BE" w:rsidRPr="008E3783" w:rsidRDefault="4956923C">
      <w:pPr>
        <w:numPr>
          <w:ilvl w:val="0"/>
          <w:numId w:val="2"/>
        </w:numPr>
        <w:spacing w:before="50" w:after="50"/>
      </w:pPr>
      <w:r w:rsidRPr="4956923C">
        <w:rPr>
          <w:color w:val="222222"/>
        </w:rPr>
        <w:t>Erstellen Sie ein verallgemeinerbares Treuebewertungssystem, das über alle Krankheitspfade hinweg wiederverwendbar ist</w:t>
      </w:r>
    </w:p>
    <w:p w14:paraId="000005F1" w14:textId="77777777" w:rsidR="00EF10BE" w:rsidRPr="008E3783" w:rsidRDefault="00EF10BE">
      <w:pPr>
        <w:spacing w:before="80" w:after="80"/>
      </w:pPr>
    </w:p>
    <w:p w14:paraId="000005F2" w14:textId="77777777" w:rsidR="00EF10BE" w:rsidRDefault="006C5EDA">
      <w:pPr>
        <w:pStyle w:val="berschrift3"/>
      </w:pPr>
      <w:r>
        <w:t>Methoden &amp; Werkzeuge</w:t>
      </w:r>
    </w:p>
    <w:p w14:paraId="000005F3" w14:textId="77777777" w:rsidR="00EF10BE" w:rsidRDefault="006C5EDA">
      <w:pPr>
        <w:numPr>
          <w:ilvl w:val="0"/>
          <w:numId w:val="2"/>
        </w:numPr>
        <w:spacing w:before="50" w:after="50"/>
      </w:pPr>
      <w:r>
        <w:rPr>
          <w:color w:val="222222"/>
        </w:rPr>
        <w:t>Synthetisches Design: n=1000 Proben; p=50 Merkmale; Anlage (a) lineares Signal in Merkmal 1, (b) XOR-Wechselwirkung in Merkmalen 2+3, (c) UND Wechselwirkung in Merkmal 4+5; Alle anderen Merkmale Rauschen</w:t>
      </w:r>
    </w:p>
    <w:p w14:paraId="000005F4" w14:textId="77777777" w:rsidR="00EF10BE" w:rsidRPr="008E3783" w:rsidRDefault="4956923C">
      <w:pPr>
        <w:numPr>
          <w:ilvl w:val="0"/>
          <w:numId w:val="2"/>
        </w:numPr>
        <w:spacing w:before="50" w:after="50"/>
      </w:pPr>
      <w:r w:rsidRPr="4956923C">
        <w:rPr>
          <w:color w:val="222222"/>
        </w:rPr>
        <w:t>SHAP-</w:t>
      </w:r>
      <w:proofErr w:type="spellStart"/>
      <w:r w:rsidRPr="4956923C">
        <w:rPr>
          <w:color w:val="222222"/>
        </w:rPr>
        <w:t>Treuheitsmetrik</w:t>
      </w:r>
      <w:proofErr w:type="spellEnd"/>
      <w:r w:rsidRPr="4956923C">
        <w:rPr>
          <w:color w:val="222222"/>
        </w:rPr>
        <w:t xml:space="preserve">: Für geplanten Signaltyp berechnet SHAP </w:t>
      </w:r>
      <w:proofErr w:type="spellStart"/>
      <w:r w:rsidRPr="4956923C">
        <w:rPr>
          <w:color w:val="222222"/>
        </w:rPr>
        <w:t>recall@k</w:t>
      </w:r>
      <w:proofErr w:type="spellEnd"/>
      <w:r w:rsidRPr="4956923C">
        <w:rPr>
          <w:color w:val="222222"/>
        </w:rPr>
        <w:t xml:space="preserve"> (welcher Anteil der besten SHAP-Merkmale werden geplant?); Lauf für k=</w:t>
      </w:r>
      <w:proofErr w:type="gramStart"/>
      <w:r w:rsidRPr="4956923C">
        <w:rPr>
          <w:color w:val="222222"/>
        </w:rPr>
        <w:t>1,2,...</w:t>
      </w:r>
      <w:proofErr w:type="gramEnd"/>
      <w:r w:rsidRPr="4956923C">
        <w:rPr>
          <w:color w:val="222222"/>
        </w:rPr>
        <w:t>,10</w:t>
      </w:r>
    </w:p>
    <w:p w14:paraId="000005F5" w14:textId="77777777" w:rsidR="00EF10BE" w:rsidRPr="008E3783" w:rsidRDefault="4956923C">
      <w:pPr>
        <w:numPr>
          <w:ilvl w:val="0"/>
          <w:numId w:val="2"/>
        </w:numPr>
        <w:spacing w:before="50" w:after="50"/>
      </w:pPr>
      <w:r w:rsidRPr="4956923C">
        <w:rPr>
          <w:color w:val="222222"/>
        </w:rPr>
        <w:t>Wiederholen: RF (Baseline), QSVM-</w:t>
      </w:r>
      <w:proofErr w:type="spellStart"/>
      <w:r w:rsidRPr="4956923C">
        <w:rPr>
          <w:color w:val="222222"/>
        </w:rPr>
        <w:t>ZZFeatureMap</w:t>
      </w:r>
      <w:proofErr w:type="spellEnd"/>
      <w:r w:rsidRPr="4956923C">
        <w:rPr>
          <w:color w:val="222222"/>
        </w:rPr>
        <w:t>, QSVM-IQP, VQC-</w:t>
      </w:r>
      <w:proofErr w:type="spellStart"/>
      <w:r w:rsidRPr="4956923C">
        <w:rPr>
          <w:color w:val="222222"/>
        </w:rPr>
        <w:t>StrongEntangling</w:t>
      </w:r>
      <w:proofErr w:type="spellEnd"/>
      <w:r w:rsidRPr="4956923C">
        <w:rPr>
          <w:color w:val="222222"/>
        </w:rPr>
        <w:t xml:space="preserve">; Handlung </w:t>
      </w:r>
      <w:proofErr w:type="spellStart"/>
      <w:r w:rsidRPr="4956923C">
        <w:rPr>
          <w:color w:val="222222"/>
        </w:rPr>
        <w:t>recall@k</w:t>
      </w:r>
      <w:proofErr w:type="spellEnd"/>
      <w:r w:rsidRPr="4956923C">
        <w:rPr>
          <w:color w:val="222222"/>
        </w:rPr>
        <w:t xml:space="preserve"> Kurven</w:t>
      </w:r>
    </w:p>
    <w:p w14:paraId="000005F6" w14:textId="77777777" w:rsidR="00EF10BE" w:rsidRDefault="4956923C">
      <w:pPr>
        <w:numPr>
          <w:ilvl w:val="0"/>
          <w:numId w:val="2"/>
        </w:numPr>
        <w:spacing w:before="50" w:after="50"/>
      </w:pPr>
      <w:r w:rsidRPr="4956923C">
        <w:rPr>
          <w:color w:val="222222"/>
        </w:rPr>
        <w:t xml:space="preserve">Nullmodell: Mischlabels; Überprüfen Sie SHAP </w:t>
      </w:r>
      <w:proofErr w:type="spellStart"/>
      <w:r w:rsidRPr="4956923C">
        <w:rPr>
          <w:color w:val="222222"/>
        </w:rPr>
        <w:t>recall@k</w:t>
      </w:r>
      <w:proofErr w:type="spellEnd"/>
      <w:r w:rsidRPr="4956923C">
        <w:rPr>
          <w:color w:val="222222"/>
        </w:rPr>
        <w:t xml:space="preserve"> Drops an Chance</w:t>
      </w:r>
    </w:p>
    <w:p w14:paraId="000005F7" w14:textId="77777777" w:rsidR="00EF10BE" w:rsidRDefault="006C5EDA">
      <w:pPr>
        <w:numPr>
          <w:ilvl w:val="0"/>
          <w:numId w:val="2"/>
        </w:numPr>
        <w:spacing w:before="50" w:after="50"/>
      </w:pPr>
      <w:r>
        <w:rPr>
          <w:color w:val="222222"/>
        </w:rPr>
        <w:t>Anwendung realer Daten: Anwendung der Gewinncodierung auf GEO-Inseldaten; TCF7L2-Rangverbesserung melden</w:t>
      </w:r>
    </w:p>
    <w:p w14:paraId="000005F8" w14:textId="77777777" w:rsidR="00EF10BE" w:rsidRDefault="00EF10BE">
      <w:pPr>
        <w:spacing w:before="80" w:after="80"/>
      </w:pPr>
    </w:p>
    <w:p w14:paraId="000005F9" w14:textId="77777777" w:rsidR="00EF10BE" w:rsidRDefault="006C5EDA">
      <w:pPr>
        <w:pStyle w:val="berschrift3"/>
      </w:pPr>
      <w:r>
        <w:t>Lieferergebnisse</w:t>
      </w:r>
    </w:p>
    <w:p w14:paraId="000005FA" w14:textId="77777777" w:rsidR="00EF10BE" w:rsidRPr="007403BF" w:rsidRDefault="006C5EDA">
      <w:pPr>
        <w:numPr>
          <w:ilvl w:val="0"/>
          <w:numId w:val="2"/>
        </w:numPr>
        <w:spacing w:before="50" w:after="50"/>
        <w:rPr>
          <w:lang w:val="fr-CH"/>
        </w:rPr>
      </w:pPr>
      <w:proofErr w:type="spellStart"/>
      <w:r w:rsidRPr="007403BF">
        <w:rPr>
          <w:color w:val="222222"/>
        </w:rPr>
        <w:t>Faithfulness</w:t>
      </w:r>
      <w:proofErr w:type="spellEnd"/>
      <w:r w:rsidRPr="007403BF">
        <w:rPr>
          <w:color w:val="222222"/>
        </w:rPr>
        <w:t xml:space="preserve"> Evaluation Framework als eigenständiges Python-Paket (</w:t>
      </w:r>
      <w:proofErr w:type="spellStart"/>
      <w:r w:rsidRPr="007403BF">
        <w:rPr>
          <w:color w:val="222222"/>
        </w:rPr>
        <w:t>pip-installable</w:t>
      </w:r>
      <w:proofErr w:type="spellEnd"/>
      <w:r w:rsidRPr="007403BF">
        <w:rPr>
          <w:color w:val="222222"/>
        </w:rPr>
        <w:t>; Open Source)</w:t>
      </w:r>
    </w:p>
    <w:p w14:paraId="000005FB" w14:textId="77777777" w:rsidR="00EF10BE" w:rsidRPr="008E3783" w:rsidRDefault="4956923C">
      <w:pPr>
        <w:numPr>
          <w:ilvl w:val="0"/>
          <w:numId w:val="2"/>
        </w:numPr>
        <w:spacing w:before="50" w:after="50"/>
      </w:pPr>
      <w:proofErr w:type="spellStart"/>
      <w:r w:rsidRPr="4956923C">
        <w:rPr>
          <w:color w:val="222222"/>
        </w:rPr>
        <w:t>Recall@k</w:t>
      </w:r>
      <w:proofErr w:type="spellEnd"/>
      <w:r w:rsidRPr="4956923C">
        <w:rPr>
          <w:color w:val="222222"/>
        </w:rPr>
        <w:t xml:space="preserve"> Kurven über alle Modelle und Interaktionstypen hinweg (Hauptfigur für das Papier)</w:t>
      </w:r>
    </w:p>
    <w:p w14:paraId="000005FC" w14:textId="77777777" w:rsidR="00EF10BE" w:rsidRDefault="006C5EDA">
      <w:pPr>
        <w:numPr>
          <w:ilvl w:val="0"/>
          <w:numId w:val="2"/>
        </w:numPr>
        <w:spacing w:before="50" w:after="50"/>
      </w:pPr>
      <w:r>
        <w:rPr>
          <w:color w:val="222222"/>
        </w:rPr>
        <w:t>Fazit: Für welchen Interaktionstyp übertrifft QSVM RF in SHAP-Treue?</w:t>
      </w:r>
    </w:p>
    <w:p w14:paraId="000005FD" w14:textId="77777777" w:rsidR="00EF10BE" w:rsidRPr="008E3783" w:rsidRDefault="006C5EDA">
      <w:pPr>
        <w:numPr>
          <w:ilvl w:val="0"/>
          <w:numId w:val="2"/>
        </w:numPr>
        <w:spacing w:before="50" w:after="50"/>
      </w:pPr>
      <w:r w:rsidRPr="007403BF">
        <w:rPr>
          <w:color w:val="222222"/>
        </w:rPr>
        <w:t>Kodierungsempfehlung für Typ-2-Diabetes (und als Leitfaden für andere Krankheitsrichtungen)</w:t>
      </w:r>
    </w:p>
    <w:p w14:paraId="000005FE" w14:textId="77777777" w:rsidR="00EF10BE" w:rsidRPr="008E3783" w:rsidRDefault="00EF10BE">
      <w:pPr>
        <w:spacing w:before="80" w:after="80"/>
      </w:pPr>
    </w:p>
    <w:p w14:paraId="000005FF" w14:textId="77777777" w:rsidR="00EF10BE" w:rsidRDefault="006C5EDA">
      <w:pPr>
        <w:pStyle w:val="berschrift3"/>
      </w:pPr>
      <w:bookmarkStart w:id="17" w:name="_y6let0lg0hgx" w:colFirst="0" w:colLast="0"/>
      <w:bookmarkEnd w:id="17"/>
      <w:r>
        <w:t>Voraussetzungen (Student)</w:t>
      </w:r>
    </w:p>
    <w:p w14:paraId="00000600" w14:textId="77777777" w:rsidR="00EF10BE" w:rsidRDefault="006C5EDA">
      <w:pPr>
        <w:numPr>
          <w:ilvl w:val="0"/>
          <w:numId w:val="2"/>
        </w:numPr>
        <w:spacing w:before="50" w:after="50"/>
      </w:pPr>
      <w:r>
        <w:rPr>
          <w:color w:val="222222"/>
        </w:rPr>
        <w:t>Starker Python; Solide Statistik (versteht, was SHAP berechnet, nicht nur, wie man es ausführt)</w:t>
      </w:r>
    </w:p>
    <w:p w14:paraId="00000601" w14:textId="77777777" w:rsidR="00EF10BE" w:rsidRPr="008E3783" w:rsidRDefault="006C5EDA">
      <w:pPr>
        <w:numPr>
          <w:ilvl w:val="0"/>
          <w:numId w:val="2"/>
        </w:numPr>
        <w:spacing w:before="50" w:after="50"/>
      </w:pPr>
      <w:r w:rsidRPr="007403BF">
        <w:rPr>
          <w:color w:val="222222"/>
        </w:rPr>
        <w:t>QML auf Intermediate-Niveau; T2D-B-Pipeline verfügbar</w:t>
      </w:r>
    </w:p>
    <w:p w14:paraId="00000602" w14:textId="77777777" w:rsidR="00EF10BE" w:rsidRDefault="006C5EDA">
      <w:pPr>
        <w:numPr>
          <w:ilvl w:val="0"/>
          <w:numId w:val="2"/>
        </w:numPr>
        <w:spacing w:before="50" w:after="50"/>
      </w:pPr>
      <w:r>
        <w:rPr>
          <w:color w:val="222222"/>
        </w:rPr>
        <w:t>Lesen Sie Lundberg &amp; Lee 2017 (SHAP-Artikel), bevor Sie beginnen</w:t>
      </w:r>
    </w:p>
    <w:p w14:paraId="00000603" w14:textId="77777777" w:rsidR="00EF10BE" w:rsidRDefault="00EF10BE">
      <w:pPr>
        <w:spacing w:before="80" w:after="80"/>
      </w:pPr>
    </w:p>
    <w:tbl>
      <w:tblPr>
        <w:tblStyle w:val="affc"/>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rsidRPr="007403BF" w14:paraId="182BD4A4" w14:textId="77777777" w:rsidTr="4956923C">
        <w:tc>
          <w:tcPr>
            <w:tcW w:w="9360" w:type="dxa"/>
            <w:tcBorders>
              <w:top w:val="single" w:sz="8" w:space="0" w:color="7D6608"/>
              <w:left w:val="single" w:sz="20" w:space="0" w:color="7D6608"/>
              <w:bottom w:val="single" w:sz="4" w:space="0" w:color="7D6608"/>
              <w:right w:val="single" w:sz="4" w:space="0" w:color="7D6608"/>
            </w:tcBorders>
            <w:shd w:val="clear" w:color="auto" w:fill="FEF9E7"/>
            <w:tcMar>
              <w:top w:w="120" w:type="dxa"/>
              <w:left w:w="200" w:type="dxa"/>
              <w:bottom w:w="120" w:type="dxa"/>
              <w:right w:w="120" w:type="dxa"/>
            </w:tcMar>
          </w:tcPr>
          <w:p w14:paraId="00000604" w14:textId="77777777" w:rsidR="00EF10BE" w:rsidRPr="008E3783" w:rsidRDefault="006C5EDA">
            <w:pPr>
              <w:spacing w:after="60"/>
            </w:pPr>
            <w:r w:rsidRPr="007403BF">
              <w:rPr>
                <w:b/>
                <w:bCs/>
                <w:color w:val="7D6608"/>
                <w:sz w:val="20"/>
                <w:szCs w:val="20"/>
              </w:rPr>
              <w:t>Anmerkung des Betreuers</w:t>
            </w:r>
          </w:p>
          <w:p w14:paraId="00000605" w14:textId="77777777" w:rsidR="00EF10BE" w:rsidRPr="008E3783" w:rsidRDefault="4956923C">
            <w:pPr>
              <w:spacing w:after="30"/>
            </w:pPr>
            <w:r w:rsidRPr="4956923C">
              <w:rPr>
                <w:color w:val="222222"/>
                <w:sz w:val="19"/>
                <w:szCs w:val="19"/>
              </w:rPr>
              <w:t>Der Treuerahmen ist das primäre, veröffentlichungsfähige Ergebnis – es ist verallgemeinerbar und</w:t>
            </w:r>
          </w:p>
          <w:p w14:paraId="00000606" w14:textId="77777777" w:rsidR="00EF10BE" w:rsidRPr="008E3783" w:rsidRDefault="4956923C">
            <w:pPr>
              <w:spacing w:after="30"/>
            </w:pPr>
            <w:r w:rsidRPr="4956923C">
              <w:rPr>
                <w:color w:val="222222"/>
                <w:sz w:val="19"/>
                <w:szCs w:val="19"/>
              </w:rPr>
              <w:t>Geht direkt auf das klinische XAI-Problem ein, das du identifiziert hast (ist SHAP für QML vertrauenswürdig?).</w:t>
            </w:r>
          </w:p>
          <w:p w14:paraId="00000607" w14:textId="77777777" w:rsidR="00EF10BE" w:rsidRPr="008E3783" w:rsidRDefault="4956923C">
            <w:pPr>
              <w:spacing w:after="30"/>
            </w:pPr>
            <w:r w:rsidRPr="4956923C">
              <w:rPr>
                <w:color w:val="222222"/>
                <w:sz w:val="19"/>
                <w:szCs w:val="19"/>
              </w:rPr>
              <w:t>Diese Dissertation bildet die methodische Grundlage für die horizontale Arbeit, die alle Krankheitsspuren vereint.</w:t>
            </w:r>
          </w:p>
          <w:p w14:paraId="00000608" w14:textId="77777777" w:rsidR="00EF10BE" w:rsidRPr="008E3783" w:rsidRDefault="006C5EDA">
            <w:pPr>
              <w:spacing w:after="30"/>
            </w:pPr>
            <w:r w:rsidRPr="007403BF">
              <w:rPr>
                <w:color w:val="222222"/>
                <w:sz w:val="19"/>
                <w:szCs w:val="19"/>
              </w:rPr>
              <w:lastRenderedPageBreak/>
              <w:t>Ermutigen Sie den Studenten, das Framework von Anfang an als Python-Paket zu schreiben, nicht als Notizbuch.</w:t>
            </w:r>
          </w:p>
          <w:p w14:paraId="00000609" w14:textId="77777777" w:rsidR="00EF10BE" w:rsidRPr="008E3783" w:rsidRDefault="4956923C">
            <w:pPr>
              <w:spacing w:after="30"/>
            </w:pPr>
            <w:r w:rsidRPr="4956923C">
              <w:rPr>
                <w:color w:val="222222"/>
                <w:sz w:val="19"/>
                <w:szCs w:val="19"/>
              </w:rPr>
              <w:t>Das synthetische Experiment ist das Kernergebnis der Arbeit. Die Anwendung von Realdaten ist unterstützende Beweise.</w:t>
            </w:r>
          </w:p>
        </w:tc>
      </w:tr>
    </w:tbl>
    <w:p w14:paraId="0000060A" w14:textId="77777777" w:rsidR="00EF10BE" w:rsidRPr="008E3783" w:rsidRDefault="00EF10BE">
      <w:pPr>
        <w:spacing w:before="180" w:after="80"/>
      </w:pPr>
    </w:p>
    <w:tbl>
      <w:tblPr>
        <w:tblStyle w:val="aff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5760"/>
        <w:gridCol w:w="2200"/>
      </w:tblGrid>
      <w:tr w:rsidR="00EF10BE" w14:paraId="692179FA" w14:textId="77777777">
        <w:tc>
          <w:tcPr>
            <w:tcW w:w="1400" w:type="dxa"/>
            <w:tcBorders>
              <w:top w:val="single" w:sz="4" w:space="0" w:color="CCCCCC"/>
              <w:left w:val="single" w:sz="4" w:space="0" w:color="CCCCCC"/>
              <w:bottom w:val="single" w:sz="4" w:space="0" w:color="CCCCCC"/>
              <w:right w:val="single" w:sz="4" w:space="0" w:color="CCCCCC"/>
            </w:tcBorders>
            <w:shd w:val="clear" w:color="auto" w:fill="5B2C8D"/>
            <w:tcMar>
              <w:top w:w="140" w:type="dxa"/>
              <w:left w:w="160" w:type="dxa"/>
              <w:bottom w:w="140" w:type="dxa"/>
              <w:right w:w="160" w:type="dxa"/>
            </w:tcMar>
          </w:tcPr>
          <w:p w14:paraId="0000060B" w14:textId="77777777" w:rsidR="00EF10BE" w:rsidRPr="008E3783" w:rsidRDefault="006C5EDA">
            <w:pPr>
              <w:jc w:val="center"/>
            </w:pPr>
            <w:r w:rsidRPr="007403BF">
              <w:rPr>
                <w:b/>
                <w:bCs/>
                <w:color w:val="FFFFFF"/>
                <w:sz w:val="28"/>
                <w:szCs w:val="28"/>
              </w:rPr>
              <w:t>T2D-D</w:t>
            </w:r>
          </w:p>
          <w:p w14:paraId="0000060C" w14:textId="77777777" w:rsidR="00EF10BE" w:rsidRPr="008E3783" w:rsidRDefault="006C5EDA">
            <w:pPr>
              <w:jc w:val="center"/>
            </w:pPr>
            <w:r w:rsidRPr="007403BF">
              <w:rPr>
                <w:color w:val="FFFFFF"/>
                <w:sz w:val="16"/>
                <w:szCs w:val="16"/>
              </w:rPr>
              <w:t>GEO-Insel + TCGA-BRCA-Unterstichprobe</w:t>
            </w:r>
          </w:p>
        </w:tc>
        <w:tc>
          <w:tcPr>
            <w:tcW w:w="5760" w:type="dxa"/>
            <w:tcBorders>
              <w:top w:val="single" w:sz="4" w:space="0" w:color="CCCCCC"/>
              <w:left w:val="single" w:sz="4" w:space="0" w:color="CCCCCC"/>
              <w:bottom w:val="single" w:sz="4" w:space="0" w:color="CCCCCC"/>
              <w:right w:val="single" w:sz="4" w:space="0" w:color="CCCCCC"/>
            </w:tcBorders>
            <w:shd w:val="clear" w:color="auto" w:fill="F8F8FF"/>
            <w:tcMar>
              <w:top w:w="100" w:type="dxa"/>
              <w:left w:w="160" w:type="dxa"/>
              <w:bottom w:w="100" w:type="dxa"/>
              <w:right w:w="160" w:type="dxa"/>
            </w:tcMar>
          </w:tcPr>
          <w:p w14:paraId="0000060D" w14:textId="77777777" w:rsidR="00EF10BE" w:rsidRPr="008E3783" w:rsidRDefault="006C5EDA">
            <w:r w:rsidRPr="007403BF">
              <w:rPr>
                <w:b/>
                <w:bCs/>
                <w:color w:val="1A1A1A"/>
                <w:sz w:val="24"/>
                <w:szCs w:val="24"/>
              </w:rPr>
              <w:t xml:space="preserve">Empirische Bewertung der Effizienz und der Erklärbarkeitsstabilität von quantenmechanischem maschinellem Lernen in klinischen Datensätzen </w:t>
            </w:r>
            <w:proofErr w:type="gramStart"/>
            <w:r w:rsidRPr="007403BF">
              <w:rPr>
                <w:b/>
                <w:bCs/>
                <w:color w:val="1A1A1A"/>
                <w:sz w:val="24"/>
                <w:szCs w:val="24"/>
              </w:rPr>
              <w:t>mit niedriger Stichproben</w:t>
            </w:r>
            <w:proofErr w:type="gramEnd"/>
          </w:p>
        </w:tc>
        <w:tc>
          <w:tcPr>
            <w:tcW w:w="2200" w:type="dxa"/>
            <w:tcBorders>
              <w:top w:val="single" w:sz="4" w:space="0" w:color="CCCCCC"/>
              <w:left w:val="single" w:sz="4" w:space="0" w:color="CCCCCC"/>
              <w:bottom w:val="single" w:sz="4" w:space="0" w:color="CCCCCC"/>
              <w:right w:val="single" w:sz="4" w:space="0" w:color="CCCCCC"/>
            </w:tcBorders>
            <w:shd w:val="clear" w:color="auto" w:fill="EDE2F5"/>
            <w:tcMar>
              <w:top w:w="100" w:type="dxa"/>
              <w:left w:w="120" w:type="dxa"/>
              <w:bottom w:w="100" w:type="dxa"/>
              <w:right w:w="120" w:type="dxa"/>
            </w:tcMar>
          </w:tcPr>
          <w:p w14:paraId="0000060E" w14:textId="77777777" w:rsidR="00EF10BE" w:rsidRDefault="006C5EDA">
            <w:pPr>
              <w:jc w:val="center"/>
            </w:pPr>
            <w:proofErr w:type="spellStart"/>
            <w:r>
              <w:rPr>
                <w:b/>
                <w:bCs/>
                <w:color w:val="5B2C8D"/>
                <w:sz w:val="22"/>
                <w:szCs w:val="22"/>
              </w:rPr>
              <w:t>MSc</w:t>
            </w:r>
            <w:proofErr w:type="spellEnd"/>
          </w:p>
          <w:p w14:paraId="0000060F" w14:textId="77777777" w:rsidR="00EF10BE" w:rsidRDefault="006C5EDA">
            <w:pPr>
              <w:jc w:val="center"/>
            </w:pPr>
            <w:proofErr w:type="spellStart"/>
            <w:r>
              <w:rPr>
                <w:color w:val="555555"/>
                <w:sz w:val="18"/>
                <w:szCs w:val="18"/>
              </w:rPr>
              <w:t>MSc</w:t>
            </w:r>
            <w:proofErr w:type="spellEnd"/>
            <w:r>
              <w:rPr>
                <w:color w:val="555555"/>
                <w:sz w:val="18"/>
                <w:szCs w:val="18"/>
              </w:rPr>
              <w:t xml:space="preserve"> · 6 Monate</w:t>
            </w:r>
          </w:p>
        </w:tc>
      </w:tr>
    </w:tbl>
    <w:p w14:paraId="00000610" w14:textId="77777777" w:rsidR="00EF10BE" w:rsidRDefault="00EF10BE">
      <w:pPr>
        <w:spacing w:before="80" w:after="80"/>
      </w:pPr>
    </w:p>
    <w:p w14:paraId="00000611" w14:textId="77777777" w:rsidR="00EF10BE" w:rsidRDefault="006C5EDA">
      <w:pPr>
        <w:spacing w:before="160" w:after="60"/>
      </w:pPr>
      <w:r>
        <w:rPr>
          <w:b/>
          <w:bCs/>
          <w:smallCaps/>
          <w:color w:val="5B2C8D"/>
          <w:sz w:val="20"/>
          <w:szCs w:val="20"/>
        </w:rPr>
        <w:t>FORSCHUNGSFRAGE</w:t>
      </w:r>
    </w:p>
    <w:p w14:paraId="00000612" w14:textId="77777777" w:rsidR="00EF10BE" w:rsidRDefault="4956923C">
      <w:pPr>
        <w:spacing w:before="70" w:after="70"/>
      </w:pPr>
      <w:r w:rsidRPr="4956923C">
        <w:rPr>
          <w:i/>
          <w:iCs/>
          <w:color w:val="1A1A1A"/>
        </w:rPr>
        <w:t xml:space="preserve">Bei welcher Trainingsset-Größe erhält QML (QSVM, VQC) eine angemessene Klassifikationsleistung und stabile CEL-angepasste SHAP-Attributionen, während klassisches ML (RF, SVM) sich verschlechtert – und ist dieser Crossover-Punkt konsistent über einen authentischen klinischen Datensatz (T2D-Inselchen, n~120) und künstlich heruntergemusterte große Datensätze (TCGA-BRCA </w:t>
      </w:r>
      <w:proofErr w:type="spellStart"/>
      <w:r w:rsidRPr="4956923C">
        <w:rPr>
          <w:i/>
          <w:iCs/>
          <w:color w:val="1A1A1A"/>
        </w:rPr>
        <w:t>subsampled</w:t>
      </w:r>
      <w:proofErr w:type="spellEnd"/>
      <w:r w:rsidRPr="4956923C">
        <w:rPr>
          <w:i/>
          <w:iCs/>
          <w:color w:val="1A1A1A"/>
        </w:rPr>
        <w:t xml:space="preserve"> auf n=60, 100, 150, 200)?</w:t>
      </w:r>
    </w:p>
    <w:p w14:paraId="00000613" w14:textId="77777777" w:rsidR="00EF10BE" w:rsidRDefault="00EF10BE">
      <w:pPr>
        <w:spacing w:before="80" w:after="80"/>
      </w:pPr>
    </w:p>
    <w:p w14:paraId="00000614" w14:textId="77777777" w:rsidR="00EF10BE" w:rsidRPr="008E3783" w:rsidRDefault="006C5EDA">
      <w:pPr>
        <w:spacing w:before="160" w:after="60"/>
      </w:pPr>
      <w:r w:rsidRPr="007403BF">
        <w:rPr>
          <w:b/>
          <w:bCs/>
          <w:smallCaps/>
          <w:color w:val="5B2C8D"/>
          <w:sz w:val="20"/>
          <w:szCs w:val="20"/>
        </w:rPr>
        <w:t>WISSENSCHAFTLICHE GRUNDLAGE</w:t>
      </w:r>
    </w:p>
    <w:p w14:paraId="00000615" w14:textId="77777777" w:rsidR="00EF10BE" w:rsidRPr="008E3783" w:rsidRDefault="4956923C">
      <w:pPr>
        <w:spacing w:before="70" w:after="70"/>
      </w:pPr>
      <w:r w:rsidRPr="4956923C">
        <w:rPr>
          <w:rFonts w:ascii="Arial Unicode MS" w:eastAsia="Arial Unicode MS" w:hAnsi="Arial Unicode MS" w:cs="Arial Unicode MS"/>
          <w:color w:val="1A1A1A"/>
        </w:rPr>
        <w:t>Caro et al. (2022, Nature Communications) bewiesen QML-Generalisierungsfehlerskalen als √(T/N) – was impliziert, dass QML besser verallgemeinert als klassisches ML, wenn die Trainingsgröße N im Verhältnis zur Anzahl trainierbarer Parameter klein ist. T. Belis et al. (2021) zeigten empirische Unterstützung in der physikalischen Klassifikation. Diese Dissertation liefert den ersten Test in klinischen biomedizinischen Daten.</w:t>
      </w:r>
    </w:p>
    <w:p w14:paraId="00000616" w14:textId="77777777" w:rsidR="00EF10BE" w:rsidRPr="008E3783" w:rsidRDefault="00EF10BE">
      <w:pPr>
        <w:spacing w:before="80" w:after="80"/>
      </w:pPr>
    </w:p>
    <w:p w14:paraId="00000617" w14:textId="77777777" w:rsidR="00EF10BE" w:rsidRPr="007403BF" w:rsidRDefault="006C5EDA">
      <w:pPr>
        <w:spacing w:before="160" w:after="60"/>
        <w:rPr>
          <w:lang w:val="fr-CH"/>
        </w:rPr>
      </w:pPr>
      <w:r w:rsidRPr="007403BF">
        <w:rPr>
          <w:b/>
          <w:bCs/>
          <w:smallCaps/>
          <w:color w:val="5B2C8D"/>
          <w:sz w:val="20"/>
          <w:szCs w:val="20"/>
        </w:rPr>
        <w:t>ZIELE</w:t>
      </w:r>
    </w:p>
    <w:p w14:paraId="00000618" w14:textId="77777777" w:rsidR="00EF10BE" w:rsidRDefault="4956923C" w:rsidP="4956923C">
      <w:pPr>
        <w:numPr>
          <w:ilvl w:val="0"/>
          <w:numId w:val="2"/>
        </w:numPr>
        <w:pBdr>
          <w:top w:val="nil"/>
          <w:left w:val="nil"/>
          <w:bottom w:val="nil"/>
          <w:right w:val="nil"/>
          <w:between w:val="nil"/>
        </w:pBdr>
        <w:spacing w:before="55" w:after="55"/>
      </w:pPr>
      <w:r w:rsidRPr="4956923C">
        <w:rPr>
          <w:color w:val="1A1A1A"/>
        </w:rPr>
        <w:t xml:space="preserve">Lernkurvenexperiment auf T2D-Inseldaten: Trainieren Sie QML und klassisches ML auf zunehmend größeren Zufalls-Teilmengen: n = 10, 20, 30, 40, 50, 60, 70, 80, 100 % des Trainingssets (8 Größen). Bewerten Sie bei jeder Größe das feste </w:t>
      </w:r>
      <w:proofErr w:type="spellStart"/>
      <w:r w:rsidRPr="4956923C">
        <w:rPr>
          <w:color w:val="1A1A1A"/>
        </w:rPr>
        <w:t>Testset</w:t>
      </w:r>
      <w:proofErr w:type="spellEnd"/>
      <w:r w:rsidRPr="4956923C">
        <w:rPr>
          <w:color w:val="1A1A1A"/>
        </w:rPr>
        <w:t>. Berichte AUC-ROC mit 95 % Bootstrap-KI. Wiederhole das 10-mal pro Trainingsgröße (verschiedene Zufallsstichproben). Berichtsmittelwert ± 95 % KI.</w:t>
      </w:r>
    </w:p>
    <w:p w14:paraId="00000619" w14:textId="77777777" w:rsidR="00EF10BE" w:rsidRDefault="006C5EDA">
      <w:pPr>
        <w:numPr>
          <w:ilvl w:val="0"/>
          <w:numId w:val="2"/>
        </w:numPr>
        <w:pBdr>
          <w:top w:val="nil"/>
          <w:left w:val="nil"/>
          <w:bottom w:val="nil"/>
          <w:right w:val="nil"/>
          <w:between w:val="nil"/>
        </w:pBdr>
        <w:spacing w:before="55" w:after="55"/>
      </w:pPr>
      <w:r w:rsidRPr="007403BF">
        <w:rPr>
          <w:color w:val="1A1A1A"/>
        </w:rPr>
        <w:t>Crossover-Punkt-Identifikation: die Trainingsset-Größe N*, unterhalb der QML 95%-KI liegt über oder überlappt mit dem klassischen ML-CI, und oberhalb dessen konvergieren die Kurven. Dies ist das primäre quantitative Ergebnis.</w:t>
      </w:r>
    </w:p>
    <w:p w14:paraId="0000061A" w14:textId="77777777" w:rsidR="00EF10BE" w:rsidRPr="008E3783" w:rsidRDefault="006C5EDA">
      <w:pPr>
        <w:numPr>
          <w:ilvl w:val="0"/>
          <w:numId w:val="2"/>
        </w:numPr>
        <w:pBdr>
          <w:top w:val="nil"/>
          <w:left w:val="nil"/>
          <w:bottom w:val="nil"/>
          <w:right w:val="nil"/>
          <w:between w:val="nil"/>
        </w:pBdr>
        <w:spacing w:before="55" w:after="55"/>
      </w:pPr>
      <w:r>
        <w:rPr>
          <w:color w:val="1A1A1A"/>
        </w:rPr>
        <w:t xml:space="preserve">XAI-Stabilität entlang der Lernkurve: Bei jeder Trainingssatzgröße berechnet man die SHAP-Rangstabilität (Kendalls W über 10 </w:t>
      </w:r>
      <w:proofErr w:type="spellStart"/>
      <w:r>
        <w:rPr>
          <w:color w:val="1A1A1A"/>
        </w:rPr>
        <w:t>Resamples</w:t>
      </w:r>
      <w:proofErr w:type="spellEnd"/>
      <w:r>
        <w:rPr>
          <w:color w:val="1A1A1A"/>
        </w:rPr>
        <w:t>). Melde W(QML) und W(klassisch) als Funktion von N. Vorgegebene Frage: Hält QML eine höhere SHAP-Stabilität als klassisches ML bei kleinem N?</w:t>
      </w:r>
    </w:p>
    <w:p w14:paraId="0000061B" w14:textId="77777777" w:rsidR="00EF10BE" w:rsidRDefault="4956923C" w:rsidP="4956923C">
      <w:pPr>
        <w:numPr>
          <w:ilvl w:val="0"/>
          <w:numId w:val="2"/>
        </w:numPr>
        <w:pBdr>
          <w:top w:val="nil"/>
          <w:left w:val="nil"/>
          <w:bottom w:val="nil"/>
          <w:right w:val="nil"/>
          <w:between w:val="nil"/>
        </w:pBdr>
        <w:spacing w:before="55" w:after="55"/>
      </w:pPr>
      <w:r w:rsidRPr="4956923C">
        <w:rPr>
          <w:color w:val="1A1A1A"/>
        </w:rPr>
        <w:t>SMOTE-Übersampling-Experiment: Anwendung von SMOTE, um das Trainingsset künstlich von n~70 auf n=150, 200, 300 zu erweitern. Beeinflusst synthetische Augmentation die QML- vs. klassische Leistungs-Crossover? Verbessert es die Stabilität von SHAP?</w:t>
      </w:r>
    </w:p>
    <w:p w14:paraId="0000061C" w14:textId="77777777" w:rsidR="00EF10BE" w:rsidRDefault="4956923C" w:rsidP="4956923C">
      <w:pPr>
        <w:numPr>
          <w:ilvl w:val="0"/>
          <w:numId w:val="2"/>
        </w:numPr>
        <w:pBdr>
          <w:top w:val="nil"/>
          <w:left w:val="nil"/>
          <w:bottom w:val="nil"/>
          <w:right w:val="nil"/>
          <w:between w:val="nil"/>
        </w:pBdr>
        <w:spacing w:before="55" w:after="55"/>
      </w:pPr>
      <w:r w:rsidRPr="4956923C">
        <w:rPr>
          <w:color w:val="1A1A1A"/>
        </w:rPr>
        <w:lastRenderedPageBreak/>
        <w:t>TCGA-BRCA-Replikation: Verwenden Sie BC-B-trainierte Modelle. Teilstichprobe TCGA-BRCA-Trainingssets auf n=60, 100, 150, 200, 300, 500 (wobei der vollständige Testsatz konstant bleibt). Führe ein Lernkurven-Experiment durch. Zeigen QML und klassische Kurven das gleiche Crossover-Muster wie T2D? Falls ja: Das Ergebnis verallgemeinert sich. Wenn nein: Das T2D-Ergebnis ist datensatzspezifisch, was ebenfalls informativ ist.</w:t>
      </w:r>
    </w:p>
    <w:p w14:paraId="0000061D" w14:textId="77777777" w:rsidR="00EF10BE" w:rsidRDefault="00EF10BE">
      <w:pPr>
        <w:spacing w:before="80" w:after="80"/>
      </w:pPr>
    </w:p>
    <w:p w14:paraId="0000061E" w14:textId="77777777" w:rsidR="00EF10BE" w:rsidRDefault="006C5EDA">
      <w:pPr>
        <w:spacing w:before="160" w:after="60"/>
      </w:pPr>
      <w:r>
        <w:rPr>
          <w:b/>
          <w:bCs/>
          <w:smallCaps/>
          <w:color w:val="5B2C8D"/>
          <w:sz w:val="20"/>
          <w:szCs w:val="20"/>
        </w:rPr>
        <w:t>METHODEN</w:t>
      </w:r>
    </w:p>
    <w:p w14:paraId="0000061F" w14:textId="77777777" w:rsidR="00EF10BE" w:rsidRDefault="4956923C" w:rsidP="4956923C">
      <w:pPr>
        <w:numPr>
          <w:ilvl w:val="0"/>
          <w:numId w:val="3"/>
        </w:numPr>
        <w:pBdr>
          <w:top w:val="nil"/>
          <w:left w:val="nil"/>
          <w:bottom w:val="nil"/>
          <w:right w:val="nil"/>
          <w:between w:val="nil"/>
        </w:pBdr>
        <w:spacing w:before="55" w:after="55"/>
      </w:pPr>
      <w:r w:rsidRPr="4956923C">
        <w:rPr>
          <w:b/>
          <w:bCs/>
          <w:color w:val="1A1A1A"/>
        </w:rPr>
        <w:t xml:space="preserve">Lernkurve: </w:t>
      </w:r>
      <w:proofErr w:type="spellStart"/>
      <w:proofErr w:type="gramStart"/>
      <w:r w:rsidRPr="4956923C">
        <w:rPr>
          <w:i/>
          <w:iCs/>
          <w:color w:val="1A1A1A"/>
        </w:rPr>
        <w:t>sklearn.model</w:t>
      </w:r>
      <w:proofErr w:type="gramEnd"/>
      <w:r w:rsidRPr="4956923C">
        <w:rPr>
          <w:i/>
          <w:iCs/>
          <w:color w:val="1A1A1A"/>
        </w:rPr>
        <w:t>_</w:t>
      </w:r>
      <w:proofErr w:type="gramStart"/>
      <w:r w:rsidRPr="4956923C">
        <w:rPr>
          <w:i/>
          <w:iCs/>
          <w:color w:val="1A1A1A"/>
        </w:rPr>
        <w:t>selection.learning</w:t>
      </w:r>
      <w:proofErr w:type="gramEnd"/>
      <w:r w:rsidRPr="4956923C">
        <w:rPr>
          <w:i/>
          <w:iCs/>
          <w:color w:val="1A1A1A"/>
        </w:rPr>
        <w:t>_curve</w:t>
      </w:r>
      <w:proofErr w:type="spellEnd"/>
      <w:r w:rsidRPr="4956923C">
        <w:rPr>
          <w:i/>
          <w:iCs/>
          <w:color w:val="1A1A1A"/>
        </w:rPr>
        <w:t xml:space="preserve"> mit einem benutzerdefinierten QML-Schätzer-Wrapper. Stellen Sie sicher, dass der Testsatz NIEMALS in die Subsampling einbezogen wird.</w:t>
      </w:r>
    </w:p>
    <w:p w14:paraId="00000620" w14:textId="77777777" w:rsidR="00EF10BE" w:rsidRDefault="4956923C" w:rsidP="4956923C">
      <w:pPr>
        <w:numPr>
          <w:ilvl w:val="0"/>
          <w:numId w:val="3"/>
        </w:numPr>
        <w:pBdr>
          <w:top w:val="nil"/>
          <w:left w:val="nil"/>
          <w:bottom w:val="nil"/>
          <w:right w:val="nil"/>
          <w:between w:val="nil"/>
        </w:pBdr>
        <w:spacing w:before="55" w:after="55"/>
      </w:pPr>
      <w:r w:rsidRPr="4956923C">
        <w:rPr>
          <w:b/>
          <w:bCs/>
          <w:color w:val="1A1A1A"/>
        </w:rPr>
        <w:t xml:space="preserve">SMOTE: </w:t>
      </w:r>
      <w:proofErr w:type="spellStart"/>
      <w:proofErr w:type="gramStart"/>
      <w:r w:rsidRPr="4956923C">
        <w:rPr>
          <w:i/>
          <w:iCs/>
          <w:color w:val="1A1A1A"/>
        </w:rPr>
        <w:t>imblearn.over</w:t>
      </w:r>
      <w:proofErr w:type="gramEnd"/>
      <w:r w:rsidRPr="4956923C">
        <w:rPr>
          <w:i/>
          <w:iCs/>
          <w:color w:val="1A1A1A"/>
        </w:rPr>
        <w:t>_sampling</w:t>
      </w:r>
      <w:proofErr w:type="spellEnd"/>
      <w:r w:rsidRPr="4956923C">
        <w:rPr>
          <w:i/>
          <w:iCs/>
          <w:color w:val="1A1A1A"/>
        </w:rPr>
        <w:t xml:space="preserve">. SMATTE. Bewerben Sie sich nur innerhalb der Trainings-Folds. Vergleiche SHAP-Stabilität mit SMOTE und ohne. </w:t>
      </w:r>
      <w:proofErr w:type="spellStart"/>
      <w:r w:rsidRPr="4956923C">
        <w:rPr>
          <w:i/>
          <w:iCs/>
          <w:color w:val="1A1A1A"/>
        </w:rPr>
        <w:t>Testset</w:t>
      </w:r>
      <w:proofErr w:type="spellEnd"/>
      <w:r w:rsidRPr="4956923C">
        <w:rPr>
          <w:i/>
          <w:iCs/>
          <w:color w:val="1A1A1A"/>
        </w:rPr>
        <w:t xml:space="preserve"> nicht </w:t>
      </w:r>
      <w:proofErr w:type="spellStart"/>
      <w:r w:rsidRPr="4956923C">
        <w:rPr>
          <w:i/>
          <w:iCs/>
          <w:color w:val="1A1A1A"/>
        </w:rPr>
        <w:t>übersamplen</w:t>
      </w:r>
      <w:proofErr w:type="spellEnd"/>
      <w:r w:rsidRPr="4956923C">
        <w:rPr>
          <w:i/>
          <w:iCs/>
          <w:color w:val="1A1A1A"/>
        </w:rPr>
        <w:t>.</w:t>
      </w:r>
    </w:p>
    <w:p w14:paraId="00000621" w14:textId="77777777" w:rsidR="00EF10BE" w:rsidRDefault="006C5EDA">
      <w:pPr>
        <w:numPr>
          <w:ilvl w:val="0"/>
          <w:numId w:val="3"/>
        </w:numPr>
        <w:pBdr>
          <w:top w:val="nil"/>
          <w:left w:val="nil"/>
          <w:bottom w:val="nil"/>
          <w:right w:val="nil"/>
          <w:between w:val="nil"/>
        </w:pBdr>
        <w:spacing w:before="55" w:after="55"/>
      </w:pPr>
      <w:r w:rsidRPr="007403BF">
        <w:rPr>
          <w:b/>
          <w:bCs/>
          <w:color w:val="1A1A1A"/>
        </w:rPr>
        <w:t xml:space="preserve">TCGA-BRCA-Zugriff: </w:t>
      </w:r>
      <w:r w:rsidRPr="007403BF">
        <w:rPr>
          <w:i/>
          <w:iCs/>
          <w:color w:val="1A1A1A"/>
        </w:rPr>
        <w:t>Erfordert BC-B-Modelle und BC-B vorverarbeitete Datensätze. Koordiniere dich mit der BC-Streckenzeit.</w:t>
      </w:r>
    </w:p>
    <w:p w14:paraId="00000622" w14:textId="77777777" w:rsidR="00EF10BE" w:rsidRDefault="4956923C" w:rsidP="4956923C">
      <w:pPr>
        <w:numPr>
          <w:ilvl w:val="0"/>
          <w:numId w:val="3"/>
        </w:numPr>
        <w:pBdr>
          <w:top w:val="nil"/>
          <w:left w:val="nil"/>
          <w:bottom w:val="nil"/>
          <w:right w:val="nil"/>
          <w:between w:val="nil"/>
        </w:pBdr>
        <w:spacing w:before="55" w:after="55"/>
      </w:pPr>
      <w:r w:rsidRPr="4956923C">
        <w:rPr>
          <w:b/>
          <w:bCs/>
          <w:color w:val="1A1A1A"/>
        </w:rPr>
        <w:t xml:space="preserve">Statistischer Test: </w:t>
      </w:r>
      <w:r w:rsidRPr="4956923C">
        <w:rPr>
          <w:i/>
          <w:iCs/>
          <w:color w:val="1A1A1A"/>
        </w:rPr>
        <w:t>An jedem Lernkurvenpunkt wird geprüft, ob QML und klassische CI sich überlappen oder getrennt sind. Berichte als primärer Befund genau N*, wo sie abweichen.</w:t>
      </w:r>
    </w:p>
    <w:p w14:paraId="00000623" w14:textId="77777777" w:rsidR="00EF10BE" w:rsidRDefault="00EF10BE">
      <w:pPr>
        <w:spacing w:before="80" w:after="80"/>
      </w:pPr>
    </w:p>
    <w:p w14:paraId="00000624" w14:textId="77777777" w:rsidR="00EF10BE" w:rsidRDefault="006C5EDA">
      <w:pPr>
        <w:spacing w:before="160" w:after="60"/>
      </w:pPr>
      <w:r>
        <w:rPr>
          <w:b/>
          <w:bCs/>
          <w:smallCaps/>
          <w:color w:val="5B2C8D"/>
          <w:sz w:val="20"/>
          <w:szCs w:val="20"/>
        </w:rPr>
        <w:t>LIEFERERGEBNISSE</w:t>
      </w:r>
    </w:p>
    <w:p w14:paraId="00000625"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Lernkurvendiagramme: AUC vs. Trainingsset-Größe für QML und klassische (T2D-Inselchen).</w:t>
      </w:r>
    </w:p>
    <w:p w14:paraId="00000626"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 xml:space="preserve">XAI-Stabilitätslernkurve: Kendalls W </w:t>
      </w:r>
      <w:proofErr w:type="spellStart"/>
      <w:r w:rsidRPr="007403BF">
        <w:rPr>
          <w:color w:val="1A1A1A"/>
        </w:rPr>
        <w:t>vs</w:t>
      </w:r>
      <w:proofErr w:type="spellEnd"/>
      <w:r w:rsidRPr="007403BF">
        <w:rPr>
          <w:color w:val="1A1A1A"/>
        </w:rPr>
        <w:t xml:space="preserve"> N für QML und klassisch.</w:t>
      </w:r>
    </w:p>
    <w:p w14:paraId="00000627" w14:textId="77777777" w:rsidR="00EF10BE" w:rsidRDefault="006C5EDA">
      <w:pPr>
        <w:numPr>
          <w:ilvl w:val="0"/>
          <w:numId w:val="3"/>
        </w:numPr>
        <w:pBdr>
          <w:top w:val="nil"/>
          <w:left w:val="nil"/>
          <w:bottom w:val="nil"/>
          <w:right w:val="nil"/>
          <w:between w:val="nil"/>
        </w:pBdr>
        <w:spacing w:before="55" w:after="55"/>
      </w:pPr>
      <w:r>
        <w:rPr>
          <w:color w:val="1A1A1A"/>
        </w:rPr>
        <w:t>SMOTE-Experiment: Leistung und Stabilität mit und ohne Augmentation.</w:t>
      </w:r>
    </w:p>
    <w:p w14:paraId="00000628"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TCGA-BRCA-Replikationslernkurven – passen QML/klassische Crossover-Muster überein?</w:t>
      </w:r>
    </w:p>
    <w:p w14:paraId="00000629"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N*-Schätzung mit Konfidenzintervall (Bootstrap) – das Schlagzeilen-Veröffentlichungsergebnis.</w:t>
      </w:r>
    </w:p>
    <w:p w14:paraId="0000062A" w14:textId="77777777" w:rsidR="00EF10BE" w:rsidRPr="008E3783" w:rsidRDefault="00EF10BE">
      <w:pPr>
        <w:spacing w:before="80" w:after="80"/>
      </w:pPr>
    </w:p>
    <w:tbl>
      <w:tblPr>
        <w:tblStyle w:val="affe"/>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rsidRPr="007403BF" w14:paraId="7DF76B7A" w14:textId="77777777" w:rsidTr="4956923C">
        <w:tc>
          <w:tcPr>
            <w:tcW w:w="9360" w:type="dxa"/>
            <w:tcBorders>
              <w:top w:val="single" w:sz="8" w:space="0" w:color="7D6608"/>
              <w:left w:val="single" w:sz="20" w:space="0" w:color="7D6608"/>
              <w:bottom w:val="single" w:sz="4" w:space="0" w:color="7D6608"/>
              <w:right w:val="single" w:sz="4" w:space="0" w:color="7D6608"/>
            </w:tcBorders>
            <w:shd w:val="clear" w:color="auto" w:fill="FEF9E7"/>
            <w:tcMar>
              <w:top w:w="120" w:type="dxa"/>
              <w:left w:w="200" w:type="dxa"/>
              <w:bottom w:w="120" w:type="dxa"/>
              <w:right w:w="120" w:type="dxa"/>
            </w:tcMar>
          </w:tcPr>
          <w:p w14:paraId="0000062B" w14:textId="77777777" w:rsidR="00EF10BE" w:rsidRPr="008E3783" w:rsidRDefault="006C5EDA">
            <w:pPr>
              <w:spacing w:after="60"/>
            </w:pPr>
            <w:r w:rsidRPr="007403BF">
              <w:rPr>
                <w:b/>
                <w:bCs/>
                <w:color w:val="7D6608"/>
                <w:sz w:val="20"/>
                <w:szCs w:val="20"/>
              </w:rPr>
              <w:t>Betreuernotizen für T2D-D</w:t>
            </w:r>
          </w:p>
          <w:p w14:paraId="0000062C" w14:textId="77777777" w:rsidR="00EF10BE" w:rsidRPr="008E3783" w:rsidRDefault="4956923C">
            <w:pPr>
              <w:spacing w:after="30"/>
            </w:pPr>
            <w:r w:rsidRPr="4956923C">
              <w:rPr>
                <w:color w:val="1A1A1A"/>
                <w:sz w:val="19"/>
                <w:szCs w:val="19"/>
              </w:rPr>
              <w:t>Dies ist die wertvollste Abschlussarbeit im T2D-Bereich und eine der am besten publizierbaren im Projekt.</w:t>
            </w:r>
          </w:p>
          <w:p w14:paraId="0000062D" w14:textId="77777777" w:rsidR="00EF10BE" w:rsidRPr="008E3783" w:rsidRDefault="4956923C">
            <w:pPr>
              <w:spacing w:after="30"/>
            </w:pPr>
            <w:r w:rsidRPr="4956923C">
              <w:rPr>
                <w:color w:val="1A1A1A"/>
                <w:sz w:val="19"/>
                <w:szCs w:val="19"/>
              </w:rPr>
              <w:t>Das theoretische Ergebnis von Caro et al. 2022 verleiht ihm eine solide Grundlage – zitiere explizit in der Einleitung.</w:t>
            </w:r>
          </w:p>
          <w:p w14:paraId="0000062E" w14:textId="77777777" w:rsidR="00EF10BE" w:rsidRPr="008E3783" w:rsidRDefault="006C5EDA">
            <w:pPr>
              <w:spacing w:after="30"/>
            </w:pPr>
            <w:r w:rsidRPr="007403BF">
              <w:rPr>
                <w:color w:val="1A1A1A"/>
                <w:sz w:val="19"/>
                <w:szCs w:val="19"/>
              </w:rPr>
              <w:t>TCGA-BRCA-Koordination: Der T2D-D-Schüler benötigt die vorverarbeiteten Daten und trainierten Modelle von BC-B.</w:t>
            </w:r>
          </w:p>
          <w:p w14:paraId="0000062F" w14:textId="77777777" w:rsidR="00EF10BE" w:rsidRPr="008E3783" w:rsidRDefault="006C5EDA">
            <w:pPr>
              <w:spacing w:after="30"/>
            </w:pPr>
            <w:r w:rsidRPr="007403BF">
              <w:rPr>
                <w:color w:val="1A1A1A"/>
                <w:sz w:val="19"/>
                <w:szCs w:val="19"/>
              </w:rPr>
              <w:t>Sequenz: BC-B sollte 3+ Monate vor der TCGA-Replikationsphase von T2D-D liegen.</w:t>
            </w:r>
          </w:p>
          <w:p w14:paraId="00000630" w14:textId="77777777" w:rsidR="00EF10BE" w:rsidRPr="008E3783" w:rsidRDefault="006C5EDA">
            <w:pPr>
              <w:spacing w:after="30"/>
            </w:pPr>
            <w:r w:rsidRPr="007403BF">
              <w:rPr>
                <w:color w:val="1A1A1A"/>
                <w:sz w:val="19"/>
                <w:szCs w:val="19"/>
              </w:rPr>
              <w:t xml:space="preserve">N*-Konfidenzintervall: Bootstrap, indem du das Experiment mit der vollständigen Lernkurve </w:t>
            </w:r>
            <w:proofErr w:type="gramStart"/>
            <w:r w:rsidRPr="007403BF">
              <w:rPr>
                <w:color w:val="1A1A1A"/>
                <w:sz w:val="19"/>
                <w:szCs w:val="19"/>
              </w:rPr>
              <w:t>100 Mal</w:t>
            </w:r>
            <w:proofErr w:type="gramEnd"/>
            <w:r w:rsidRPr="007403BF">
              <w:rPr>
                <w:color w:val="1A1A1A"/>
                <w:sz w:val="19"/>
                <w:szCs w:val="19"/>
              </w:rPr>
              <w:t xml:space="preserve"> </w:t>
            </w:r>
            <w:proofErr w:type="gramStart"/>
            <w:r w:rsidRPr="007403BF">
              <w:rPr>
                <w:color w:val="1A1A1A"/>
                <w:sz w:val="19"/>
                <w:szCs w:val="19"/>
              </w:rPr>
              <w:t>durchführst</w:t>
            </w:r>
            <w:proofErr w:type="gramEnd"/>
          </w:p>
          <w:p w14:paraId="00000631" w14:textId="77777777" w:rsidR="00EF10BE" w:rsidRPr="008E3783" w:rsidRDefault="006C5EDA">
            <w:pPr>
              <w:spacing w:after="30"/>
            </w:pPr>
            <w:r w:rsidRPr="007403BF">
              <w:rPr>
                <w:color w:val="1A1A1A"/>
                <w:sz w:val="19"/>
                <w:szCs w:val="19"/>
              </w:rPr>
              <w:t>Mit verschiedenen zufälligen Samen. Melde Median N* und 90 % KI über die Läufe hinweg.</w:t>
            </w:r>
          </w:p>
          <w:p w14:paraId="00000632" w14:textId="77777777" w:rsidR="00EF10BE" w:rsidRPr="008E3783" w:rsidRDefault="006C5EDA">
            <w:pPr>
              <w:spacing w:after="30"/>
            </w:pPr>
            <w:r w:rsidRPr="007403BF">
              <w:rPr>
                <w:color w:val="1A1A1A"/>
                <w:sz w:val="19"/>
                <w:szCs w:val="19"/>
              </w:rPr>
              <w:t>Wenn QML KEINEN Small-n-Vorteil zeigt: Melde das ehrlich. Sie widerspricht der Theorie</w:t>
            </w:r>
          </w:p>
          <w:p w14:paraId="00000633" w14:textId="77777777" w:rsidR="00EF10BE" w:rsidRPr="008E3783" w:rsidRDefault="006C5EDA">
            <w:pPr>
              <w:spacing w:after="30"/>
            </w:pPr>
            <w:r w:rsidRPr="007403BF">
              <w:rPr>
                <w:color w:val="1A1A1A"/>
                <w:sz w:val="19"/>
                <w:szCs w:val="19"/>
              </w:rPr>
              <w:t>im klinischen Bereich – das als negatives Ergebnis mit wichtigen Implikationen veröffentlicht werden kann.</w:t>
            </w:r>
          </w:p>
        </w:tc>
      </w:tr>
    </w:tbl>
    <w:p w14:paraId="00000634" w14:textId="77777777" w:rsidR="00EF10BE" w:rsidRPr="008E3783" w:rsidRDefault="00EF10BE">
      <w:pPr>
        <w:spacing w:before="180" w:after="80"/>
      </w:pPr>
    </w:p>
    <w:p w14:paraId="00000635" w14:textId="77777777" w:rsidR="00EF10BE" w:rsidRPr="008E3783" w:rsidRDefault="006C5EDA">
      <w:r w:rsidRPr="007403BF">
        <w:br w:type="page"/>
      </w:r>
    </w:p>
    <w:p w14:paraId="00000636" w14:textId="77777777" w:rsidR="00EF10BE" w:rsidRPr="008E3783" w:rsidRDefault="006C5EDA">
      <w:pPr>
        <w:pStyle w:val="berschrift1"/>
        <w:pBdr>
          <w:bottom w:val="single" w:sz="10" w:space="4" w:color="8B0000"/>
        </w:pBdr>
      </w:pPr>
      <w:r w:rsidRPr="007403BF">
        <w:rPr>
          <w:color w:val="8B0000"/>
        </w:rPr>
        <w:lastRenderedPageBreak/>
        <w:t>Krankheitsspur 6: Rheumatoide Arthritis</w:t>
      </w:r>
    </w:p>
    <w:p w14:paraId="00000637" w14:textId="77777777" w:rsidR="00EF10BE" w:rsidRPr="008E3783" w:rsidRDefault="006C5EDA">
      <w:pPr>
        <w:spacing w:before="70" w:after="70"/>
      </w:pPr>
      <w:r w:rsidRPr="007403BF">
        <w:rPr>
          <w:color w:val="1A1A1A"/>
        </w:rPr>
        <w:t>Datensatz: GEO-</w:t>
      </w:r>
      <w:proofErr w:type="spellStart"/>
      <w:r w:rsidRPr="007403BF">
        <w:rPr>
          <w:color w:val="1A1A1A"/>
        </w:rPr>
        <w:t>Synovialtranskriptomik</w:t>
      </w:r>
      <w:proofErr w:type="spellEnd"/>
      <w:r w:rsidRPr="007403BF">
        <w:rPr>
          <w:color w:val="1A1A1A"/>
        </w:rPr>
        <w:t xml:space="preserve"> (GSE55235 + GSE82107 + GSE77298 kombiniert). n~200–300 </w:t>
      </w:r>
      <w:proofErr w:type="spellStart"/>
      <w:r w:rsidRPr="007403BF">
        <w:rPr>
          <w:color w:val="1A1A1A"/>
        </w:rPr>
        <w:t>Synovialgewebeproben</w:t>
      </w:r>
      <w:proofErr w:type="spellEnd"/>
      <w:r w:rsidRPr="007403BF">
        <w:rPr>
          <w:color w:val="1A1A1A"/>
        </w:rPr>
        <w:t xml:space="preserve"> nach dem Verschmelzen. </w:t>
      </w:r>
      <w:proofErr w:type="spellStart"/>
      <w:r w:rsidRPr="007403BF">
        <w:rPr>
          <w:color w:val="1A1A1A"/>
        </w:rPr>
        <w:t>Proteomics</w:t>
      </w:r>
      <w:proofErr w:type="spellEnd"/>
      <w:r w:rsidRPr="007403BF">
        <w:rPr>
          <w:color w:val="1A1A1A"/>
        </w:rPr>
        <w:t xml:space="preserve"> zweiter Funktionssatz: Mun et al. 2021 Serum LC-MS/MS (RA vs. gesund, AGT/SAA4/VDBP/RBP4 validiert).</w:t>
      </w:r>
    </w:p>
    <w:p w14:paraId="00000638" w14:textId="77777777" w:rsidR="00EF10BE" w:rsidRPr="007403BF" w:rsidRDefault="4956923C">
      <w:pPr>
        <w:spacing w:before="70" w:after="70"/>
        <w:rPr>
          <w:lang w:val="en-US"/>
        </w:rPr>
      </w:pPr>
      <w:r w:rsidRPr="4956923C">
        <w:rPr>
          <w:color w:val="1A1A1A"/>
        </w:rPr>
        <w:t>Klassifikationsaufgabe: RA-</w:t>
      </w:r>
      <w:proofErr w:type="spellStart"/>
      <w:r w:rsidRPr="4956923C">
        <w:rPr>
          <w:color w:val="1A1A1A"/>
        </w:rPr>
        <w:t>Synovialgewebe</w:t>
      </w:r>
      <w:proofErr w:type="spellEnd"/>
      <w:r w:rsidRPr="4956923C">
        <w:rPr>
          <w:color w:val="1A1A1A"/>
        </w:rPr>
        <w:t xml:space="preserve"> vs. OA-</w:t>
      </w:r>
      <w:proofErr w:type="spellStart"/>
      <w:r w:rsidRPr="4956923C">
        <w:rPr>
          <w:color w:val="1A1A1A"/>
        </w:rPr>
        <w:t>Synovialgewebe</w:t>
      </w:r>
      <w:proofErr w:type="spellEnd"/>
      <w:r w:rsidRPr="4956923C">
        <w:rPr>
          <w:color w:val="1A1A1A"/>
        </w:rPr>
        <w:t xml:space="preserve">. Klinisch motiviert: Die Unterscheidung zwischen früher seronegativer RA und OA ist eine echte diagnostische Herausforderung, die zu 2–3-jährigen Diagnoseverzögerungen führt. Die Grundwahrheit liegt auf Weg-Ebene (entzündliche Zytokine vs. degenerative Wege) – die </w:t>
      </w:r>
      <w:proofErr w:type="spellStart"/>
      <w:r w:rsidRPr="4956923C">
        <w:rPr>
          <w:color w:val="1A1A1A"/>
        </w:rPr>
        <w:t>Genotypisierung</w:t>
      </w:r>
      <w:proofErr w:type="spellEnd"/>
      <w:r w:rsidRPr="4956923C">
        <w:rPr>
          <w:color w:val="1A1A1A"/>
        </w:rPr>
        <w:t xml:space="preserve"> einzelner genetischer Varianten (HLA, PTPN22) ist in diesen Datensätzen nicht verfügbar.</w:t>
      </w:r>
    </w:p>
    <w:p w14:paraId="00000639" w14:textId="77777777" w:rsidR="00EF10BE" w:rsidRPr="007403BF" w:rsidRDefault="00EF10BE">
      <w:pPr>
        <w:spacing w:before="80" w:after="80"/>
        <w:rPr>
          <w:lang w:val="en-US"/>
        </w:rPr>
      </w:pPr>
    </w:p>
    <w:tbl>
      <w:tblPr>
        <w:tblStyle w:val="afff"/>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5760"/>
        <w:gridCol w:w="2200"/>
      </w:tblGrid>
      <w:tr w:rsidR="00EF10BE" w14:paraId="4A21FCF4" w14:textId="77777777">
        <w:tc>
          <w:tcPr>
            <w:tcW w:w="1400" w:type="dxa"/>
            <w:tcBorders>
              <w:top w:val="single" w:sz="4" w:space="0" w:color="CCCCCC"/>
              <w:left w:val="single" w:sz="4" w:space="0" w:color="CCCCCC"/>
              <w:bottom w:val="single" w:sz="4" w:space="0" w:color="CCCCCC"/>
              <w:right w:val="single" w:sz="4" w:space="0" w:color="CCCCCC"/>
            </w:tcBorders>
            <w:shd w:val="clear" w:color="auto" w:fill="8B0000"/>
            <w:tcMar>
              <w:top w:w="140" w:type="dxa"/>
              <w:left w:w="160" w:type="dxa"/>
              <w:bottom w:w="140" w:type="dxa"/>
              <w:right w:w="160" w:type="dxa"/>
            </w:tcMar>
          </w:tcPr>
          <w:p w14:paraId="0000063A" w14:textId="77777777" w:rsidR="00EF10BE" w:rsidRDefault="006C5EDA">
            <w:pPr>
              <w:jc w:val="center"/>
            </w:pPr>
            <w:r>
              <w:rPr>
                <w:b/>
                <w:bCs/>
                <w:color w:val="FFFFFF"/>
                <w:sz w:val="28"/>
                <w:szCs w:val="28"/>
              </w:rPr>
              <w:t>RA-A</w:t>
            </w:r>
          </w:p>
          <w:p w14:paraId="0000063B" w14:textId="77777777" w:rsidR="00EF10BE" w:rsidRDefault="006C5EDA">
            <w:pPr>
              <w:jc w:val="center"/>
            </w:pPr>
            <w:r>
              <w:rPr>
                <w:color w:val="FFFFFF"/>
                <w:sz w:val="16"/>
                <w:szCs w:val="16"/>
              </w:rPr>
              <w:t>GEO-</w:t>
            </w:r>
            <w:proofErr w:type="spellStart"/>
            <w:r>
              <w:rPr>
                <w:color w:val="FFFFFF"/>
                <w:sz w:val="16"/>
                <w:szCs w:val="16"/>
              </w:rPr>
              <w:t>Synovial</w:t>
            </w:r>
            <w:proofErr w:type="spellEnd"/>
          </w:p>
        </w:tc>
        <w:tc>
          <w:tcPr>
            <w:tcW w:w="5760" w:type="dxa"/>
            <w:tcBorders>
              <w:top w:val="single" w:sz="4" w:space="0" w:color="CCCCCC"/>
              <w:left w:val="single" w:sz="4" w:space="0" w:color="CCCCCC"/>
              <w:bottom w:val="single" w:sz="4" w:space="0" w:color="CCCCCC"/>
              <w:right w:val="single" w:sz="4" w:space="0" w:color="CCCCCC"/>
            </w:tcBorders>
            <w:shd w:val="clear" w:color="auto" w:fill="F8F8FF"/>
            <w:tcMar>
              <w:top w:w="100" w:type="dxa"/>
              <w:left w:w="160" w:type="dxa"/>
              <w:bottom w:w="100" w:type="dxa"/>
              <w:right w:w="160" w:type="dxa"/>
            </w:tcMar>
          </w:tcPr>
          <w:p w14:paraId="0000063C" w14:textId="77777777" w:rsidR="00EF10BE" w:rsidRPr="008E3783" w:rsidRDefault="006C5EDA">
            <w:r w:rsidRPr="007403BF">
              <w:rPr>
                <w:b/>
                <w:bCs/>
                <w:color w:val="1A1A1A"/>
                <w:sz w:val="24"/>
                <w:szCs w:val="24"/>
              </w:rPr>
              <w:t xml:space="preserve">Erklärbarkeit auf Signalwegniveau in der </w:t>
            </w:r>
            <w:proofErr w:type="spellStart"/>
            <w:r w:rsidRPr="007403BF">
              <w:rPr>
                <w:b/>
                <w:bCs/>
                <w:color w:val="1A1A1A"/>
                <w:sz w:val="24"/>
                <w:szCs w:val="24"/>
              </w:rPr>
              <w:t>transkriptomischen</w:t>
            </w:r>
            <w:proofErr w:type="spellEnd"/>
            <w:r w:rsidRPr="007403BF">
              <w:rPr>
                <w:b/>
                <w:bCs/>
                <w:color w:val="1A1A1A"/>
                <w:sz w:val="24"/>
                <w:szCs w:val="24"/>
              </w:rPr>
              <w:t xml:space="preserve"> Klassifikation von rheumatoider versus Arthrose</w:t>
            </w:r>
          </w:p>
        </w:tc>
        <w:tc>
          <w:tcPr>
            <w:tcW w:w="22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20" w:type="dxa"/>
              <w:bottom w:w="100" w:type="dxa"/>
              <w:right w:w="120" w:type="dxa"/>
            </w:tcMar>
          </w:tcPr>
          <w:p w14:paraId="0000063D" w14:textId="77777777" w:rsidR="00EF10BE" w:rsidRDefault="006C5EDA">
            <w:pPr>
              <w:jc w:val="center"/>
            </w:pPr>
            <w:proofErr w:type="spellStart"/>
            <w:r>
              <w:rPr>
                <w:b/>
                <w:bCs/>
                <w:color w:val="7D6608"/>
                <w:sz w:val="22"/>
                <w:szCs w:val="22"/>
              </w:rPr>
              <w:t>BSc</w:t>
            </w:r>
            <w:proofErr w:type="spellEnd"/>
          </w:p>
          <w:p w14:paraId="0000063E" w14:textId="77777777" w:rsidR="00EF10BE" w:rsidRDefault="006C5EDA">
            <w:pPr>
              <w:jc w:val="center"/>
            </w:pPr>
            <w:proofErr w:type="spellStart"/>
            <w:r>
              <w:rPr>
                <w:color w:val="555555"/>
                <w:sz w:val="18"/>
                <w:szCs w:val="18"/>
              </w:rPr>
              <w:t>BSc</w:t>
            </w:r>
            <w:proofErr w:type="spellEnd"/>
            <w:r>
              <w:rPr>
                <w:color w:val="555555"/>
                <w:sz w:val="18"/>
                <w:szCs w:val="18"/>
              </w:rPr>
              <w:t xml:space="preserve"> · 4–5 Monate</w:t>
            </w:r>
          </w:p>
        </w:tc>
      </w:tr>
    </w:tbl>
    <w:p w14:paraId="0000063F" w14:textId="77777777" w:rsidR="00EF10BE" w:rsidRPr="008E3783" w:rsidRDefault="006C5EDA">
      <w:pPr>
        <w:spacing w:before="80" w:after="80"/>
      </w:pPr>
      <w:r w:rsidRPr="007403BF">
        <w:t>Klassische ML-Basislinie für RA- vs. OA-</w:t>
      </w:r>
      <w:proofErr w:type="spellStart"/>
      <w:r w:rsidRPr="007403BF">
        <w:t>Synovialklassifikation</w:t>
      </w:r>
      <w:proofErr w:type="spellEnd"/>
    </w:p>
    <w:p w14:paraId="00000640" w14:textId="77777777" w:rsidR="00EF10BE" w:rsidRPr="008E3783" w:rsidRDefault="006C5EDA">
      <w:pPr>
        <w:spacing w:before="160" w:after="60"/>
      </w:pPr>
      <w:r w:rsidRPr="007403BF">
        <w:rPr>
          <w:b/>
          <w:bCs/>
          <w:smallCaps/>
          <w:color w:val="8B0000"/>
          <w:sz w:val="20"/>
          <w:szCs w:val="20"/>
        </w:rPr>
        <w:t>FORSCHUNGSFRAGE</w:t>
      </w:r>
    </w:p>
    <w:p w14:paraId="00000641" w14:textId="77777777" w:rsidR="00EF10BE" w:rsidRPr="008E3783" w:rsidRDefault="006C5EDA">
      <w:pPr>
        <w:spacing w:before="70" w:after="70"/>
      </w:pPr>
      <w:r w:rsidRPr="007403BF">
        <w:rPr>
          <w:i/>
          <w:iCs/>
          <w:color w:val="1A1A1A"/>
        </w:rPr>
        <w:t xml:space="preserve">Welche </w:t>
      </w:r>
      <w:proofErr w:type="spellStart"/>
      <w:r w:rsidRPr="007403BF">
        <w:rPr>
          <w:i/>
          <w:iCs/>
          <w:color w:val="1A1A1A"/>
        </w:rPr>
        <w:t>synovialen</w:t>
      </w:r>
      <w:proofErr w:type="spellEnd"/>
      <w:r w:rsidRPr="007403BF">
        <w:rPr>
          <w:i/>
          <w:iCs/>
          <w:color w:val="1A1A1A"/>
        </w:rPr>
        <w:t xml:space="preserve"> Genexpressionsmerkmale identifiziert die klassische ML als am meisten diskriminierend für RA vs. OA, und stellt die SHAP-Attribution das vordefinierte Signalwegniveau-CEL – pro-inflammatorische Zytokine (IL6, TNF, IL1B), T-Zell-Infiltrationsmarker (CXCL10, CXCL13, CD3D) und JAK-STAT-</w:t>
      </w:r>
      <w:proofErr w:type="spellStart"/>
      <w:r w:rsidRPr="007403BF">
        <w:rPr>
          <w:i/>
          <w:iCs/>
          <w:color w:val="1A1A1A"/>
        </w:rPr>
        <w:t>Signalweggene</w:t>
      </w:r>
      <w:proofErr w:type="spellEnd"/>
      <w:r w:rsidRPr="007403BF">
        <w:rPr>
          <w:i/>
          <w:iCs/>
          <w:color w:val="1A1A1A"/>
        </w:rPr>
        <w:t xml:space="preserve"> – zurück, während mesenchymale/degenerative Merkmale (PPARG, MMP13) als CML-gerichtet oder negativ zugeordnet angezeigt werden?</w:t>
      </w:r>
    </w:p>
    <w:p w14:paraId="00000642" w14:textId="77777777" w:rsidR="00EF10BE" w:rsidRPr="008E3783" w:rsidRDefault="00EF10BE">
      <w:pPr>
        <w:spacing w:before="80" w:after="80"/>
      </w:pPr>
    </w:p>
    <w:p w14:paraId="00000643" w14:textId="77777777" w:rsidR="00EF10BE" w:rsidRDefault="006C5EDA">
      <w:pPr>
        <w:spacing w:before="160" w:after="60"/>
      </w:pPr>
      <w:r>
        <w:rPr>
          <w:b/>
          <w:bCs/>
          <w:smallCaps/>
          <w:color w:val="8B0000"/>
          <w:sz w:val="20"/>
          <w:szCs w:val="20"/>
        </w:rPr>
        <w:t>WICHTIGER HINWEIS ZUR WAHRHEIT VOR ORT</w:t>
      </w:r>
    </w:p>
    <w:tbl>
      <w:tblPr>
        <w:tblStyle w:val="afff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14:paraId="13B7A3D7" w14:textId="77777777" w:rsidTr="4956923C">
        <w:tc>
          <w:tcPr>
            <w:tcW w:w="9360" w:type="dxa"/>
            <w:tcBorders>
              <w:top w:val="single" w:sz="8" w:space="0" w:color="8B0000"/>
              <w:left w:val="single" w:sz="20" w:space="0" w:color="8B0000"/>
              <w:bottom w:val="single" w:sz="4" w:space="0" w:color="8B0000"/>
              <w:right w:val="single" w:sz="4" w:space="0" w:color="8B0000"/>
            </w:tcBorders>
            <w:shd w:val="clear" w:color="auto" w:fill="FAE0E0"/>
            <w:tcMar>
              <w:top w:w="120" w:type="dxa"/>
              <w:left w:w="200" w:type="dxa"/>
              <w:bottom w:w="120" w:type="dxa"/>
              <w:right w:w="120" w:type="dxa"/>
            </w:tcMar>
          </w:tcPr>
          <w:p w14:paraId="00000644" w14:textId="77777777" w:rsidR="00EF10BE" w:rsidRDefault="006C5EDA">
            <w:pPr>
              <w:spacing w:after="60"/>
            </w:pPr>
            <w:r>
              <w:rPr>
                <w:b/>
                <w:bCs/>
                <w:color w:val="8B0000"/>
                <w:sz w:val="20"/>
                <w:szCs w:val="20"/>
              </w:rPr>
              <w:t xml:space="preserve">Pfadebene statt </w:t>
            </w:r>
            <w:proofErr w:type="spellStart"/>
            <w:r>
              <w:rPr>
                <w:b/>
                <w:bCs/>
                <w:color w:val="8B0000"/>
                <w:sz w:val="20"/>
                <w:szCs w:val="20"/>
              </w:rPr>
              <w:t>genebene</w:t>
            </w:r>
            <w:proofErr w:type="spellEnd"/>
            <w:r>
              <w:rPr>
                <w:b/>
                <w:bCs/>
                <w:color w:val="8B0000"/>
                <w:sz w:val="20"/>
                <w:szCs w:val="20"/>
              </w:rPr>
              <w:t xml:space="preserve"> Bodenwahrheit</w:t>
            </w:r>
          </w:p>
          <w:p w14:paraId="00000645" w14:textId="77777777" w:rsidR="00EF10BE" w:rsidRPr="008E3783" w:rsidRDefault="006C5EDA">
            <w:pPr>
              <w:spacing w:after="30"/>
            </w:pPr>
            <w:r w:rsidRPr="007403BF">
              <w:rPr>
                <w:color w:val="1A1A1A"/>
                <w:sz w:val="19"/>
                <w:szCs w:val="19"/>
              </w:rPr>
              <w:t>Im Gegensatz zu Brustkrebs (BRCA1/2-Mutation als individuelles Genmerkmal) oder Alzheimer (APOE ε4 als</w:t>
            </w:r>
          </w:p>
          <w:p w14:paraId="00000646" w14:textId="77777777" w:rsidR="00EF10BE" w:rsidRPr="008E3783" w:rsidRDefault="4956923C">
            <w:pPr>
              <w:spacing w:after="30"/>
            </w:pPr>
            <w:r w:rsidRPr="4956923C">
              <w:rPr>
                <w:color w:val="1A1A1A"/>
                <w:sz w:val="19"/>
                <w:szCs w:val="19"/>
              </w:rPr>
              <w:t>individuelle genetische Variante), validiert dieser Track auf Pfadebene.</w:t>
            </w:r>
          </w:p>
          <w:p w14:paraId="00000647" w14:textId="77777777" w:rsidR="00EF10BE" w:rsidRDefault="006C5EDA">
            <w:pPr>
              <w:spacing w:after="30"/>
            </w:pPr>
            <w:r>
              <w:rPr>
                <w:color w:val="1A1A1A"/>
                <w:sz w:val="19"/>
                <w:szCs w:val="19"/>
              </w:rPr>
              <w:t>HLA-DRB1- und PTPN22-Genotypisierung ist in GEO-</w:t>
            </w:r>
            <w:proofErr w:type="spellStart"/>
            <w:r>
              <w:rPr>
                <w:color w:val="1A1A1A"/>
                <w:sz w:val="19"/>
                <w:szCs w:val="19"/>
              </w:rPr>
              <w:t>Synovialdatensätzen</w:t>
            </w:r>
            <w:proofErr w:type="spellEnd"/>
            <w:r>
              <w:rPr>
                <w:color w:val="1A1A1A"/>
                <w:sz w:val="19"/>
                <w:szCs w:val="19"/>
              </w:rPr>
              <w:t xml:space="preserve"> nicht verfügbar.</w:t>
            </w:r>
          </w:p>
          <w:p w14:paraId="00000648" w14:textId="77777777" w:rsidR="00EF10BE" w:rsidRDefault="4956923C">
            <w:pPr>
              <w:spacing w:after="30"/>
            </w:pPr>
            <w:r w:rsidRPr="4956923C">
              <w:rPr>
                <w:color w:val="1A1A1A"/>
                <w:sz w:val="19"/>
                <w:szCs w:val="19"/>
              </w:rPr>
              <w:t>Die Grundwahrheit ist: Stellt SHAP das bekannte RA- vs. OA-Transkriptionsprogramm wieder her?</w:t>
            </w:r>
          </w:p>
          <w:p w14:paraId="00000649" w14:textId="77777777" w:rsidR="00EF10BE" w:rsidRDefault="4956923C">
            <w:pPr>
              <w:spacing w:after="30"/>
            </w:pPr>
            <w:proofErr w:type="spellStart"/>
            <w:r w:rsidRPr="4956923C">
              <w:rPr>
                <w:color w:val="1A1A1A"/>
                <w:sz w:val="19"/>
                <w:szCs w:val="19"/>
              </w:rPr>
              <w:t>Recall@k</w:t>
            </w:r>
            <w:proofErr w:type="spellEnd"/>
            <w:r w:rsidRPr="4956923C">
              <w:rPr>
                <w:color w:val="1A1A1A"/>
                <w:sz w:val="19"/>
                <w:szCs w:val="19"/>
              </w:rPr>
              <w:t xml:space="preserve"> wird anhand der </w:t>
            </w:r>
            <w:proofErr w:type="spellStart"/>
            <w:r w:rsidRPr="4956923C">
              <w:rPr>
                <w:color w:val="1A1A1A"/>
                <w:sz w:val="19"/>
                <w:szCs w:val="19"/>
              </w:rPr>
              <w:t>Zytokinweg</w:t>
            </w:r>
            <w:proofErr w:type="spellEnd"/>
            <w:r w:rsidRPr="4956923C">
              <w:rPr>
                <w:color w:val="1A1A1A"/>
                <w:sz w:val="19"/>
                <w:szCs w:val="19"/>
              </w:rPr>
              <w:t>-Gene und T-Zellmarker (CEL Tier 1/2) bewertet,</w:t>
            </w:r>
          </w:p>
          <w:p w14:paraId="0000064A" w14:textId="77777777" w:rsidR="00EF10BE" w:rsidRPr="008E3783" w:rsidRDefault="006C5EDA">
            <w:pPr>
              <w:spacing w:after="30"/>
            </w:pPr>
            <w:r w:rsidRPr="007403BF">
              <w:rPr>
                <w:color w:val="1A1A1A"/>
                <w:sz w:val="19"/>
                <w:szCs w:val="19"/>
              </w:rPr>
              <w:t>nicht gegen einzelne kausale SNPs. Das ist eine gültige, aber weniger spezifische Bestätigung.</w:t>
            </w:r>
          </w:p>
          <w:p w14:paraId="0000064B" w14:textId="77777777" w:rsidR="00EF10BE" w:rsidRDefault="006C5EDA">
            <w:pPr>
              <w:spacing w:after="30"/>
            </w:pPr>
            <w:r>
              <w:rPr>
                <w:color w:val="1A1A1A"/>
                <w:sz w:val="19"/>
                <w:szCs w:val="19"/>
              </w:rPr>
              <w:t>Erkenne diese Einschränkung ausdrücklich in der Dissertation und in der Arbeit an.</w:t>
            </w:r>
          </w:p>
        </w:tc>
      </w:tr>
    </w:tbl>
    <w:p w14:paraId="0000064C" w14:textId="77777777" w:rsidR="00EF10BE" w:rsidRDefault="00EF10BE">
      <w:pPr>
        <w:spacing w:before="80" w:after="80"/>
      </w:pPr>
    </w:p>
    <w:p w14:paraId="0000064D" w14:textId="77777777" w:rsidR="00EF10BE" w:rsidRDefault="006C5EDA">
      <w:pPr>
        <w:spacing w:before="160" w:after="60"/>
      </w:pPr>
      <w:r>
        <w:rPr>
          <w:b/>
          <w:bCs/>
          <w:smallCaps/>
          <w:color w:val="8B0000"/>
          <w:sz w:val="20"/>
          <w:szCs w:val="20"/>
        </w:rPr>
        <w:t>ZIELE</w:t>
      </w:r>
    </w:p>
    <w:p w14:paraId="0000064E" w14:textId="77777777" w:rsidR="00EF10BE" w:rsidRDefault="4956923C" w:rsidP="4956923C">
      <w:pPr>
        <w:numPr>
          <w:ilvl w:val="0"/>
          <w:numId w:val="2"/>
        </w:numPr>
        <w:pBdr>
          <w:top w:val="nil"/>
          <w:left w:val="nil"/>
          <w:bottom w:val="nil"/>
          <w:right w:val="nil"/>
          <w:between w:val="nil"/>
        </w:pBdr>
        <w:spacing w:before="55" w:after="55"/>
      </w:pPr>
      <w:r w:rsidRPr="4956923C">
        <w:rPr>
          <w:color w:val="1A1A1A"/>
        </w:rPr>
        <w:t xml:space="preserve">Laden Sie GEO GSE55235 herunter (40 Proben: 10 RA + 10 OA + 10 normal), GSE82107 (34 Proben: 18 RA + 16 OA), GSE77298 (26 Proben: 16 RA + 10 OA). Fusion mit </w:t>
      </w:r>
      <w:proofErr w:type="spellStart"/>
      <w:r w:rsidRPr="4956923C">
        <w:rPr>
          <w:color w:val="1A1A1A"/>
        </w:rPr>
        <w:t>ComBat</w:t>
      </w:r>
      <w:proofErr w:type="spellEnd"/>
      <w:r w:rsidRPr="4956923C">
        <w:rPr>
          <w:color w:val="1A1A1A"/>
        </w:rPr>
        <w:t xml:space="preserve"> (fit on </w:t>
      </w:r>
      <w:proofErr w:type="spellStart"/>
      <w:r w:rsidRPr="4956923C">
        <w:rPr>
          <w:color w:val="1A1A1A"/>
        </w:rPr>
        <w:t>training</w:t>
      </w:r>
      <w:proofErr w:type="spellEnd"/>
      <w:r w:rsidRPr="4956923C">
        <w:rPr>
          <w:color w:val="1A1A1A"/>
        </w:rPr>
        <w:t xml:space="preserve"> </w:t>
      </w:r>
      <w:proofErr w:type="spellStart"/>
      <w:r w:rsidRPr="4956923C">
        <w:rPr>
          <w:color w:val="1A1A1A"/>
        </w:rPr>
        <w:t>set</w:t>
      </w:r>
      <w:proofErr w:type="spellEnd"/>
      <w:r w:rsidRPr="4956923C">
        <w:rPr>
          <w:color w:val="1A1A1A"/>
        </w:rPr>
        <w:t>). Beschränke dich auf RA vs. OA (ohne normales Gewebe für binäre Klassifikation). Insgesamt erwartet n: ~90–120 RA + ~80–100 OA.</w:t>
      </w:r>
    </w:p>
    <w:p w14:paraId="0000064F" w14:textId="77777777" w:rsidR="00EF10BE" w:rsidRDefault="4956923C" w:rsidP="4956923C">
      <w:pPr>
        <w:numPr>
          <w:ilvl w:val="0"/>
          <w:numId w:val="2"/>
        </w:numPr>
        <w:pBdr>
          <w:top w:val="nil"/>
          <w:left w:val="nil"/>
          <w:bottom w:val="nil"/>
          <w:right w:val="nil"/>
          <w:between w:val="nil"/>
        </w:pBdr>
        <w:spacing w:before="55" w:after="55"/>
      </w:pPr>
      <w:r w:rsidRPr="4956923C">
        <w:rPr>
          <w:color w:val="1A1A1A"/>
        </w:rPr>
        <w:t xml:space="preserve">Train RF und SVM-RBF. LOOCV (mit moderatem n, Ergänzung mit 5-fachem CV). Wenden Sie SHAP an. CEL </w:t>
      </w:r>
      <w:proofErr w:type="spellStart"/>
      <w:r w:rsidRPr="4956923C">
        <w:rPr>
          <w:color w:val="1A1A1A"/>
        </w:rPr>
        <w:t>recall@k</w:t>
      </w:r>
      <w:proofErr w:type="spellEnd"/>
      <w:r w:rsidRPr="4956923C">
        <w:rPr>
          <w:color w:val="1A1A1A"/>
        </w:rPr>
        <w:t xml:space="preserve"> Check: IL6, TNF, CXCL10, CXCL13, CD3D müssen in den Top-20 SHAPs für RA-Klasse erscheinen. PPARG sollte eine negative SHAP-Richtung für RA-Klasse haben.</w:t>
      </w:r>
    </w:p>
    <w:p w14:paraId="00000650" w14:textId="77777777" w:rsidR="00EF10BE" w:rsidRPr="008E3783" w:rsidRDefault="006C5EDA">
      <w:pPr>
        <w:numPr>
          <w:ilvl w:val="0"/>
          <w:numId w:val="2"/>
        </w:numPr>
        <w:pBdr>
          <w:top w:val="nil"/>
          <w:left w:val="nil"/>
          <w:bottom w:val="nil"/>
          <w:right w:val="nil"/>
          <w:between w:val="nil"/>
        </w:pBdr>
        <w:spacing w:before="55" w:after="55"/>
      </w:pPr>
      <w:r w:rsidRPr="007403BF">
        <w:rPr>
          <w:color w:val="1A1A1A"/>
        </w:rPr>
        <w:t>Schnelle Replikation: Gleiche Pipeline auf GSE55235 Validierungsdatensatz anwenden (während des Trainings zurückgehalten).</w:t>
      </w:r>
    </w:p>
    <w:p w14:paraId="00000651" w14:textId="77777777" w:rsidR="00EF10BE" w:rsidRDefault="006C5EDA">
      <w:pPr>
        <w:numPr>
          <w:ilvl w:val="0"/>
          <w:numId w:val="2"/>
        </w:numPr>
        <w:pBdr>
          <w:top w:val="nil"/>
          <w:left w:val="nil"/>
          <w:bottom w:val="nil"/>
          <w:right w:val="nil"/>
          <w:between w:val="nil"/>
        </w:pBdr>
        <w:spacing w:before="55" w:after="55"/>
      </w:pPr>
      <w:r>
        <w:rPr>
          <w:color w:val="1A1A1A"/>
        </w:rPr>
        <w:lastRenderedPageBreak/>
        <w:t>Erstellen Sie vorverarbeitete Datensätze und 40 Patienten-Wasserfalldiagramme für RA-B (kleiner n bedeutet weniger Patienten).</w:t>
      </w:r>
    </w:p>
    <w:p w14:paraId="00000652" w14:textId="77777777" w:rsidR="00EF10BE" w:rsidRPr="008E3783" w:rsidRDefault="006C5EDA">
      <w:pPr>
        <w:numPr>
          <w:ilvl w:val="0"/>
          <w:numId w:val="2"/>
        </w:numPr>
        <w:pBdr>
          <w:top w:val="nil"/>
          <w:left w:val="nil"/>
          <w:bottom w:val="nil"/>
          <w:right w:val="nil"/>
          <w:between w:val="nil"/>
        </w:pBdr>
        <w:spacing w:before="55" w:after="55"/>
        <w:rPr>
          <w:color w:val="1A1A1A"/>
        </w:rPr>
      </w:pPr>
      <w:r w:rsidRPr="007403BF">
        <w:rPr>
          <w:color w:val="1A1A1A"/>
        </w:rPr>
        <w:t xml:space="preserve">Optionaler zweiter Funktionssatz von </w:t>
      </w:r>
      <w:proofErr w:type="spellStart"/>
      <w:r w:rsidRPr="007403BF">
        <w:rPr>
          <w:color w:val="1A1A1A"/>
        </w:rPr>
        <w:t>Proteomics</w:t>
      </w:r>
      <w:proofErr w:type="spellEnd"/>
      <w:r w:rsidRPr="007403BF">
        <w:rPr>
          <w:color w:val="1A1A1A"/>
        </w:rPr>
        <w:t xml:space="preserve">: Mun et al. 2021 Serum LC-MS/MS-Datensatz (RA vs. gesunde Steuerung; AGT, SAA4, VDBP, RBP4 als validierte Protein-Biomarker). Hinweis: Dieser Datensatz verwendet Serum statt </w:t>
      </w:r>
      <w:proofErr w:type="spellStart"/>
      <w:r w:rsidRPr="007403BF">
        <w:rPr>
          <w:color w:val="1A1A1A"/>
        </w:rPr>
        <w:t>Synovialgewebe</w:t>
      </w:r>
      <w:proofErr w:type="spellEnd"/>
      <w:r w:rsidRPr="007403BF">
        <w:rPr>
          <w:color w:val="1A1A1A"/>
        </w:rPr>
        <w:t>, daher ist der Vergleich Kreuzmodalität (</w:t>
      </w:r>
      <w:proofErr w:type="spellStart"/>
      <w:r w:rsidRPr="007403BF">
        <w:rPr>
          <w:color w:val="1A1A1A"/>
        </w:rPr>
        <w:t>Synovialexpression</w:t>
      </w:r>
      <w:proofErr w:type="spellEnd"/>
      <w:r w:rsidRPr="007403BF">
        <w:rPr>
          <w:color w:val="1A1A1A"/>
        </w:rPr>
        <w:t xml:space="preserve"> vs. systemische Proteomik) – dies ist eher eine Stärke als eine Begrenzung, da Konkordanz zwischen den Kompartimenten eine stärkere Biomarker-Behauptung darstellt.</w:t>
      </w:r>
    </w:p>
    <w:p w14:paraId="00000653" w14:textId="77777777" w:rsidR="00EF10BE" w:rsidRPr="008E3783" w:rsidRDefault="00EF10BE">
      <w:pPr>
        <w:spacing w:before="80" w:after="80"/>
      </w:pPr>
    </w:p>
    <w:p w14:paraId="00000654" w14:textId="77777777" w:rsidR="00EF10BE" w:rsidRDefault="006C5EDA">
      <w:pPr>
        <w:spacing w:before="160" w:after="60"/>
      </w:pPr>
      <w:r>
        <w:rPr>
          <w:b/>
          <w:bCs/>
          <w:smallCaps/>
          <w:color w:val="8B0000"/>
          <w:sz w:val="20"/>
          <w:szCs w:val="20"/>
        </w:rPr>
        <w:t>METHODEN</w:t>
      </w:r>
    </w:p>
    <w:p w14:paraId="00000655" w14:textId="77777777" w:rsidR="00EF10BE" w:rsidRDefault="4956923C" w:rsidP="4956923C">
      <w:pPr>
        <w:numPr>
          <w:ilvl w:val="0"/>
          <w:numId w:val="3"/>
        </w:numPr>
        <w:pBdr>
          <w:top w:val="nil"/>
          <w:left w:val="nil"/>
          <w:bottom w:val="nil"/>
          <w:right w:val="nil"/>
          <w:between w:val="nil"/>
        </w:pBdr>
        <w:spacing w:before="55" w:after="55"/>
      </w:pPr>
      <w:r w:rsidRPr="4956923C">
        <w:rPr>
          <w:b/>
          <w:bCs/>
          <w:color w:val="1A1A1A"/>
        </w:rPr>
        <w:t xml:space="preserve">Batch-Korrektur: </w:t>
      </w:r>
      <w:r w:rsidRPr="4956923C">
        <w:rPr>
          <w:i/>
          <w:iCs/>
          <w:color w:val="1A1A1A"/>
        </w:rPr>
        <w:t xml:space="preserve">Drei verschiedene GEO-Studien – sorgfältige </w:t>
      </w:r>
      <w:proofErr w:type="spellStart"/>
      <w:r w:rsidRPr="4956923C">
        <w:rPr>
          <w:i/>
          <w:iCs/>
          <w:color w:val="1A1A1A"/>
        </w:rPr>
        <w:t>ComBat</w:t>
      </w:r>
      <w:proofErr w:type="spellEnd"/>
      <w:r w:rsidRPr="4956923C">
        <w:rPr>
          <w:i/>
          <w:iCs/>
          <w:color w:val="1A1A1A"/>
        </w:rPr>
        <w:t xml:space="preserve"> erforderlich. Jeder GEO-Zugang = eine Charge. Mindestens 10 Proben pro Batch im Trainingsset (RA und OA getrennt). Wenn die Chargen-Einschränkung nicht erfüllt ist: Mittelmittelpunkt pro Zugang. Empfindlichkeitsanalyse ist verpflichtend.</w:t>
      </w:r>
    </w:p>
    <w:p w14:paraId="00000656" w14:textId="77777777" w:rsidR="00EF10BE" w:rsidRPr="007403BF" w:rsidRDefault="4956923C" w:rsidP="4956923C">
      <w:pPr>
        <w:numPr>
          <w:ilvl w:val="0"/>
          <w:numId w:val="3"/>
        </w:numPr>
        <w:pBdr>
          <w:top w:val="nil"/>
          <w:left w:val="nil"/>
          <w:bottom w:val="nil"/>
          <w:right w:val="nil"/>
          <w:between w:val="nil"/>
        </w:pBdr>
        <w:spacing w:before="55" w:after="55"/>
        <w:rPr>
          <w:lang w:val="en-US"/>
        </w:rPr>
      </w:pPr>
      <w:r w:rsidRPr="4956923C">
        <w:rPr>
          <w:b/>
          <w:bCs/>
          <w:color w:val="1A1A1A"/>
        </w:rPr>
        <w:t xml:space="preserve">Hinweis zur Stichprobengröße: </w:t>
      </w:r>
      <w:r w:rsidRPr="4956923C">
        <w:rPr>
          <w:i/>
          <w:iCs/>
          <w:color w:val="1A1A1A"/>
        </w:rPr>
        <w:t>Nach dem Zusammenführen insgesamt n~200–220. Nach der 80/20-Aufteilung, Ausbildung Nr. 160–176. Das ist größer als T2D, aber kleiner als TCGA. Verwende 5-fache CV (nicht LOOCV), melde aber mit Bootstrap CI.</w:t>
      </w:r>
    </w:p>
    <w:p w14:paraId="00000657" w14:textId="77777777" w:rsidR="00EF10BE" w:rsidRPr="007403BF" w:rsidRDefault="00EF10BE">
      <w:pPr>
        <w:spacing w:before="80" w:after="80"/>
        <w:rPr>
          <w:lang w:val="en-US"/>
        </w:rPr>
      </w:pPr>
    </w:p>
    <w:p w14:paraId="00000658" w14:textId="77777777" w:rsidR="00EF10BE" w:rsidRDefault="006C5EDA">
      <w:pPr>
        <w:spacing w:before="160" w:after="60"/>
      </w:pPr>
      <w:r>
        <w:rPr>
          <w:b/>
          <w:bCs/>
          <w:smallCaps/>
          <w:color w:val="8B0000"/>
          <w:sz w:val="20"/>
          <w:szCs w:val="20"/>
        </w:rPr>
        <w:t>LIEFERERGEBNISSE</w:t>
      </w:r>
    </w:p>
    <w:p w14:paraId="00000659"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RA/OA-</w:t>
      </w:r>
      <w:proofErr w:type="spellStart"/>
      <w:r w:rsidRPr="007403BF">
        <w:rPr>
          <w:color w:val="1A1A1A"/>
        </w:rPr>
        <w:t>Synovialdatensatz</w:t>
      </w:r>
      <w:proofErr w:type="spellEnd"/>
      <w:r w:rsidRPr="007403BF">
        <w:rPr>
          <w:color w:val="1A1A1A"/>
        </w:rPr>
        <w:t xml:space="preserve"> mit Batchkorrektur-Dokumentation zusammengeführt.</w:t>
      </w:r>
    </w:p>
    <w:p w14:paraId="0000065A" w14:textId="77777777" w:rsidR="00EF10BE" w:rsidRPr="008E3783" w:rsidRDefault="4956923C" w:rsidP="4956923C">
      <w:pPr>
        <w:numPr>
          <w:ilvl w:val="0"/>
          <w:numId w:val="3"/>
        </w:numPr>
        <w:pBdr>
          <w:top w:val="nil"/>
          <w:left w:val="nil"/>
          <w:bottom w:val="nil"/>
          <w:right w:val="nil"/>
          <w:between w:val="nil"/>
        </w:pBdr>
        <w:spacing w:before="55" w:after="55"/>
      </w:pPr>
      <w:r w:rsidRPr="4956923C">
        <w:rPr>
          <w:color w:val="1A1A1A"/>
        </w:rPr>
        <w:t xml:space="preserve">SHAP </w:t>
      </w:r>
      <w:proofErr w:type="spellStart"/>
      <w:r w:rsidRPr="4956923C">
        <w:rPr>
          <w:color w:val="1A1A1A"/>
        </w:rPr>
        <w:t>recall@k</w:t>
      </w:r>
      <w:proofErr w:type="spellEnd"/>
      <w:r w:rsidRPr="4956923C">
        <w:rPr>
          <w:color w:val="1A1A1A"/>
        </w:rPr>
        <w:t xml:space="preserve"> Tabelle mit CEL-Bewertung auf Pfadebene.</w:t>
      </w:r>
    </w:p>
    <w:p w14:paraId="0000065B"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PPARG-Richtungsanalyse (negativer SHAP für RA-Kurs).</w:t>
      </w:r>
    </w:p>
    <w:p w14:paraId="0000065C" w14:textId="77777777" w:rsidR="00EF10BE" w:rsidRDefault="006C5EDA">
      <w:pPr>
        <w:numPr>
          <w:ilvl w:val="0"/>
          <w:numId w:val="3"/>
        </w:numPr>
        <w:pBdr>
          <w:top w:val="nil"/>
          <w:left w:val="nil"/>
          <w:bottom w:val="nil"/>
          <w:right w:val="nil"/>
          <w:between w:val="nil"/>
        </w:pBdr>
        <w:spacing w:before="55" w:after="55"/>
      </w:pPr>
      <w:r>
        <w:rPr>
          <w:color w:val="1A1A1A"/>
        </w:rPr>
        <w:t>40 Patienten-Wasserfalldiagramme für RA-B.</w:t>
      </w:r>
    </w:p>
    <w:p w14:paraId="0000065D" w14:textId="77777777" w:rsidR="00EF10BE" w:rsidRDefault="00EF10BE">
      <w:pPr>
        <w:spacing w:before="80" w:after="80"/>
      </w:pPr>
    </w:p>
    <w:p w14:paraId="0000065E" w14:textId="77777777" w:rsidR="00EF10BE" w:rsidRDefault="00EF10BE">
      <w:pPr>
        <w:spacing w:before="80" w:after="80"/>
      </w:pPr>
    </w:p>
    <w:tbl>
      <w:tblPr>
        <w:tblStyle w:val="afff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200"/>
        <w:gridCol w:w="6260"/>
      </w:tblGrid>
      <w:tr w:rsidR="00EF10BE" w14:paraId="0BED937D"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8B0000"/>
            <w:tcMar>
              <w:top w:w="100" w:type="dxa"/>
              <w:left w:w="140" w:type="dxa"/>
              <w:bottom w:w="100" w:type="dxa"/>
              <w:right w:w="140" w:type="dxa"/>
            </w:tcMar>
          </w:tcPr>
          <w:p w14:paraId="0000065F" w14:textId="77777777" w:rsidR="00EF10BE" w:rsidRDefault="006C5EDA">
            <w:r>
              <w:rPr>
                <w:b/>
                <w:bCs/>
                <w:color w:val="FFFFFF"/>
                <w:sz w:val="19"/>
                <w:szCs w:val="19"/>
              </w:rPr>
              <w:t>Tier</w:t>
            </w:r>
          </w:p>
        </w:tc>
        <w:tc>
          <w:tcPr>
            <w:tcW w:w="2200" w:type="dxa"/>
            <w:tcBorders>
              <w:top w:val="single" w:sz="4" w:space="0" w:color="CCCCCC"/>
              <w:left w:val="single" w:sz="4" w:space="0" w:color="CCCCCC"/>
              <w:bottom w:val="single" w:sz="4" w:space="0" w:color="CCCCCC"/>
              <w:right w:val="single" w:sz="4" w:space="0" w:color="CCCCCC"/>
            </w:tcBorders>
            <w:shd w:val="clear" w:color="auto" w:fill="8B0000"/>
            <w:tcMar>
              <w:top w:w="100" w:type="dxa"/>
              <w:left w:w="140" w:type="dxa"/>
              <w:bottom w:w="100" w:type="dxa"/>
              <w:right w:w="140" w:type="dxa"/>
            </w:tcMar>
          </w:tcPr>
          <w:p w14:paraId="00000660" w14:textId="77777777" w:rsidR="00EF10BE" w:rsidRDefault="006C5EDA">
            <w:r>
              <w:rPr>
                <w:b/>
                <w:bCs/>
                <w:color w:val="FFFFFF"/>
                <w:sz w:val="19"/>
                <w:szCs w:val="19"/>
              </w:rPr>
              <w:t>Merkmal / Weg</w:t>
            </w:r>
          </w:p>
        </w:tc>
        <w:tc>
          <w:tcPr>
            <w:tcW w:w="6260" w:type="dxa"/>
            <w:tcBorders>
              <w:top w:val="single" w:sz="4" w:space="0" w:color="CCCCCC"/>
              <w:left w:val="single" w:sz="4" w:space="0" w:color="CCCCCC"/>
              <w:bottom w:val="single" w:sz="4" w:space="0" w:color="CCCCCC"/>
              <w:right w:val="single" w:sz="4" w:space="0" w:color="CCCCCC"/>
            </w:tcBorders>
            <w:shd w:val="clear" w:color="auto" w:fill="8B0000"/>
            <w:tcMar>
              <w:top w:w="100" w:type="dxa"/>
              <w:left w:w="140" w:type="dxa"/>
              <w:bottom w:w="100" w:type="dxa"/>
              <w:right w:w="140" w:type="dxa"/>
            </w:tcMar>
          </w:tcPr>
          <w:p w14:paraId="00000661" w14:textId="77777777" w:rsidR="00EF10BE" w:rsidRDefault="006C5EDA">
            <w:r>
              <w:rPr>
                <w:b/>
                <w:bCs/>
                <w:color w:val="FFFFFF"/>
                <w:sz w:val="19"/>
                <w:szCs w:val="19"/>
              </w:rPr>
              <w:t>Begründung</w:t>
            </w:r>
          </w:p>
        </w:tc>
      </w:tr>
      <w:tr w:rsidR="00EF10BE" w14:paraId="76AA62E7"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FAE0E0"/>
            <w:tcMar>
              <w:top w:w="100" w:type="dxa"/>
              <w:left w:w="140" w:type="dxa"/>
              <w:bottom w:w="100" w:type="dxa"/>
              <w:right w:w="140" w:type="dxa"/>
            </w:tcMar>
          </w:tcPr>
          <w:p w14:paraId="00000662" w14:textId="77777777" w:rsidR="00EF10BE" w:rsidRDefault="006C5EDA">
            <w:r>
              <w:rPr>
                <w:color w:val="1A1A1A"/>
                <w:sz w:val="19"/>
                <w:szCs w:val="19"/>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AE0E0"/>
            <w:tcMar>
              <w:top w:w="100" w:type="dxa"/>
              <w:left w:w="140" w:type="dxa"/>
              <w:bottom w:w="100" w:type="dxa"/>
              <w:right w:w="140" w:type="dxa"/>
            </w:tcMar>
          </w:tcPr>
          <w:p w14:paraId="00000663" w14:textId="77777777" w:rsidR="00EF10BE" w:rsidRDefault="006C5EDA">
            <w:r>
              <w:rPr>
                <w:color w:val="1A1A1A"/>
                <w:sz w:val="19"/>
                <w:szCs w:val="19"/>
              </w:rPr>
              <w:t>IL6, TNF, IL1B (pro-</w:t>
            </w:r>
            <w:proofErr w:type="spellStart"/>
            <w:r>
              <w:rPr>
                <w:color w:val="1A1A1A"/>
                <w:sz w:val="19"/>
                <w:szCs w:val="19"/>
              </w:rPr>
              <w:t>inflammatorisk</w:t>
            </w:r>
            <w:proofErr w:type="spellEnd"/>
            <w:r>
              <w:rPr>
                <w:color w:val="1A1A1A"/>
                <w:sz w:val="19"/>
                <w:szCs w:val="19"/>
              </w:rPr>
              <w:t>)</w:t>
            </w:r>
          </w:p>
        </w:tc>
        <w:tc>
          <w:tcPr>
            <w:tcW w:w="6260" w:type="dxa"/>
            <w:tcBorders>
              <w:top w:val="single" w:sz="4" w:space="0" w:color="CCCCCC"/>
              <w:left w:val="single" w:sz="4" w:space="0" w:color="CCCCCC"/>
              <w:bottom w:val="single" w:sz="4" w:space="0" w:color="CCCCCC"/>
              <w:right w:val="single" w:sz="4" w:space="0" w:color="CCCCCC"/>
            </w:tcBorders>
            <w:shd w:val="clear" w:color="auto" w:fill="FAE0E0"/>
            <w:tcMar>
              <w:top w:w="100" w:type="dxa"/>
              <w:left w:w="140" w:type="dxa"/>
              <w:bottom w:w="100" w:type="dxa"/>
              <w:right w:w="140" w:type="dxa"/>
            </w:tcMar>
          </w:tcPr>
          <w:p w14:paraId="00000664" w14:textId="77777777" w:rsidR="00EF10BE" w:rsidRDefault="006C5EDA">
            <w:r>
              <w:rPr>
                <w:color w:val="1A1A1A"/>
                <w:sz w:val="19"/>
                <w:szCs w:val="19"/>
              </w:rPr>
              <w:t>Kern-RA-</w:t>
            </w:r>
            <w:proofErr w:type="spellStart"/>
            <w:r>
              <w:rPr>
                <w:color w:val="1A1A1A"/>
                <w:sz w:val="19"/>
                <w:szCs w:val="19"/>
              </w:rPr>
              <w:t>Entzündungszytokine</w:t>
            </w:r>
            <w:proofErr w:type="spellEnd"/>
            <w:r>
              <w:rPr>
                <w:color w:val="1A1A1A"/>
                <w:sz w:val="19"/>
                <w:szCs w:val="19"/>
              </w:rPr>
              <w:t>; therapeutische Ziele (</w:t>
            </w:r>
            <w:proofErr w:type="spellStart"/>
            <w:r>
              <w:rPr>
                <w:color w:val="1A1A1A"/>
                <w:sz w:val="19"/>
                <w:szCs w:val="19"/>
              </w:rPr>
              <w:t>Tocilizumab</w:t>
            </w:r>
            <w:proofErr w:type="spellEnd"/>
            <w:r>
              <w:rPr>
                <w:color w:val="1A1A1A"/>
                <w:sz w:val="19"/>
                <w:szCs w:val="19"/>
              </w:rPr>
              <w:t xml:space="preserve"> für IL-6; Adalimumab für TNF); muss mit positivem SHAP für RA-Klasse erscheinen</w:t>
            </w:r>
          </w:p>
        </w:tc>
      </w:tr>
      <w:tr w:rsidR="00EF10BE" w14:paraId="5DD5DB7A"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665" w14:textId="77777777" w:rsidR="00EF10BE" w:rsidRDefault="006C5EDA">
            <w:r>
              <w:rPr>
                <w:color w:val="1A1A1A"/>
                <w:sz w:val="19"/>
                <w:szCs w:val="19"/>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666" w14:textId="77777777" w:rsidR="00EF10BE" w:rsidRDefault="006C5EDA">
            <w:r>
              <w:rPr>
                <w:color w:val="1A1A1A"/>
                <w:sz w:val="19"/>
                <w:szCs w:val="19"/>
              </w:rPr>
              <w:t>CXCL10, CXCL13</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667" w14:textId="77777777" w:rsidR="00EF10BE" w:rsidRDefault="006C5EDA">
            <w:proofErr w:type="spellStart"/>
            <w:r>
              <w:rPr>
                <w:color w:val="1A1A1A"/>
                <w:sz w:val="19"/>
                <w:szCs w:val="19"/>
              </w:rPr>
              <w:t>Chemokine</w:t>
            </w:r>
            <w:proofErr w:type="spellEnd"/>
            <w:r>
              <w:rPr>
                <w:color w:val="1A1A1A"/>
                <w:sz w:val="19"/>
                <w:szCs w:val="19"/>
              </w:rPr>
              <w:t xml:space="preserve">, die die </w:t>
            </w:r>
            <w:proofErr w:type="spellStart"/>
            <w:r>
              <w:rPr>
                <w:color w:val="1A1A1A"/>
                <w:sz w:val="19"/>
                <w:szCs w:val="19"/>
              </w:rPr>
              <w:t>Lymphozyteninfiltration</w:t>
            </w:r>
            <w:proofErr w:type="spellEnd"/>
            <w:r>
              <w:rPr>
                <w:color w:val="1A1A1A"/>
                <w:sz w:val="19"/>
                <w:szCs w:val="19"/>
              </w:rPr>
              <w:t xml:space="preserve"> in das </w:t>
            </w:r>
            <w:proofErr w:type="spellStart"/>
            <w:r>
              <w:rPr>
                <w:color w:val="1A1A1A"/>
                <w:sz w:val="19"/>
                <w:szCs w:val="19"/>
              </w:rPr>
              <w:t>Synovium</w:t>
            </w:r>
            <w:proofErr w:type="spellEnd"/>
            <w:r>
              <w:rPr>
                <w:color w:val="1A1A1A"/>
                <w:sz w:val="19"/>
                <w:szCs w:val="19"/>
              </w:rPr>
              <w:t xml:space="preserve"> antreiben; identifiziert als Hub-Gene in RA-</w:t>
            </w:r>
            <w:proofErr w:type="spellStart"/>
            <w:r>
              <w:rPr>
                <w:color w:val="1A1A1A"/>
                <w:sz w:val="19"/>
                <w:szCs w:val="19"/>
              </w:rPr>
              <w:t>Synovialstudien</w:t>
            </w:r>
            <w:proofErr w:type="spellEnd"/>
            <w:r>
              <w:rPr>
                <w:color w:val="1A1A1A"/>
                <w:sz w:val="19"/>
                <w:szCs w:val="19"/>
              </w:rPr>
              <w:t xml:space="preserve"> (Chen et al. 2025)</w:t>
            </w:r>
          </w:p>
        </w:tc>
      </w:tr>
      <w:tr w:rsidR="00EF10BE" w14:paraId="773EBA53"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FAE0E0"/>
            <w:tcMar>
              <w:top w:w="100" w:type="dxa"/>
              <w:left w:w="140" w:type="dxa"/>
              <w:bottom w:w="100" w:type="dxa"/>
              <w:right w:w="140" w:type="dxa"/>
            </w:tcMar>
          </w:tcPr>
          <w:p w14:paraId="00000668" w14:textId="77777777" w:rsidR="00EF10BE" w:rsidRDefault="006C5EDA">
            <w:r>
              <w:rPr>
                <w:color w:val="1A1A1A"/>
                <w:sz w:val="19"/>
                <w:szCs w:val="19"/>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AE0E0"/>
            <w:tcMar>
              <w:top w:w="100" w:type="dxa"/>
              <w:left w:w="140" w:type="dxa"/>
              <w:bottom w:w="100" w:type="dxa"/>
              <w:right w:w="140" w:type="dxa"/>
            </w:tcMar>
          </w:tcPr>
          <w:p w14:paraId="00000669" w14:textId="77777777" w:rsidR="00EF10BE" w:rsidRPr="008E3783" w:rsidRDefault="006C5EDA">
            <w:r w:rsidRPr="007403BF">
              <w:rPr>
                <w:color w:val="1A1A1A"/>
                <w:sz w:val="19"/>
                <w:szCs w:val="19"/>
              </w:rPr>
              <w:t>CD3D, CD8A, FOXP3 (T-Zell-Marker)</w:t>
            </w:r>
          </w:p>
        </w:tc>
        <w:tc>
          <w:tcPr>
            <w:tcW w:w="6260" w:type="dxa"/>
            <w:tcBorders>
              <w:top w:val="single" w:sz="4" w:space="0" w:color="CCCCCC"/>
              <w:left w:val="single" w:sz="4" w:space="0" w:color="CCCCCC"/>
              <w:bottom w:val="single" w:sz="4" w:space="0" w:color="CCCCCC"/>
              <w:right w:val="single" w:sz="4" w:space="0" w:color="CCCCCC"/>
            </w:tcBorders>
            <w:shd w:val="clear" w:color="auto" w:fill="FAE0E0"/>
            <w:tcMar>
              <w:top w:w="100" w:type="dxa"/>
              <w:left w:w="140" w:type="dxa"/>
              <w:bottom w:w="100" w:type="dxa"/>
              <w:right w:w="140" w:type="dxa"/>
            </w:tcMar>
          </w:tcPr>
          <w:p w14:paraId="0000066A" w14:textId="77777777" w:rsidR="00EF10BE" w:rsidRDefault="006C5EDA">
            <w:r>
              <w:rPr>
                <w:color w:val="1A1A1A"/>
                <w:sz w:val="19"/>
                <w:szCs w:val="19"/>
              </w:rPr>
              <w:t>Die T-Zell-Infiltration ist ein pathologisches Merkmal des RA-</w:t>
            </w:r>
            <w:proofErr w:type="spellStart"/>
            <w:r>
              <w:rPr>
                <w:color w:val="1A1A1A"/>
                <w:sz w:val="19"/>
                <w:szCs w:val="19"/>
              </w:rPr>
              <w:t>Synoviums</w:t>
            </w:r>
            <w:proofErr w:type="spellEnd"/>
            <w:r>
              <w:rPr>
                <w:color w:val="1A1A1A"/>
                <w:sz w:val="19"/>
                <w:szCs w:val="19"/>
              </w:rPr>
              <w:t>; in reiner OA fehlt</w:t>
            </w:r>
          </w:p>
        </w:tc>
      </w:tr>
      <w:tr w:rsidR="00EF10BE" w14:paraId="1A4F3DA6"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66B" w14:textId="77777777" w:rsidR="00EF10BE" w:rsidRDefault="006C5EDA">
            <w:r>
              <w:rPr>
                <w:color w:val="1A1A1A"/>
                <w:sz w:val="19"/>
                <w:szCs w:val="19"/>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66C" w14:textId="77777777" w:rsidR="00EF10BE" w:rsidRDefault="006C5EDA">
            <w:r>
              <w:rPr>
                <w:color w:val="1A1A1A"/>
                <w:sz w:val="19"/>
                <w:szCs w:val="19"/>
              </w:rPr>
              <w:t>MMP1, MMP3, MMP13</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66D" w14:textId="77777777" w:rsidR="00EF10BE" w:rsidRDefault="006C5EDA">
            <w:r>
              <w:rPr>
                <w:color w:val="1A1A1A"/>
                <w:sz w:val="19"/>
                <w:szCs w:val="19"/>
              </w:rPr>
              <w:t>Matrix-Metalloproteinasen – erhöht bei RA, was Knorpel- und Knochenabbau verursacht; Auch in OA relevant, aber das Muster unterscheidet sich</w:t>
            </w:r>
          </w:p>
        </w:tc>
      </w:tr>
      <w:tr w:rsidR="00EF10BE" w14:paraId="59A6B660"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FAE0E0"/>
            <w:tcMar>
              <w:top w:w="100" w:type="dxa"/>
              <w:left w:w="140" w:type="dxa"/>
              <w:bottom w:w="100" w:type="dxa"/>
              <w:right w:w="140" w:type="dxa"/>
            </w:tcMar>
          </w:tcPr>
          <w:p w14:paraId="0000066E" w14:textId="77777777" w:rsidR="00EF10BE" w:rsidRDefault="006C5EDA">
            <w:r>
              <w:rPr>
                <w:color w:val="1A1A1A"/>
                <w:sz w:val="19"/>
                <w:szCs w:val="19"/>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AE0E0"/>
            <w:tcMar>
              <w:top w:w="100" w:type="dxa"/>
              <w:left w:w="140" w:type="dxa"/>
              <w:bottom w:w="100" w:type="dxa"/>
              <w:right w:w="140" w:type="dxa"/>
            </w:tcMar>
          </w:tcPr>
          <w:p w14:paraId="0000066F" w14:textId="77777777" w:rsidR="00EF10BE" w:rsidRDefault="006C5EDA">
            <w:r>
              <w:rPr>
                <w:color w:val="1A1A1A"/>
                <w:sz w:val="19"/>
                <w:szCs w:val="19"/>
              </w:rPr>
              <w:t>PPARG (negativ auf RA)</w:t>
            </w:r>
          </w:p>
        </w:tc>
        <w:tc>
          <w:tcPr>
            <w:tcW w:w="6260" w:type="dxa"/>
            <w:tcBorders>
              <w:top w:val="single" w:sz="4" w:space="0" w:color="CCCCCC"/>
              <w:left w:val="single" w:sz="4" w:space="0" w:color="CCCCCC"/>
              <w:bottom w:val="single" w:sz="4" w:space="0" w:color="CCCCCC"/>
              <w:right w:val="single" w:sz="4" w:space="0" w:color="CCCCCC"/>
            </w:tcBorders>
            <w:shd w:val="clear" w:color="auto" w:fill="FAE0E0"/>
            <w:tcMar>
              <w:top w:w="100" w:type="dxa"/>
              <w:left w:w="140" w:type="dxa"/>
              <w:bottom w:w="100" w:type="dxa"/>
              <w:right w:w="140" w:type="dxa"/>
            </w:tcMar>
          </w:tcPr>
          <w:p w14:paraId="00000670" w14:textId="77777777" w:rsidR="00EF10BE" w:rsidRDefault="006C5EDA">
            <w:r>
              <w:rPr>
                <w:color w:val="1A1A1A"/>
                <w:sz w:val="19"/>
                <w:szCs w:val="19"/>
              </w:rPr>
              <w:t>Liao et al. 2024: PPARG wurde sowohl bei RA als auch OA im Vergleich zum normalen Zustand herunterreguliert, aber das relative Ausprägungsmuster unterscheidet sich – erwartet bei negativem SHAP</w:t>
            </w:r>
          </w:p>
        </w:tc>
      </w:tr>
      <w:tr w:rsidR="00EF10BE" w:rsidRPr="007403BF" w14:paraId="1947E804" w14:textId="77777777" w:rsidTr="4956923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671" w14:textId="77777777" w:rsidR="00EF10BE" w:rsidRDefault="006C5EDA">
            <w:r>
              <w:rPr>
                <w:color w:val="1A1A1A"/>
                <w:sz w:val="19"/>
                <w:szCs w:val="19"/>
              </w:rPr>
              <w:t>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672" w14:textId="77777777" w:rsidR="00EF10BE" w:rsidRDefault="006C5EDA">
            <w:r>
              <w:rPr>
                <w:color w:val="1A1A1A"/>
                <w:sz w:val="19"/>
                <w:szCs w:val="19"/>
              </w:rPr>
              <w:t>JAK1, JAK3, STAT3</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673" w14:textId="77777777" w:rsidR="00EF10BE" w:rsidRPr="008E3783" w:rsidRDefault="4956923C">
            <w:r w:rsidRPr="4956923C">
              <w:rPr>
                <w:color w:val="1A1A1A"/>
                <w:sz w:val="19"/>
                <w:szCs w:val="19"/>
              </w:rPr>
              <w:t xml:space="preserve">JAK-STAT-Weg – therapeutische Ziele bei RA (Baricitinib, Tofacitinib); Erwartet, dass sie RA-spezifische Signalisierung </w:t>
            </w:r>
            <w:proofErr w:type="gramStart"/>
            <w:r w:rsidRPr="4956923C">
              <w:rPr>
                <w:color w:val="1A1A1A"/>
                <w:sz w:val="19"/>
                <w:szCs w:val="19"/>
              </w:rPr>
              <w:t>widerspiegelt</w:t>
            </w:r>
            <w:proofErr w:type="gramEnd"/>
          </w:p>
        </w:tc>
      </w:tr>
    </w:tbl>
    <w:p w14:paraId="00000674" w14:textId="77777777" w:rsidR="00EF10BE" w:rsidRPr="008E3783" w:rsidRDefault="00EF10BE">
      <w:pPr>
        <w:spacing w:before="80" w:after="80"/>
      </w:pPr>
    </w:p>
    <w:p w14:paraId="00000675" w14:textId="77777777" w:rsidR="00EF10BE" w:rsidRPr="008E3783" w:rsidRDefault="00EF10BE">
      <w:pPr>
        <w:spacing w:before="80" w:after="80"/>
      </w:pPr>
    </w:p>
    <w:tbl>
      <w:tblPr>
        <w:tblStyle w:val="afff2"/>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rsidRPr="007403BF" w14:paraId="56006945" w14:textId="77777777" w:rsidTr="4956923C">
        <w:tc>
          <w:tcPr>
            <w:tcW w:w="9360" w:type="dxa"/>
            <w:tcBorders>
              <w:top w:val="single" w:sz="8" w:space="0" w:color="7D6608"/>
              <w:left w:val="single" w:sz="20" w:space="0" w:color="7D6608"/>
              <w:bottom w:val="single" w:sz="4" w:space="0" w:color="7D6608"/>
              <w:right w:val="single" w:sz="4" w:space="0" w:color="7D6608"/>
            </w:tcBorders>
            <w:shd w:val="clear" w:color="auto" w:fill="FEF9E7"/>
            <w:tcMar>
              <w:top w:w="120" w:type="dxa"/>
              <w:left w:w="200" w:type="dxa"/>
              <w:bottom w:w="120" w:type="dxa"/>
              <w:right w:w="120" w:type="dxa"/>
            </w:tcMar>
          </w:tcPr>
          <w:p w14:paraId="00000676" w14:textId="77777777" w:rsidR="00EF10BE" w:rsidRPr="008E3783" w:rsidRDefault="006C5EDA">
            <w:pPr>
              <w:spacing w:after="60"/>
            </w:pPr>
            <w:r w:rsidRPr="007403BF">
              <w:rPr>
                <w:b/>
                <w:bCs/>
                <w:color w:val="7D6608"/>
                <w:sz w:val="20"/>
                <w:szCs w:val="20"/>
              </w:rPr>
              <w:t>Vorbereitung des Betreuers für den RA-Track</w:t>
            </w:r>
          </w:p>
          <w:p w14:paraId="00000677" w14:textId="77777777" w:rsidR="00EF10BE" w:rsidRPr="008E3783" w:rsidRDefault="4956923C">
            <w:pPr>
              <w:spacing w:after="30"/>
            </w:pPr>
            <w:r w:rsidRPr="4956923C">
              <w:rPr>
                <w:color w:val="1A1A1A"/>
                <w:sz w:val="19"/>
                <w:szCs w:val="19"/>
              </w:rPr>
              <w:t>Laden Sie GSE55235, GSE82107 GSE77298 sofort bei GEO herunter (keine Registrierung erforderlich).</w:t>
            </w:r>
          </w:p>
          <w:p w14:paraId="00000678" w14:textId="77777777" w:rsidR="00EF10BE" w:rsidRPr="008E3783" w:rsidRDefault="4956923C">
            <w:pPr>
              <w:spacing w:after="30"/>
            </w:pPr>
            <w:r w:rsidRPr="4956923C">
              <w:rPr>
                <w:color w:val="1A1A1A"/>
                <w:sz w:val="19"/>
                <w:szCs w:val="19"/>
              </w:rPr>
              <w:t xml:space="preserve">Führe vorläufige </w:t>
            </w:r>
            <w:proofErr w:type="spellStart"/>
            <w:r w:rsidRPr="4956923C">
              <w:rPr>
                <w:color w:val="1A1A1A"/>
                <w:sz w:val="19"/>
                <w:szCs w:val="19"/>
              </w:rPr>
              <w:t>ComBat</w:t>
            </w:r>
            <w:proofErr w:type="spellEnd"/>
            <w:r w:rsidRPr="4956923C">
              <w:rPr>
                <w:color w:val="1A1A1A"/>
                <w:sz w:val="19"/>
                <w:szCs w:val="19"/>
              </w:rPr>
              <w:t xml:space="preserve"> durch, um die Machbarkeit der Batch-Korrektur vor der Zuweisung zu testen.</w:t>
            </w:r>
          </w:p>
          <w:p w14:paraId="00000679" w14:textId="77777777" w:rsidR="00EF10BE" w:rsidRDefault="4956923C">
            <w:pPr>
              <w:spacing w:after="30"/>
            </w:pPr>
            <w:r w:rsidRPr="4956923C">
              <w:rPr>
                <w:color w:val="1A1A1A"/>
                <w:sz w:val="19"/>
                <w:szCs w:val="19"/>
              </w:rPr>
              <w:t>Die drei GEO-Datensätze haben unterschiedliche Probe-/Gen-IDs – harmonisieren vor dem Zusammenführen (</w:t>
            </w:r>
            <w:proofErr w:type="spellStart"/>
            <w:r w:rsidRPr="4956923C">
              <w:rPr>
                <w:color w:val="1A1A1A"/>
                <w:sz w:val="19"/>
                <w:szCs w:val="19"/>
              </w:rPr>
              <w:t>Entrezgene</w:t>
            </w:r>
            <w:proofErr w:type="spellEnd"/>
            <w:r w:rsidRPr="4956923C">
              <w:rPr>
                <w:color w:val="1A1A1A"/>
                <w:sz w:val="19"/>
                <w:szCs w:val="19"/>
              </w:rPr>
              <w:t>-Kartierung).</w:t>
            </w:r>
          </w:p>
          <w:p w14:paraId="0000067A" w14:textId="77777777" w:rsidR="00EF10BE" w:rsidRPr="007403BF" w:rsidRDefault="4956923C">
            <w:pPr>
              <w:spacing w:after="30"/>
              <w:rPr>
                <w:lang w:val="fr-CH"/>
              </w:rPr>
            </w:pPr>
            <w:r w:rsidRPr="4956923C">
              <w:rPr>
                <w:color w:val="1A1A1A"/>
                <w:sz w:val="19"/>
                <w:szCs w:val="19"/>
              </w:rPr>
              <w:t xml:space="preserve">Überprüfen Sie, ob der Mun et al. </w:t>
            </w:r>
            <w:proofErr w:type="spellStart"/>
            <w:r w:rsidRPr="4956923C">
              <w:rPr>
                <w:color w:val="1A1A1A"/>
                <w:sz w:val="19"/>
                <w:szCs w:val="19"/>
              </w:rPr>
              <w:t>Proteomics</w:t>
            </w:r>
            <w:proofErr w:type="spellEnd"/>
            <w:r w:rsidRPr="4956923C">
              <w:rPr>
                <w:color w:val="1A1A1A"/>
                <w:sz w:val="19"/>
                <w:szCs w:val="19"/>
              </w:rPr>
              <w:t>-Datensatz 2021 zum Download verfügbar ist. Kontaktieren Sie die Autoren</w:t>
            </w:r>
          </w:p>
          <w:p w14:paraId="0000067B" w14:textId="77777777" w:rsidR="00EF10BE" w:rsidRPr="008E3783" w:rsidRDefault="4956923C">
            <w:pPr>
              <w:spacing w:after="30"/>
            </w:pPr>
            <w:r w:rsidRPr="4956923C">
              <w:rPr>
                <w:color w:val="1A1A1A"/>
                <w:sz w:val="19"/>
                <w:szCs w:val="19"/>
              </w:rPr>
              <w:t xml:space="preserve">Wenn Daten nicht ergänzend sind – werden </w:t>
            </w:r>
            <w:proofErr w:type="spellStart"/>
            <w:r w:rsidRPr="4956923C">
              <w:rPr>
                <w:color w:val="1A1A1A"/>
                <w:sz w:val="19"/>
                <w:szCs w:val="19"/>
              </w:rPr>
              <w:t>Serumproteomik</w:t>
            </w:r>
            <w:proofErr w:type="spellEnd"/>
            <w:r w:rsidRPr="4956923C">
              <w:rPr>
                <w:color w:val="1A1A1A"/>
                <w:sz w:val="19"/>
                <w:szCs w:val="19"/>
              </w:rPr>
              <w:t>-Daten oft separat hinterlegt.</w:t>
            </w:r>
          </w:p>
        </w:tc>
      </w:tr>
    </w:tbl>
    <w:p w14:paraId="0000067C" w14:textId="77777777" w:rsidR="00EF10BE" w:rsidRPr="008E3783" w:rsidRDefault="00EF10BE">
      <w:pPr>
        <w:spacing w:before="180" w:after="80"/>
      </w:pPr>
    </w:p>
    <w:tbl>
      <w:tblPr>
        <w:tblStyle w:val="afff3"/>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5760"/>
        <w:gridCol w:w="2200"/>
      </w:tblGrid>
      <w:tr w:rsidR="00EF10BE" w:rsidRPr="007403BF" w14:paraId="509A83C0" w14:textId="77777777">
        <w:tc>
          <w:tcPr>
            <w:tcW w:w="1400" w:type="dxa"/>
            <w:tcBorders>
              <w:top w:val="single" w:sz="4" w:space="0" w:color="CCCCCC"/>
              <w:left w:val="single" w:sz="4" w:space="0" w:color="CCCCCC"/>
              <w:bottom w:val="single" w:sz="4" w:space="0" w:color="CCCCCC"/>
              <w:right w:val="single" w:sz="4" w:space="0" w:color="CCCCCC"/>
            </w:tcBorders>
            <w:shd w:val="clear" w:color="auto" w:fill="8B0000"/>
            <w:tcMar>
              <w:top w:w="140" w:type="dxa"/>
              <w:left w:w="160" w:type="dxa"/>
              <w:bottom w:w="140" w:type="dxa"/>
              <w:right w:w="160" w:type="dxa"/>
            </w:tcMar>
          </w:tcPr>
          <w:p w14:paraId="0000067D" w14:textId="77777777" w:rsidR="00EF10BE" w:rsidRDefault="006C5EDA">
            <w:pPr>
              <w:jc w:val="center"/>
            </w:pPr>
            <w:r>
              <w:rPr>
                <w:b/>
                <w:bCs/>
                <w:color w:val="FFFFFF"/>
                <w:sz w:val="28"/>
                <w:szCs w:val="28"/>
              </w:rPr>
              <w:t>RA-B</w:t>
            </w:r>
          </w:p>
          <w:p w14:paraId="0000067E" w14:textId="77777777" w:rsidR="00EF10BE" w:rsidRDefault="006C5EDA">
            <w:pPr>
              <w:jc w:val="center"/>
            </w:pPr>
            <w:r>
              <w:rPr>
                <w:color w:val="FFFFFF"/>
                <w:sz w:val="16"/>
                <w:szCs w:val="16"/>
              </w:rPr>
              <w:t>GEO-</w:t>
            </w:r>
            <w:proofErr w:type="spellStart"/>
            <w:r>
              <w:rPr>
                <w:color w:val="FFFFFF"/>
                <w:sz w:val="16"/>
                <w:szCs w:val="16"/>
              </w:rPr>
              <w:t>Synovial</w:t>
            </w:r>
            <w:proofErr w:type="spellEnd"/>
            <w:r>
              <w:rPr>
                <w:color w:val="FFFFFF"/>
                <w:sz w:val="16"/>
                <w:szCs w:val="16"/>
              </w:rPr>
              <w:t xml:space="preserve">- + </w:t>
            </w:r>
            <w:proofErr w:type="spellStart"/>
            <w:r>
              <w:rPr>
                <w:color w:val="FFFFFF"/>
                <w:sz w:val="16"/>
                <w:szCs w:val="16"/>
              </w:rPr>
              <w:t>Serumproteomik</w:t>
            </w:r>
            <w:proofErr w:type="spellEnd"/>
          </w:p>
        </w:tc>
        <w:tc>
          <w:tcPr>
            <w:tcW w:w="5760" w:type="dxa"/>
            <w:tcBorders>
              <w:top w:val="single" w:sz="4" w:space="0" w:color="CCCCCC"/>
              <w:left w:val="single" w:sz="4" w:space="0" w:color="CCCCCC"/>
              <w:bottom w:val="single" w:sz="4" w:space="0" w:color="CCCCCC"/>
              <w:right w:val="single" w:sz="4" w:space="0" w:color="CCCCCC"/>
            </w:tcBorders>
            <w:shd w:val="clear" w:color="auto" w:fill="F8F8FF"/>
            <w:tcMar>
              <w:top w:w="100" w:type="dxa"/>
              <w:left w:w="160" w:type="dxa"/>
              <w:bottom w:w="100" w:type="dxa"/>
              <w:right w:w="160" w:type="dxa"/>
            </w:tcMar>
          </w:tcPr>
          <w:p w14:paraId="0000067F" w14:textId="77777777" w:rsidR="00EF10BE" w:rsidRPr="008E3783" w:rsidRDefault="006C5EDA">
            <w:r w:rsidRPr="007403BF">
              <w:rPr>
                <w:b/>
                <w:bCs/>
                <w:color w:val="1A1A1A"/>
                <w:sz w:val="24"/>
                <w:szCs w:val="24"/>
              </w:rPr>
              <w:t xml:space="preserve">Quantenklassifikation und intermodalitätsbasierte </w:t>
            </w:r>
            <w:proofErr w:type="spellStart"/>
            <w:r w:rsidRPr="007403BF">
              <w:rPr>
                <w:b/>
                <w:bCs/>
                <w:color w:val="1A1A1A"/>
                <w:sz w:val="24"/>
                <w:szCs w:val="24"/>
              </w:rPr>
              <w:t>proteomische</w:t>
            </w:r>
            <w:proofErr w:type="spellEnd"/>
            <w:r w:rsidRPr="007403BF">
              <w:rPr>
                <w:b/>
                <w:bCs/>
                <w:color w:val="1A1A1A"/>
                <w:sz w:val="24"/>
                <w:szCs w:val="24"/>
              </w:rPr>
              <w:t xml:space="preserve"> Validierung rheumatoider Arthritis-Biomarker</w:t>
            </w:r>
          </w:p>
        </w:tc>
        <w:tc>
          <w:tcPr>
            <w:tcW w:w="2200" w:type="dxa"/>
            <w:tcBorders>
              <w:top w:val="single" w:sz="4" w:space="0" w:color="CCCCCC"/>
              <w:left w:val="single" w:sz="4" w:space="0" w:color="CCCCCC"/>
              <w:bottom w:val="single" w:sz="4" w:space="0" w:color="CCCCCC"/>
              <w:right w:val="single" w:sz="4" w:space="0" w:color="CCCCCC"/>
            </w:tcBorders>
            <w:shd w:val="clear" w:color="auto" w:fill="D0F0EF"/>
            <w:tcMar>
              <w:top w:w="100" w:type="dxa"/>
              <w:left w:w="120" w:type="dxa"/>
              <w:bottom w:w="100" w:type="dxa"/>
              <w:right w:w="120" w:type="dxa"/>
            </w:tcMar>
          </w:tcPr>
          <w:p w14:paraId="00000680" w14:textId="77777777" w:rsidR="00EF10BE" w:rsidRPr="008E3783" w:rsidRDefault="006C5EDA">
            <w:pPr>
              <w:jc w:val="center"/>
            </w:pPr>
            <w:proofErr w:type="spellStart"/>
            <w:r w:rsidRPr="007403BF">
              <w:rPr>
                <w:b/>
                <w:bCs/>
                <w:color w:val="0D7377"/>
                <w:sz w:val="22"/>
                <w:szCs w:val="22"/>
              </w:rPr>
              <w:t>BSc</w:t>
            </w:r>
            <w:proofErr w:type="spellEnd"/>
            <w:r w:rsidRPr="007403BF">
              <w:rPr>
                <w:b/>
                <w:bCs/>
                <w:color w:val="0D7377"/>
                <w:sz w:val="22"/>
                <w:szCs w:val="22"/>
              </w:rPr>
              <w:t>/</w:t>
            </w:r>
            <w:proofErr w:type="spellStart"/>
            <w:r w:rsidRPr="007403BF">
              <w:rPr>
                <w:b/>
                <w:bCs/>
                <w:color w:val="0D7377"/>
                <w:sz w:val="22"/>
                <w:szCs w:val="22"/>
              </w:rPr>
              <w:t>MSc</w:t>
            </w:r>
            <w:proofErr w:type="spellEnd"/>
          </w:p>
          <w:p w14:paraId="00000681" w14:textId="77777777" w:rsidR="00EF10BE" w:rsidRPr="008E3783" w:rsidRDefault="006C5EDA">
            <w:pPr>
              <w:jc w:val="center"/>
            </w:pPr>
            <w:proofErr w:type="spellStart"/>
            <w:r w:rsidRPr="007403BF">
              <w:rPr>
                <w:color w:val="555555"/>
                <w:sz w:val="18"/>
                <w:szCs w:val="18"/>
              </w:rPr>
              <w:t>BSc</w:t>
            </w:r>
            <w:proofErr w:type="spellEnd"/>
            <w:r w:rsidRPr="007403BF">
              <w:rPr>
                <w:color w:val="555555"/>
                <w:sz w:val="18"/>
                <w:szCs w:val="18"/>
              </w:rPr>
              <w:t>/</w:t>
            </w:r>
            <w:proofErr w:type="spellStart"/>
            <w:r w:rsidRPr="007403BF">
              <w:rPr>
                <w:color w:val="555555"/>
                <w:sz w:val="18"/>
                <w:szCs w:val="18"/>
              </w:rPr>
              <w:t>MSc</w:t>
            </w:r>
            <w:proofErr w:type="spellEnd"/>
            <w:r w:rsidRPr="007403BF">
              <w:rPr>
                <w:color w:val="555555"/>
                <w:sz w:val="18"/>
                <w:szCs w:val="18"/>
              </w:rPr>
              <w:t xml:space="preserve"> · 5–6 Monate</w:t>
            </w:r>
          </w:p>
        </w:tc>
      </w:tr>
    </w:tbl>
    <w:p w14:paraId="00000682" w14:textId="77777777" w:rsidR="00EF10BE" w:rsidRPr="008E3783" w:rsidRDefault="006C5EDA">
      <w:pPr>
        <w:spacing w:before="80" w:after="80"/>
      </w:pPr>
      <w:r w:rsidRPr="007403BF">
        <w:t>QML für RA vs. OA und klinische Plausibilitätsanalyse mit Proteomik-Validierung</w:t>
      </w:r>
    </w:p>
    <w:p w14:paraId="00000683" w14:textId="77777777" w:rsidR="00EF10BE" w:rsidRPr="008E3783" w:rsidRDefault="006C5EDA">
      <w:pPr>
        <w:spacing w:before="160" w:after="60"/>
      </w:pPr>
      <w:r w:rsidRPr="007403BF">
        <w:rPr>
          <w:b/>
          <w:bCs/>
          <w:smallCaps/>
          <w:color w:val="8B0000"/>
          <w:sz w:val="20"/>
          <w:szCs w:val="20"/>
        </w:rPr>
        <w:t>FORSCHUNGSFRAGE</w:t>
      </w:r>
    </w:p>
    <w:p w14:paraId="00000684" w14:textId="77777777" w:rsidR="00EF10BE" w:rsidRPr="008E3783" w:rsidRDefault="006C5EDA">
      <w:pPr>
        <w:spacing w:before="70" w:after="70"/>
      </w:pPr>
      <w:r w:rsidRPr="007403BF">
        <w:rPr>
          <w:i/>
          <w:iCs/>
          <w:color w:val="1A1A1A"/>
        </w:rPr>
        <w:t xml:space="preserve">Erreicht ein </w:t>
      </w:r>
      <w:proofErr w:type="spellStart"/>
      <w:r w:rsidRPr="007403BF">
        <w:rPr>
          <w:i/>
          <w:iCs/>
          <w:color w:val="1A1A1A"/>
        </w:rPr>
        <w:t>Quantenklassifikator</w:t>
      </w:r>
      <w:proofErr w:type="spellEnd"/>
      <w:r w:rsidRPr="007403BF">
        <w:rPr>
          <w:i/>
          <w:iCs/>
          <w:color w:val="1A1A1A"/>
        </w:rPr>
        <w:t xml:space="preserve"> für RA- vs. OA-</w:t>
      </w:r>
      <w:proofErr w:type="spellStart"/>
      <w:r w:rsidRPr="007403BF">
        <w:rPr>
          <w:i/>
          <w:iCs/>
          <w:color w:val="1A1A1A"/>
        </w:rPr>
        <w:t>Synovialklassifikation</w:t>
      </w:r>
      <w:proofErr w:type="spellEnd"/>
      <w:r w:rsidRPr="007403BF">
        <w:rPr>
          <w:i/>
          <w:iCs/>
          <w:color w:val="1A1A1A"/>
        </w:rPr>
        <w:t xml:space="preserve"> eine Leistung innerhalb des 95%-KI des klassischen ML – und zeigen seine SHAP-Erklärungen die gleiche </w:t>
      </w:r>
      <w:proofErr w:type="spellStart"/>
      <w:r w:rsidRPr="007403BF">
        <w:rPr>
          <w:i/>
          <w:iCs/>
          <w:color w:val="1A1A1A"/>
        </w:rPr>
        <w:t>Pathway</w:t>
      </w:r>
      <w:proofErr w:type="spellEnd"/>
      <w:r w:rsidRPr="007403BF">
        <w:rPr>
          <w:i/>
          <w:iCs/>
          <w:color w:val="1A1A1A"/>
        </w:rPr>
        <w:t>-Level-Attribution (entzündliche vs. degenerative Genmodule), wobei konkordante Ergebnisse in einem Serum-Proteomik-Datensatz repliziert werden?</w:t>
      </w:r>
    </w:p>
    <w:p w14:paraId="00000685" w14:textId="77777777" w:rsidR="00EF10BE" w:rsidRPr="008E3783" w:rsidRDefault="00EF10BE">
      <w:pPr>
        <w:spacing w:before="80" w:after="80"/>
      </w:pPr>
    </w:p>
    <w:p w14:paraId="00000686" w14:textId="77777777" w:rsidR="00EF10BE" w:rsidRDefault="006C5EDA">
      <w:pPr>
        <w:spacing w:before="160" w:after="60"/>
      </w:pPr>
      <w:r>
        <w:rPr>
          <w:b/>
          <w:bCs/>
          <w:smallCaps/>
          <w:color w:val="8B0000"/>
          <w:sz w:val="20"/>
          <w:szCs w:val="20"/>
        </w:rPr>
        <w:t>ZIELE</w:t>
      </w:r>
    </w:p>
    <w:p w14:paraId="00000687" w14:textId="77777777" w:rsidR="00EF10BE" w:rsidRPr="008E3783" w:rsidRDefault="4956923C" w:rsidP="4956923C">
      <w:pPr>
        <w:numPr>
          <w:ilvl w:val="0"/>
          <w:numId w:val="2"/>
        </w:numPr>
        <w:pBdr>
          <w:top w:val="nil"/>
          <w:left w:val="nil"/>
          <w:bottom w:val="nil"/>
          <w:right w:val="nil"/>
          <w:between w:val="nil"/>
        </w:pBdr>
        <w:spacing w:before="55" w:after="55"/>
      </w:pPr>
      <w:r w:rsidRPr="4956923C">
        <w:rPr>
          <w:color w:val="1A1A1A"/>
        </w:rPr>
        <w:t xml:space="preserve">Implementierung von QSVM und VQC auf einem vorverarbeiteten RA-A-Datensatz. Feature-Eingabe: Top-20 von RA-A SHAP (alle sollen aufgrund des RA/OA-Kontrasts </w:t>
      </w:r>
      <w:proofErr w:type="spellStart"/>
      <w:r w:rsidRPr="4956923C">
        <w:rPr>
          <w:color w:val="1A1A1A"/>
        </w:rPr>
        <w:t>pathway</w:t>
      </w:r>
      <w:proofErr w:type="spellEnd"/>
      <w:r w:rsidRPr="4956923C">
        <w:rPr>
          <w:color w:val="1A1A1A"/>
        </w:rPr>
        <w:t>-relevant sein).</w:t>
      </w:r>
    </w:p>
    <w:p w14:paraId="00000688" w14:textId="77777777" w:rsidR="00EF10BE" w:rsidRDefault="4956923C" w:rsidP="4956923C">
      <w:pPr>
        <w:numPr>
          <w:ilvl w:val="0"/>
          <w:numId w:val="2"/>
        </w:numPr>
        <w:pBdr>
          <w:top w:val="nil"/>
          <w:left w:val="nil"/>
          <w:bottom w:val="nil"/>
          <w:right w:val="nil"/>
          <w:between w:val="nil"/>
        </w:pBdr>
        <w:spacing w:before="55" w:after="55"/>
      </w:pPr>
      <w:r w:rsidRPr="4956923C">
        <w:rPr>
          <w:color w:val="1A1A1A"/>
        </w:rPr>
        <w:t>Schau dir das Performance Gate an. Hinweis: RA vs. OA ist ein relativ eindeutiger biologischer Kontrast – klassisches ML kann einen AUC &gt;0,90 erreichen. QML muss im CI liegen.</w:t>
      </w:r>
    </w:p>
    <w:p w14:paraId="00000689" w14:textId="77777777" w:rsidR="00EF10BE" w:rsidRPr="008E3783" w:rsidRDefault="4956923C" w:rsidP="4956923C">
      <w:pPr>
        <w:numPr>
          <w:ilvl w:val="0"/>
          <w:numId w:val="2"/>
        </w:numPr>
        <w:pBdr>
          <w:top w:val="nil"/>
          <w:left w:val="nil"/>
          <w:bottom w:val="nil"/>
          <w:right w:val="nil"/>
          <w:between w:val="nil"/>
        </w:pBdr>
        <w:spacing w:before="55" w:after="55"/>
      </w:pPr>
      <w:r w:rsidRPr="4956923C">
        <w:rPr>
          <w:color w:val="1A1A1A"/>
        </w:rPr>
        <w:t xml:space="preserve">Wenden Sie SHAP an. </w:t>
      </w:r>
      <w:proofErr w:type="spellStart"/>
      <w:r w:rsidRPr="4956923C">
        <w:rPr>
          <w:color w:val="1A1A1A"/>
        </w:rPr>
        <w:t>Pathway</w:t>
      </w:r>
      <w:proofErr w:type="spellEnd"/>
      <w:r w:rsidRPr="4956923C">
        <w:rPr>
          <w:color w:val="1A1A1A"/>
        </w:rPr>
        <w:t xml:space="preserve">-Level CEL </w:t>
      </w:r>
      <w:proofErr w:type="spellStart"/>
      <w:r w:rsidRPr="4956923C">
        <w:rPr>
          <w:color w:val="1A1A1A"/>
        </w:rPr>
        <w:t>recall@k</w:t>
      </w:r>
      <w:proofErr w:type="spellEnd"/>
      <w:r w:rsidRPr="4956923C">
        <w:rPr>
          <w:color w:val="1A1A1A"/>
        </w:rPr>
        <w:t>. Vergleiche QML mit klassischen Feature-Rankings mit RBO.</w:t>
      </w:r>
    </w:p>
    <w:p w14:paraId="0000068A" w14:textId="77777777" w:rsidR="00EF10BE" w:rsidRPr="008E3783" w:rsidRDefault="4956923C" w:rsidP="4956923C">
      <w:pPr>
        <w:numPr>
          <w:ilvl w:val="0"/>
          <w:numId w:val="2"/>
        </w:numPr>
        <w:pBdr>
          <w:top w:val="nil"/>
          <w:left w:val="nil"/>
          <w:bottom w:val="nil"/>
          <w:right w:val="nil"/>
          <w:between w:val="nil"/>
        </w:pBdr>
        <w:spacing w:before="55" w:after="55"/>
      </w:pPr>
      <w:r w:rsidRPr="4956923C">
        <w:rPr>
          <w:color w:val="1A1A1A"/>
        </w:rPr>
        <w:t>Klinische Plausibilitätsanalyse: 40 Patienten-Wasserfalldiagramme. Für RA-Patienten sollte der Hauptauslöser die Entzündungs- bzw. Immunmerkmale sein. Bei OA-Patienten sollte der Hauptantrieb die Knorpelmatrix oder metabolische Merkmale sein. Schlechte Überraschung: Altersdominanz (sowohl RA als auch OA sind altersbedingte Krankheiten – ein Modell, das sich hauptsächlich auf das Alter stützt, ist mechanistisch nicht informativ).</w:t>
      </w:r>
    </w:p>
    <w:p w14:paraId="0000068B" w14:textId="77777777" w:rsidR="00EF10BE" w:rsidRPr="008E3783" w:rsidRDefault="4956923C" w:rsidP="4956923C">
      <w:pPr>
        <w:numPr>
          <w:ilvl w:val="0"/>
          <w:numId w:val="2"/>
        </w:numPr>
        <w:pBdr>
          <w:top w:val="nil"/>
          <w:left w:val="nil"/>
          <w:bottom w:val="nil"/>
          <w:right w:val="nil"/>
          <w:between w:val="nil"/>
        </w:pBdr>
        <w:spacing w:before="55" w:after="55"/>
      </w:pPr>
      <w:r w:rsidRPr="4956923C">
        <w:rPr>
          <w:color w:val="1A1A1A"/>
        </w:rPr>
        <w:t xml:space="preserve">Optional (siehe Einschränkungen unten): </w:t>
      </w:r>
      <w:proofErr w:type="spellStart"/>
      <w:r w:rsidRPr="4956923C">
        <w:rPr>
          <w:color w:val="1A1A1A"/>
        </w:rPr>
        <w:t>Proteomics</w:t>
      </w:r>
      <w:proofErr w:type="spellEnd"/>
      <w:r w:rsidRPr="4956923C">
        <w:rPr>
          <w:color w:val="1A1A1A"/>
        </w:rPr>
        <w:t xml:space="preserve"> zweiter Funktionsset: Mun et al. 2021 </w:t>
      </w:r>
      <w:proofErr w:type="spellStart"/>
      <w:r w:rsidRPr="4956923C">
        <w:rPr>
          <w:color w:val="1A1A1A"/>
        </w:rPr>
        <w:t>Serumproteomik</w:t>
      </w:r>
      <w:proofErr w:type="spellEnd"/>
      <w:r w:rsidRPr="4956923C">
        <w:rPr>
          <w:color w:val="1A1A1A"/>
        </w:rPr>
        <w:t xml:space="preserve">. Beachten Sie, dass dies eine intermodalitätsübergreifende Validierung ist: Expression von </w:t>
      </w:r>
      <w:proofErr w:type="spellStart"/>
      <w:r w:rsidRPr="4956923C">
        <w:rPr>
          <w:color w:val="1A1A1A"/>
        </w:rPr>
        <w:t>Synovialgewebe</w:t>
      </w:r>
      <w:proofErr w:type="spellEnd"/>
      <w:r w:rsidRPr="4956923C">
        <w:rPr>
          <w:color w:val="1A1A1A"/>
        </w:rPr>
        <w:t xml:space="preserve"> vs. systemischen Serumproteinen. Trainieren Sie QSVM mit Proteinmerkmalen (AGT, SAA4, VDBP, RBP4 plus zusätzlich validierte RA-Serumproteine). Wenden Sie SHAP an. </w:t>
      </w:r>
      <w:proofErr w:type="spellStart"/>
      <w:r w:rsidRPr="4956923C">
        <w:rPr>
          <w:color w:val="1A1A1A"/>
        </w:rPr>
        <w:t>Konkordanzanalyse</w:t>
      </w:r>
      <w:proofErr w:type="spellEnd"/>
      <w:r w:rsidRPr="4956923C">
        <w:rPr>
          <w:color w:val="1A1A1A"/>
        </w:rPr>
        <w:t xml:space="preserve">: Weisen sowohl Serum-SHAP als auch </w:t>
      </w:r>
      <w:proofErr w:type="spellStart"/>
      <w:r w:rsidRPr="4956923C">
        <w:rPr>
          <w:color w:val="1A1A1A"/>
        </w:rPr>
        <w:t>Synovial</w:t>
      </w:r>
      <w:proofErr w:type="spellEnd"/>
      <w:r w:rsidRPr="4956923C">
        <w:rPr>
          <w:color w:val="1A1A1A"/>
        </w:rPr>
        <w:t>-SHAP auf eine Aktivierung des Entzündungswegs hin?</w:t>
      </w:r>
    </w:p>
    <w:p w14:paraId="0000068C" w14:textId="77777777" w:rsidR="00EF10BE" w:rsidRPr="008E3783" w:rsidRDefault="006C5EDA">
      <w:pPr>
        <w:numPr>
          <w:ilvl w:val="0"/>
          <w:numId w:val="2"/>
        </w:numPr>
        <w:pBdr>
          <w:top w:val="nil"/>
          <w:left w:val="nil"/>
          <w:bottom w:val="nil"/>
          <w:right w:val="nil"/>
          <w:between w:val="nil"/>
        </w:pBdr>
        <w:spacing w:before="55" w:after="55"/>
      </w:pPr>
      <w:r w:rsidRPr="007403BF">
        <w:rPr>
          <w:color w:val="1A1A1A"/>
        </w:rPr>
        <w:t>Hinweis zur seronegativen RA: Wenn in den GEO-Datensätzen Beispielannotationen ACPA-positiv von ACPA-negativ RA unterscheiden, vergleichen Sie SHAP-Profile zwischen Untergruppen als explorative Analyse.</w:t>
      </w:r>
    </w:p>
    <w:p w14:paraId="0000068D" w14:textId="77777777" w:rsidR="00EF10BE" w:rsidRPr="008E3783" w:rsidRDefault="00EF10BE">
      <w:pPr>
        <w:spacing w:before="80" w:after="80"/>
      </w:pPr>
    </w:p>
    <w:p w14:paraId="0000068E" w14:textId="77777777" w:rsidR="00EF10BE" w:rsidRDefault="006C5EDA">
      <w:pPr>
        <w:spacing w:before="160" w:after="60"/>
      </w:pPr>
      <w:r>
        <w:rPr>
          <w:b/>
          <w:bCs/>
          <w:smallCaps/>
          <w:color w:val="8B0000"/>
          <w:sz w:val="20"/>
          <w:szCs w:val="20"/>
        </w:rPr>
        <w:t>LIEFERERGEBNISSE</w:t>
      </w:r>
    </w:p>
    <w:p w14:paraId="0000068F" w14:textId="77777777" w:rsidR="00EF10BE" w:rsidRDefault="006C5EDA">
      <w:pPr>
        <w:numPr>
          <w:ilvl w:val="0"/>
          <w:numId w:val="3"/>
        </w:numPr>
        <w:pBdr>
          <w:top w:val="nil"/>
          <w:left w:val="nil"/>
          <w:bottom w:val="nil"/>
          <w:right w:val="nil"/>
          <w:between w:val="nil"/>
        </w:pBdr>
        <w:spacing w:before="55" w:after="55"/>
      </w:pPr>
      <w:r>
        <w:rPr>
          <w:color w:val="1A1A1A"/>
        </w:rPr>
        <w:t>Leistungs-Gate-Bericht.</w:t>
      </w:r>
    </w:p>
    <w:p w14:paraId="00000690" w14:textId="77777777" w:rsidR="00EF10BE" w:rsidRPr="008E3783" w:rsidRDefault="4956923C" w:rsidP="4956923C">
      <w:pPr>
        <w:numPr>
          <w:ilvl w:val="0"/>
          <w:numId w:val="3"/>
        </w:numPr>
        <w:pBdr>
          <w:top w:val="nil"/>
          <w:left w:val="nil"/>
          <w:bottom w:val="nil"/>
          <w:right w:val="nil"/>
          <w:between w:val="nil"/>
        </w:pBdr>
        <w:spacing w:before="55" w:after="55"/>
      </w:pPr>
      <w:proofErr w:type="spellStart"/>
      <w:r w:rsidRPr="4956923C">
        <w:rPr>
          <w:color w:val="1A1A1A"/>
        </w:rPr>
        <w:t>Pathway</w:t>
      </w:r>
      <w:proofErr w:type="spellEnd"/>
      <w:r w:rsidRPr="4956923C">
        <w:rPr>
          <w:color w:val="1A1A1A"/>
        </w:rPr>
        <w:t xml:space="preserve">-Level SHAP </w:t>
      </w:r>
      <w:proofErr w:type="spellStart"/>
      <w:r w:rsidRPr="4956923C">
        <w:rPr>
          <w:color w:val="1A1A1A"/>
        </w:rPr>
        <w:t>recall@k</w:t>
      </w:r>
      <w:proofErr w:type="spellEnd"/>
      <w:r w:rsidRPr="4956923C">
        <w:rPr>
          <w:color w:val="1A1A1A"/>
        </w:rPr>
        <w:t xml:space="preserve"> und RBO-Vergleich (QML vs. klassisch).</w:t>
      </w:r>
    </w:p>
    <w:p w14:paraId="00000691" w14:textId="77777777" w:rsidR="00EF10BE" w:rsidRDefault="006C5EDA">
      <w:pPr>
        <w:numPr>
          <w:ilvl w:val="0"/>
          <w:numId w:val="3"/>
        </w:numPr>
        <w:pBdr>
          <w:top w:val="nil"/>
          <w:left w:val="nil"/>
          <w:bottom w:val="nil"/>
          <w:right w:val="nil"/>
          <w:between w:val="nil"/>
        </w:pBdr>
        <w:spacing w:before="55" w:after="55"/>
      </w:pPr>
      <w:r>
        <w:rPr>
          <w:color w:val="1A1A1A"/>
        </w:rPr>
        <w:t>Klinische Plausibilitätsanalyse (40 Patienten) mit Alters-Bad Surprise-Flagging.</w:t>
      </w:r>
    </w:p>
    <w:p w14:paraId="00000692" w14:textId="77777777" w:rsidR="00EF10BE" w:rsidRPr="008E3783" w:rsidRDefault="4956923C" w:rsidP="4956923C">
      <w:pPr>
        <w:numPr>
          <w:ilvl w:val="0"/>
          <w:numId w:val="3"/>
        </w:numPr>
        <w:pBdr>
          <w:top w:val="nil"/>
          <w:left w:val="nil"/>
          <w:bottom w:val="nil"/>
          <w:right w:val="nil"/>
          <w:between w:val="nil"/>
        </w:pBdr>
        <w:spacing w:before="55" w:after="55"/>
      </w:pPr>
      <w:proofErr w:type="spellStart"/>
      <w:r w:rsidRPr="4956923C">
        <w:rPr>
          <w:color w:val="1A1A1A"/>
        </w:rPr>
        <w:t>Crossmodalitäts</w:t>
      </w:r>
      <w:proofErr w:type="spellEnd"/>
      <w:r w:rsidRPr="4956923C">
        <w:rPr>
          <w:color w:val="1A1A1A"/>
        </w:rPr>
        <w:t>-Proteomik-</w:t>
      </w:r>
      <w:proofErr w:type="spellStart"/>
      <w:r w:rsidRPr="4956923C">
        <w:rPr>
          <w:color w:val="1A1A1A"/>
        </w:rPr>
        <w:t>Konkordanzanalyse</w:t>
      </w:r>
      <w:proofErr w:type="spellEnd"/>
      <w:r w:rsidRPr="4956923C">
        <w:rPr>
          <w:color w:val="1A1A1A"/>
        </w:rPr>
        <w:t>, sofern machbar (</w:t>
      </w:r>
      <w:proofErr w:type="spellStart"/>
      <w:r w:rsidRPr="4956923C">
        <w:rPr>
          <w:color w:val="1A1A1A"/>
        </w:rPr>
        <w:t>Synovialexpression</w:t>
      </w:r>
      <w:proofErr w:type="spellEnd"/>
      <w:r w:rsidRPr="4956923C">
        <w:rPr>
          <w:color w:val="1A1A1A"/>
        </w:rPr>
        <w:t xml:space="preserve"> vs. Serumproteine).</w:t>
      </w:r>
    </w:p>
    <w:p w14:paraId="00000693" w14:textId="77777777" w:rsidR="00EF10BE" w:rsidRPr="008E3783" w:rsidRDefault="4956923C" w:rsidP="4956923C">
      <w:pPr>
        <w:numPr>
          <w:ilvl w:val="0"/>
          <w:numId w:val="3"/>
        </w:numPr>
        <w:pBdr>
          <w:top w:val="nil"/>
          <w:left w:val="nil"/>
          <w:bottom w:val="nil"/>
          <w:right w:val="nil"/>
          <w:between w:val="nil"/>
        </w:pBdr>
        <w:spacing w:before="55" w:after="55"/>
      </w:pPr>
      <w:r w:rsidRPr="4956923C">
        <w:rPr>
          <w:color w:val="1A1A1A"/>
        </w:rPr>
        <w:t>Vergleich von seronegativem und seropositivem SHAP (explorativ, falls Anmerkung vorhanden).</w:t>
      </w:r>
    </w:p>
    <w:p w14:paraId="00000694" w14:textId="77777777" w:rsidR="00EF10BE" w:rsidRPr="008E3783" w:rsidRDefault="00EF10BE">
      <w:pPr>
        <w:spacing w:before="80" w:after="80"/>
      </w:pPr>
    </w:p>
    <w:tbl>
      <w:tblPr>
        <w:tblStyle w:val="afff4"/>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rsidRPr="007403BF" w14:paraId="4A3443CC" w14:textId="77777777" w:rsidTr="4956923C">
        <w:tc>
          <w:tcPr>
            <w:tcW w:w="9360" w:type="dxa"/>
            <w:tcBorders>
              <w:top w:val="single" w:sz="8" w:space="0" w:color="7D6608"/>
              <w:left w:val="single" w:sz="20" w:space="0" w:color="7D6608"/>
              <w:bottom w:val="single" w:sz="4" w:space="0" w:color="7D6608"/>
              <w:right w:val="single" w:sz="4" w:space="0" w:color="7D6608"/>
            </w:tcBorders>
            <w:shd w:val="clear" w:color="auto" w:fill="FEF9E7"/>
            <w:tcMar>
              <w:top w:w="120" w:type="dxa"/>
              <w:left w:w="200" w:type="dxa"/>
              <w:bottom w:w="120" w:type="dxa"/>
              <w:right w:w="120" w:type="dxa"/>
            </w:tcMar>
          </w:tcPr>
          <w:p w14:paraId="00000695" w14:textId="77777777" w:rsidR="00EF10BE" w:rsidRPr="008E3783" w:rsidRDefault="006C5EDA">
            <w:pPr>
              <w:spacing w:after="60"/>
            </w:pPr>
            <w:r w:rsidRPr="007403BF">
              <w:rPr>
                <w:b/>
                <w:bCs/>
                <w:color w:val="7D6608"/>
                <w:sz w:val="20"/>
                <w:szCs w:val="20"/>
              </w:rPr>
              <w:t>Supervisor-Notizen für RA-B</w:t>
            </w:r>
          </w:p>
          <w:p w14:paraId="00000696" w14:textId="77777777" w:rsidR="00EF10BE" w:rsidRPr="008E3783" w:rsidRDefault="006C5EDA">
            <w:pPr>
              <w:spacing w:after="30"/>
            </w:pPr>
            <w:r w:rsidRPr="007403BF">
              <w:rPr>
                <w:color w:val="1A1A1A"/>
                <w:sz w:val="19"/>
                <w:szCs w:val="19"/>
              </w:rPr>
              <w:t>Die Validierung der intermodalitätsübergreifenden Proteomik ist der besondere Beitrag dieser These.</w:t>
            </w:r>
          </w:p>
          <w:p w14:paraId="00000697" w14:textId="77777777" w:rsidR="00EF10BE" w:rsidRPr="008E3783" w:rsidRDefault="006C5EDA">
            <w:pPr>
              <w:spacing w:after="30"/>
            </w:pPr>
            <w:r w:rsidRPr="007403BF">
              <w:rPr>
                <w:color w:val="1A1A1A"/>
                <w:sz w:val="19"/>
                <w:szCs w:val="19"/>
              </w:rPr>
              <w:t xml:space="preserve">Die Konkordanz zwischen </w:t>
            </w:r>
            <w:proofErr w:type="spellStart"/>
            <w:r w:rsidRPr="007403BF">
              <w:rPr>
                <w:color w:val="1A1A1A"/>
                <w:sz w:val="19"/>
                <w:szCs w:val="19"/>
              </w:rPr>
              <w:t>Synovialgewebe</w:t>
            </w:r>
            <w:proofErr w:type="spellEnd"/>
            <w:r w:rsidRPr="007403BF">
              <w:rPr>
                <w:color w:val="1A1A1A"/>
                <w:sz w:val="19"/>
                <w:szCs w:val="19"/>
              </w:rPr>
              <w:t>-SHAP (Genexpression) und Serum-SHAP (Proteinen) liefert</w:t>
            </w:r>
          </w:p>
          <w:p w14:paraId="00000698" w14:textId="77777777" w:rsidR="00EF10BE" w:rsidRPr="008E3783" w:rsidRDefault="006C5EDA">
            <w:pPr>
              <w:spacing w:after="30"/>
            </w:pPr>
            <w:r w:rsidRPr="007403BF">
              <w:rPr>
                <w:color w:val="1A1A1A"/>
                <w:sz w:val="19"/>
                <w:szCs w:val="19"/>
              </w:rPr>
              <w:t>ein Multi-Evidenz-Fall für die identifizierten Biomarker auf Signalwegniveau.</w:t>
            </w:r>
          </w:p>
          <w:p w14:paraId="00000699" w14:textId="77777777" w:rsidR="00EF10BE" w:rsidRPr="008E3783" w:rsidRDefault="006C5EDA">
            <w:pPr>
              <w:spacing w:after="30"/>
            </w:pPr>
            <w:r w:rsidRPr="007403BF">
              <w:rPr>
                <w:color w:val="1A1A1A"/>
                <w:sz w:val="19"/>
                <w:szCs w:val="19"/>
              </w:rPr>
              <w:t>Der Serum-Datensatz von Mun et al. verwendet RA vs. gesunde Kontrollen, nicht RA vs. OA. Erkenne das an</w:t>
            </w:r>
          </w:p>
          <w:p w14:paraId="0000069A" w14:textId="77777777" w:rsidR="00EF10BE" w:rsidRPr="008E3783" w:rsidRDefault="4956923C">
            <w:pPr>
              <w:spacing w:after="30"/>
            </w:pPr>
            <w:r w:rsidRPr="4956923C">
              <w:rPr>
                <w:color w:val="1A1A1A"/>
                <w:sz w:val="19"/>
                <w:szCs w:val="19"/>
              </w:rPr>
              <w:t xml:space="preserve">Unterschied — Die Proteomik-Validierung ist nicht identisch mit der </w:t>
            </w:r>
            <w:proofErr w:type="spellStart"/>
            <w:r w:rsidRPr="4956923C">
              <w:rPr>
                <w:color w:val="1A1A1A"/>
                <w:sz w:val="19"/>
                <w:szCs w:val="19"/>
              </w:rPr>
              <w:t>Transkriptomik</w:t>
            </w:r>
            <w:proofErr w:type="spellEnd"/>
            <w:r w:rsidRPr="4956923C">
              <w:rPr>
                <w:color w:val="1A1A1A"/>
                <w:sz w:val="19"/>
                <w:szCs w:val="19"/>
              </w:rPr>
              <w:t>-Aufgabe.</w:t>
            </w:r>
          </w:p>
          <w:p w14:paraId="0000069B" w14:textId="77777777" w:rsidR="00EF10BE" w:rsidRPr="008E3783" w:rsidRDefault="006C5EDA">
            <w:pPr>
              <w:spacing w:after="30"/>
            </w:pPr>
            <w:r w:rsidRPr="007403BF">
              <w:rPr>
                <w:color w:val="1A1A1A"/>
                <w:sz w:val="19"/>
                <w:szCs w:val="19"/>
              </w:rPr>
              <w:t>Alter als schlechte Überraschung: Sowohl RA als auch OA treten bei älteren Patienten häufiger auf. Alter überprüfen</w:t>
            </w:r>
          </w:p>
          <w:p w14:paraId="0000069C" w14:textId="77777777" w:rsidR="00EF10BE" w:rsidRPr="007403BF" w:rsidRDefault="006C5EDA">
            <w:pPr>
              <w:spacing w:after="30"/>
              <w:rPr>
                <w:lang w:val="fr-CH"/>
              </w:rPr>
            </w:pPr>
            <w:r w:rsidRPr="007403BF">
              <w:rPr>
                <w:color w:val="1A1A1A"/>
                <w:sz w:val="19"/>
                <w:szCs w:val="19"/>
              </w:rPr>
              <w:t>Verteilung zwischen den Gruppen in Ihrem zusammengeführten Datensatz. Wenn das Alter eine große Störung ist,</w:t>
            </w:r>
          </w:p>
          <w:p w14:paraId="0000069D" w14:textId="77777777" w:rsidR="00EF10BE" w:rsidRPr="008E3783" w:rsidRDefault="006C5EDA">
            <w:pPr>
              <w:spacing w:after="30"/>
            </w:pPr>
            <w:r w:rsidRPr="007403BF">
              <w:rPr>
                <w:color w:val="1A1A1A"/>
                <w:sz w:val="19"/>
                <w:szCs w:val="19"/>
              </w:rPr>
              <w:t xml:space="preserve">Fügen Sie das Alter als </w:t>
            </w:r>
            <w:proofErr w:type="spellStart"/>
            <w:r w:rsidRPr="007403BF">
              <w:rPr>
                <w:color w:val="1A1A1A"/>
                <w:sz w:val="19"/>
                <w:szCs w:val="19"/>
              </w:rPr>
              <w:t>Kovariate</w:t>
            </w:r>
            <w:proofErr w:type="spellEnd"/>
            <w:r w:rsidRPr="007403BF">
              <w:rPr>
                <w:color w:val="1A1A1A"/>
                <w:sz w:val="19"/>
                <w:szCs w:val="19"/>
              </w:rPr>
              <w:t xml:space="preserve"> in das Modell hinzu und dokumentieren Sie die Auswirkungen auf SHAP-Rankings.</w:t>
            </w:r>
          </w:p>
        </w:tc>
      </w:tr>
    </w:tbl>
    <w:p w14:paraId="0000069E" w14:textId="77777777" w:rsidR="00EF10BE" w:rsidRPr="008E3783" w:rsidRDefault="00EF10BE">
      <w:pPr>
        <w:spacing w:before="180" w:after="80"/>
      </w:pPr>
    </w:p>
    <w:tbl>
      <w:tblPr>
        <w:tblStyle w:val="afff5"/>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5760"/>
        <w:gridCol w:w="2200"/>
      </w:tblGrid>
      <w:tr w:rsidR="00EF10BE" w14:paraId="03A7FC30" w14:textId="77777777">
        <w:tc>
          <w:tcPr>
            <w:tcW w:w="1400" w:type="dxa"/>
            <w:tcBorders>
              <w:top w:val="single" w:sz="4" w:space="0" w:color="CCCCCC"/>
              <w:left w:val="single" w:sz="4" w:space="0" w:color="CCCCCC"/>
              <w:bottom w:val="single" w:sz="4" w:space="0" w:color="CCCCCC"/>
              <w:right w:val="single" w:sz="4" w:space="0" w:color="CCCCCC"/>
            </w:tcBorders>
            <w:shd w:val="clear" w:color="auto" w:fill="8B0000"/>
            <w:tcMar>
              <w:top w:w="140" w:type="dxa"/>
              <w:left w:w="160" w:type="dxa"/>
              <w:bottom w:w="140" w:type="dxa"/>
              <w:right w:w="160" w:type="dxa"/>
            </w:tcMar>
          </w:tcPr>
          <w:p w14:paraId="0000069F" w14:textId="77777777" w:rsidR="00EF10BE" w:rsidRPr="008E3783" w:rsidRDefault="006C5EDA">
            <w:pPr>
              <w:jc w:val="center"/>
            </w:pPr>
            <w:r w:rsidRPr="007403BF">
              <w:rPr>
                <w:b/>
                <w:bCs/>
                <w:color w:val="FFFFFF"/>
                <w:sz w:val="28"/>
                <w:szCs w:val="28"/>
              </w:rPr>
              <w:t>RA-C</w:t>
            </w:r>
          </w:p>
          <w:p w14:paraId="000006A0" w14:textId="77777777" w:rsidR="00EF10BE" w:rsidRPr="008E3783" w:rsidRDefault="006C5EDA">
            <w:pPr>
              <w:jc w:val="center"/>
            </w:pPr>
            <w:r w:rsidRPr="007403BF">
              <w:rPr>
                <w:color w:val="FFFFFF"/>
                <w:sz w:val="16"/>
                <w:szCs w:val="16"/>
              </w:rPr>
              <w:t>GEO-</w:t>
            </w:r>
            <w:proofErr w:type="spellStart"/>
            <w:r w:rsidRPr="007403BF">
              <w:rPr>
                <w:color w:val="FFFFFF"/>
                <w:sz w:val="16"/>
                <w:szCs w:val="16"/>
              </w:rPr>
              <w:t>Synovial</w:t>
            </w:r>
            <w:proofErr w:type="spellEnd"/>
            <w:r w:rsidRPr="007403BF">
              <w:rPr>
                <w:color w:val="FFFFFF"/>
                <w:sz w:val="16"/>
                <w:szCs w:val="16"/>
              </w:rPr>
              <w:t xml:space="preserve"> + Methylierung</w:t>
            </w:r>
          </w:p>
        </w:tc>
        <w:tc>
          <w:tcPr>
            <w:tcW w:w="5760" w:type="dxa"/>
            <w:tcBorders>
              <w:top w:val="single" w:sz="4" w:space="0" w:color="CCCCCC"/>
              <w:left w:val="single" w:sz="4" w:space="0" w:color="CCCCCC"/>
              <w:bottom w:val="single" w:sz="4" w:space="0" w:color="CCCCCC"/>
              <w:right w:val="single" w:sz="4" w:space="0" w:color="CCCCCC"/>
            </w:tcBorders>
            <w:shd w:val="clear" w:color="auto" w:fill="F8F8FF"/>
            <w:tcMar>
              <w:top w:w="100" w:type="dxa"/>
              <w:left w:w="160" w:type="dxa"/>
              <w:bottom w:w="100" w:type="dxa"/>
              <w:right w:w="160" w:type="dxa"/>
            </w:tcMar>
          </w:tcPr>
          <w:p w14:paraId="000006A1" w14:textId="77777777" w:rsidR="00EF10BE" w:rsidRDefault="006C5EDA">
            <w:r>
              <w:rPr>
                <w:b/>
                <w:bCs/>
                <w:color w:val="1A1A1A"/>
                <w:sz w:val="24"/>
                <w:szCs w:val="24"/>
              </w:rPr>
              <w:t>Multi-</w:t>
            </w:r>
            <w:proofErr w:type="spellStart"/>
            <w:r>
              <w:rPr>
                <w:b/>
                <w:bCs/>
                <w:color w:val="1A1A1A"/>
                <w:sz w:val="24"/>
                <w:szCs w:val="24"/>
              </w:rPr>
              <w:t>Omics</w:t>
            </w:r>
            <w:proofErr w:type="spellEnd"/>
            <w:r>
              <w:rPr>
                <w:b/>
                <w:bCs/>
                <w:color w:val="1A1A1A"/>
                <w:sz w:val="24"/>
                <w:szCs w:val="24"/>
              </w:rPr>
              <w:t xml:space="preserve">-Integration und Erklärbarkeitstreue auf </w:t>
            </w:r>
            <w:proofErr w:type="spellStart"/>
            <w:r>
              <w:rPr>
                <w:b/>
                <w:bCs/>
                <w:color w:val="1A1A1A"/>
                <w:sz w:val="24"/>
                <w:szCs w:val="24"/>
              </w:rPr>
              <w:t>Pathway</w:t>
            </w:r>
            <w:proofErr w:type="spellEnd"/>
            <w:r>
              <w:rPr>
                <w:b/>
                <w:bCs/>
                <w:color w:val="1A1A1A"/>
                <w:sz w:val="24"/>
                <w:szCs w:val="24"/>
              </w:rPr>
              <w:t>-Ebene in Modellen der rheumatoiden Arthritis</w:t>
            </w:r>
          </w:p>
        </w:tc>
        <w:tc>
          <w:tcPr>
            <w:tcW w:w="2200" w:type="dxa"/>
            <w:tcBorders>
              <w:top w:val="single" w:sz="4" w:space="0" w:color="CCCCCC"/>
              <w:left w:val="single" w:sz="4" w:space="0" w:color="CCCCCC"/>
              <w:bottom w:val="single" w:sz="4" w:space="0" w:color="CCCCCC"/>
              <w:right w:val="single" w:sz="4" w:space="0" w:color="CCCCCC"/>
            </w:tcBorders>
            <w:shd w:val="clear" w:color="auto" w:fill="EDE2F5"/>
            <w:tcMar>
              <w:top w:w="100" w:type="dxa"/>
              <w:left w:w="120" w:type="dxa"/>
              <w:bottom w:w="100" w:type="dxa"/>
              <w:right w:w="120" w:type="dxa"/>
            </w:tcMar>
          </w:tcPr>
          <w:p w14:paraId="000006A2" w14:textId="77777777" w:rsidR="00EF10BE" w:rsidRDefault="006C5EDA">
            <w:pPr>
              <w:jc w:val="center"/>
            </w:pPr>
            <w:proofErr w:type="spellStart"/>
            <w:r>
              <w:rPr>
                <w:b/>
                <w:bCs/>
                <w:color w:val="5B2C8D"/>
                <w:sz w:val="22"/>
                <w:szCs w:val="22"/>
              </w:rPr>
              <w:t>MSc</w:t>
            </w:r>
            <w:proofErr w:type="spellEnd"/>
          </w:p>
          <w:p w14:paraId="000006A3" w14:textId="77777777" w:rsidR="00EF10BE" w:rsidRDefault="006C5EDA">
            <w:pPr>
              <w:jc w:val="center"/>
            </w:pPr>
            <w:proofErr w:type="spellStart"/>
            <w:r>
              <w:rPr>
                <w:color w:val="555555"/>
                <w:sz w:val="18"/>
                <w:szCs w:val="18"/>
              </w:rPr>
              <w:t>MSc</w:t>
            </w:r>
            <w:proofErr w:type="spellEnd"/>
            <w:r>
              <w:rPr>
                <w:color w:val="555555"/>
                <w:sz w:val="18"/>
                <w:szCs w:val="18"/>
              </w:rPr>
              <w:t xml:space="preserve"> · 6 Monate</w:t>
            </w:r>
          </w:p>
        </w:tc>
      </w:tr>
    </w:tbl>
    <w:p w14:paraId="000006A4" w14:textId="77777777" w:rsidR="00EF10BE" w:rsidRDefault="00EF10BE">
      <w:pPr>
        <w:spacing w:before="80" w:after="80"/>
      </w:pPr>
    </w:p>
    <w:p w14:paraId="000006A5" w14:textId="77777777" w:rsidR="00EF10BE" w:rsidRDefault="006C5EDA">
      <w:pPr>
        <w:spacing w:before="160" w:after="60"/>
      </w:pPr>
      <w:r>
        <w:rPr>
          <w:b/>
          <w:bCs/>
          <w:smallCaps/>
          <w:color w:val="8B0000"/>
          <w:sz w:val="20"/>
          <w:szCs w:val="20"/>
        </w:rPr>
        <w:t>FORSCHUNGSFRAGE</w:t>
      </w:r>
    </w:p>
    <w:p w14:paraId="000006A6" w14:textId="77777777" w:rsidR="00EF10BE" w:rsidRDefault="006C5EDA">
      <w:pPr>
        <w:spacing w:before="70" w:after="70"/>
      </w:pPr>
      <w:r>
        <w:rPr>
          <w:i/>
          <w:iCs/>
          <w:color w:val="1A1A1A"/>
        </w:rPr>
        <w:t xml:space="preserve">Verbessert die Integration der Methylierung von </w:t>
      </w:r>
      <w:proofErr w:type="spellStart"/>
      <w:r>
        <w:rPr>
          <w:i/>
          <w:iCs/>
          <w:color w:val="1A1A1A"/>
        </w:rPr>
        <w:t>Synovial</w:t>
      </w:r>
      <w:proofErr w:type="spellEnd"/>
      <w:r>
        <w:rPr>
          <w:i/>
          <w:iCs/>
          <w:color w:val="1A1A1A"/>
        </w:rPr>
        <w:t>-DNA mit Genexpression die QML-Klassifikation von RA vs. OA – und deuten die SHAP-Attributionen eines Multi-</w:t>
      </w:r>
      <w:proofErr w:type="spellStart"/>
      <w:r>
        <w:rPr>
          <w:i/>
          <w:iCs/>
          <w:color w:val="1A1A1A"/>
        </w:rPr>
        <w:t>Omics</w:t>
      </w:r>
      <w:proofErr w:type="spellEnd"/>
      <w:r>
        <w:rPr>
          <w:i/>
          <w:iCs/>
          <w:color w:val="1A1A1A"/>
        </w:rPr>
        <w:t>-QML-Modells auf dieselben Merkmale des entzündlichen Weges wie bei Single-</w:t>
      </w:r>
      <w:proofErr w:type="spellStart"/>
      <w:r>
        <w:rPr>
          <w:i/>
          <w:iCs/>
          <w:color w:val="1A1A1A"/>
        </w:rPr>
        <w:t>Omics</w:t>
      </w:r>
      <w:proofErr w:type="spellEnd"/>
      <w:r>
        <w:rPr>
          <w:i/>
          <w:iCs/>
          <w:color w:val="1A1A1A"/>
        </w:rPr>
        <w:t>-Modellen hin, was Belege liefert, dass Multi-</w:t>
      </w:r>
      <w:proofErr w:type="spellStart"/>
      <w:r>
        <w:rPr>
          <w:i/>
          <w:iCs/>
          <w:color w:val="1A1A1A"/>
        </w:rPr>
        <w:t>Omics</w:t>
      </w:r>
      <w:proofErr w:type="spellEnd"/>
      <w:r>
        <w:rPr>
          <w:i/>
          <w:iCs/>
          <w:color w:val="1A1A1A"/>
        </w:rPr>
        <w:t xml:space="preserve">-Integration die Erklärbarkeit auf </w:t>
      </w:r>
      <w:proofErr w:type="spellStart"/>
      <w:r>
        <w:rPr>
          <w:i/>
          <w:iCs/>
          <w:color w:val="1A1A1A"/>
        </w:rPr>
        <w:t>Wegebene</w:t>
      </w:r>
      <w:proofErr w:type="spellEnd"/>
      <w:r>
        <w:rPr>
          <w:i/>
          <w:iCs/>
          <w:color w:val="1A1A1A"/>
        </w:rPr>
        <w:t xml:space="preserve"> nicht verwässert?</w:t>
      </w:r>
    </w:p>
    <w:p w14:paraId="000006A7" w14:textId="77777777" w:rsidR="00EF10BE" w:rsidRDefault="00EF10BE">
      <w:pPr>
        <w:spacing w:before="80" w:after="80"/>
      </w:pPr>
    </w:p>
    <w:p w14:paraId="000006A8" w14:textId="77777777" w:rsidR="00EF10BE" w:rsidRDefault="006C5EDA">
      <w:pPr>
        <w:spacing w:before="160" w:after="60"/>
      </w:pPr>
      <w:r>
        <w:rPr>
          <w:b/>
          <w:bCs/>
          <w:smallCaps/>
          <w:color w:val="8B0000"/>
          <w:sz w:val="20"/>
          <w:szCs w:val="20"/>
        </w:rPr>
        <w:t>HINTERGRUND</w:t>
      </w:r>
    </w:p>
    <w:p w14:paraId="000006A9" w14:textId="77777777" w:rsidR="00EF10BE" w:rsidRPr="007403BF" w:rsidRDefault="4956923C">
      <w:pPr>
        <w:spacing w:before="70" w:after="70"/>
        <w:rPr>
          <w:lang w:val="en-US"/>
        </w:rPr>
      </w:pPr>
      <w:r w:rsidRPr="4956923C">
        <w:rPr>
          <w:color w:val="1A1A1A"/>
        </w:rPr>
        <w:t xml:space="preserve">RA weist eine erhebliche epigenetische Dysregulation auf: Veränderungen der DNA-Methylierung in </w:t>
      </w:r>
      <w:proofErr w:type="spellStart"/>
      <w:r w:rsidRPr="4956923C">
        <w:rPr>
          <w:color w:val="1A1A1A"/>
        </w:rPr>
        <w:t>synovialen</w:t>
      </w:r>
      <w:proofErr w:type="spellEnd"/>
      <w:r w:rsidRPr="4956923C">
        <w:rPr>
          <w:color w:val="1A1A1A"/>
        </w:rPr>
        <w:t xml:space="preserve"> Fibroblasten sind gut dokumentiert (insbesondere an entzündlichen Genpromotern). GEO GSE112656 liefert DNA-</w:t>
      </w:r>
      <w:proofErr w:type="spellStart"/>
      <w:r w:rsidRPr="4956923C">
        <w:rPr>
          <w:color w:val="1A1A1A"/>
        </w:rPr>
        <w:t>Methylierungsdaten</w:t>
      </w:r>
      <w:proofErr w:type="spellEnd"/>
      <w:r w:rsidRPr="4956923C">
        <w:rPr>
          <w:color w:val="1A1A1A"/>
        </w:rPr>
        <w:t xml:space="preserve"> für RA-</w:t>
      </w:r>
      <w:proofErr w:type="spellStart"/>
      <w:r w:rsidRPr="4956923C">
        <w:rPr>
          <w:color w:val="1A1A1A"/>
        </w:rPr>
        <w:t>Synovialfibroblasten</w:t>
      </w:r>
      <w:proofErr w:type="spellEnd"/>
      <w:r w:rsidRPr="4956923C">
        <w:rPr>
          <w:color w:val="1A1A1A"/>
        </w:rPr>
        <w:t>. Die Integration von Methylierung mit Expression könnte die Klassifikation verbessern und ergänzende Biomarker-Belege liefern – oder auch nicht, was ebenfalls informativ ist.</w:t>
      </w:r>
    </w:p>
    <w:p w14:paraId="000006AA" w14:textId="77777777" w:rsidR="00EF10BE" w:rsidRPr="007403BF" w:rsidRDefault="00EF10BE">
      <w:pPr>
        <w:spacing w:before="80" w:after="80"/>
        <w:rPr>
          <w:lang w:val="en-US"/>
        </w:rPr>
      </w:pPr>
    </w:p>
    <w:p w14:paraId="000006AB" w14:textId="77777777" w:rsidR="00EF10BE" w:rsidRDefault="006C5EDA">
      <w:pPr>
        <w:spacing w:before="160" w:after="60"/>
      </w:pPr>
      <w:r>
        <w:rPr>
          <w:b/>
          <w:bCs/>
          <w:smallCaps/>
          <w:color w:val="8B0000"/>
          <w:sz w:val="20"/>
          <w:szCs w:val="20"/>
        </w:rPr>
        <w:t>ZIELE</w:t>
      </w:r>
    </w:p>
    <w:p w14:paraId="000006AC" w14:textId="77777777" w:rsidR="00EF10BE" w:rsidRDefault="4956923C" w:rsidP="4956923C">
      <w:pPr>
        <w:numPr>
          <w:ilvl w:val="0"/>
          <w:numId w:val="2"/>
        </w:numPr>
        <w:pBdr>
          <w:top w:val="nil"/>
          <w:left w:val="nil"/>
          <w:bottom w:val="nil"/>
          <w:right w:val="nil"/>
          <w:between w:val="nil"/>
        </w:pBdr>
        <w:spacing w:before="55" w:after="55"/>
      </w:pPr>
      <w:r w:rsidRPr="4956923C">
        <w:rPr>
          <w:color w:val="1A1A1A"/>
        </w:rPr>
        <w:lastRenderedPageBreak/>
        <w:t>Erhalten Sie GEO GSE112656 (RA-</w:t>
      </w:r>
      <w:proofErr w:type="spellStart"/>
      <w:r w:rsidRPr="4956923C">
        <w:rPr>
          <w:color w:val="1A1A1A"/>
        </w:rPr>
        <w:t>Synovialfibroblast</w:t>
      </w:r>
      <w:proofErr w:type="spellEnd"/>
      <w:r w:rsidRPr="4956923C">
        <w:rPr>
          <w:color w:val="1A1A1A"/>
        </w:rPr>
        <w:t>-Methylierung). Identifizieren Sie Proben, die sich mit Expressionsdatensätzen aus RA-A überlappen. Die gemeinsame Multi-</w:t>
      </w:r>
      <w:proofErr w:type="spellStart"/>
      <w:r w:rsidRPr="4956923C">
        <w:rPr>
          <w:color w:val="1A1A1A"/>
        </w:rPr>
        <w:t>Omics</w:t>
      </w:r>
      <w:proofErr w:type="spellEnd"/>
      <w:r w:rsidRPr="4956923C">
        <w:rPr>
          <w:color w:val="1A1A1A"/>
        </w:rPr>
        <w:t>-Analyse erfordert abgeglichene Stichproben – Dokument n mit beiden Datentypen (wahrscheinlich n~60–80 abgeglichen).</w:t>
      </w:r>
    </w:p>
    <w:p w14:paraId="000006AD" w14:textId="77777777" w:rsidR="00EF10BE" w:rsidRDefault="4956923C" w:rsidP="4956923C">
      <w:pPr>
        <w:numPr>
          <w:ilvl w:val="0"/>
          <w:numId w:val="2"/>
        </w:numPr>
        <w:pBdr>
          <w:top w:val="nil"/>
          <w:left w:val="nil"/>
          <w:bottom w:val="nil"/>
          <w:right w:val="nil"/>
          <w:between w:val="nil"/>
        </w:pBdr>
        <w:spacing w:before="55" w:after="55"/>
      </w:pPr>
      <w:r w:rsidRPr="4956923C">
        <w:rPr>
          <w:color w:val="1A1A1A"/>
        </w:rPr>
        <w:t xml:space="preserve">Trainieren Sie QSVM auf: (a) nur Expression (Top-10 Merkmale), (b) nur Methylierung (Top-10 </w:t>
      </w:r>
      <w:proofErr w:type="spellStart"/>
      <w:r w:rsidRPr="4956923C">
        <w:rPr>
          <w:color w:val="1A1A1A"/>
        </w:rPr>
        <w:t>CpG</w:t>
      </w:r>
      <w:proofErr w:type="spellEnd"/>
      <w:r w:rsidRPr="4956923C">
        <w:rPr>
          <w:color w:val="1A1A1A"/>
        </w:rPr>
        <w:t>-Stellen nach Varianz), (c) konkatenierte Expression + Methylierung (insgesamt 20 Merkmale). Vergleichen Sie Leistungs- und SHAP-Profile unter drei Bedingungen.</w:t>
      </w:r>
    </w:p>
    <w:p w14:paraId="000006AE" w14:textId="77777777" w:rsidR="00EF10BE" w:rsidRDefault="006C5EDA">
      <w:pPr>
        <w:numPr>
          <w:ilvl w:val="0"/>
          <w:numId w:val="2"/>
        </w:numPr>
        <w:pBdr>
          <w:top w:val="nil"/>
          <w:left w:val="nil"/>
          <w:bottom w:val="nil"/>
          <w:right w:val="nil"/>
          <w:between w:val="nil"/>
        </w:pBdr>
        <w:spacing w:before="55" w:after="55"/>
      </w:pPr>
      <w:r w:rsidRPr="007403BF">
        <w:rPr>
          <w:color w:val="1A1A1A"/>
        </w:rPr>
        <w:t xml:space="preserve">CEL-Signalwegüberprüfung auf </w:t>
      </w:r>
      <w:proofErr w:type="spellStart"/>
      <w:r w:rsidRPr="007403BF">
        <w:rPr>
          <w:color w:val="1A1A1A"/>
        </w:rPr>
        <w:t>Methylierungsmerkmale</w:t>
      </w:r>
      <w:proofErr w:type="spellEnd"/>
      <w:r w:rsidRPr="007403BF">
        <w:rPr>
          <w:color w:val="1A1A1A"/>
        </w:rPr>
        <w:t xml:space="preserve">: Welche RA-assoziierten Promotoren sind am meisten methyliert oder </w:t>
      </w:r>
      <w:proofErr w:type="spellStart"/>
      <w:r w:rsidRPr="007403BF">
        <w:rPr>
          <w:color w:val="1A1A1A"/>
        </w:rPr>
        <w:t>demethyliert</w:t>
      </w:r>
      <w:proofErr w:type="spellEnd"/>
      <w:r w:rsidRPr="007403BF">
        <w:rPr>
          <w:color w:val="1A1A1A"/>
        </w:rPr>
        <w:t xml:space="preserve">? Erwartet: IL6-Promotordemethylierung (erhöhte Expression), FOXP3-Methylierungsänderungen (T-regulatorische Zellen). Treten diese im </w:t>
      </w:r>
      <w:proofErr w:type="spellStart"/>
      <w:r w:rsidRPr="007403BF">
        <w:rPr>
          <w:color w:val="1A1A1A"/>
        </w:rPr>
        <w:t>Methylierungs</w:t>
      </w:r>
      <w:proofErr w:type="spellEnd"/>
      <w:r w:rsidRPr="007403BF">
        <w:rPr>
          <w:color w:val="1A1A1A"/>
        </w:rPr>
        <w:t>-SHAP auf?</w:t>
      </w:r>
    </w:p>
    <w:p w14:paraId="000006AF" w14:textId="77777777" w:rsidR="00EF10BE" w:rsidRDefault="4956923C" w:rsidP="4956923C">
      <w:pPr>
        <w:numPr>
          <w:ilvl w:val="0"/>
          <w:numId w:val="2"/>
        </w:numPr>
        <w:pBdr>
          <w:top w:val="nil"/>
          <w:left w:val="nil"/>
          <w:bottom w:val="nil"/>
          <w:right w:val="nil"/>
          <w:between w:val="nil"/>
        </w:pBdr>
        <w:spacing w:before="55" w:after="55"/>
      </w:pPr>
      <w:r w:rsidRPr="4956923C">
        <w:rPr>
          <w:color w:val="1A1A1A"/>
        </w:rPr>
        <w:t>Multi-</w:t>
      </w:r>
      <w:proofErr w:type="spellStart"/>
      <w:r w:rsidRPr="4956923C">
        <w:rPr>
          <w:color w:val="1A1A1A"/>
        </w:rPr>
        <w:t>Omics</w:t>
      </w:r>
      <w:proofErr w:type="spellEnd"/>
      <w:r w:rsidRPr="4956923C">
        <w:rPr>
          <w:color w:val="1A1A1A"/>
        </w:rPr>
        <w:t xml:space="preserve">-SHAP-Konkordanz: Deuten Expression SHAP und </w:t>
      </w:r>
      <w:proofErr w:type="spellStart"/>
      <w:r w:rsidRPr="4956923C">
        <w:rPr>
          <w:color w:val="1A1A1A"/>
        </w:rPr>
        <w:t>Methylierungs</w:t>
      </w:r>
      <w:proofErr w:type="spellEnd"/>
      <w:r w:rsidRPr="4956923C">
        <w:rPr>
          <w:color w:val="1A1A1A"/>
        </w:rPr>
        <w:t xml:space="preserve">-SHAP beide auf dieselben biologischen Signalwege hin? </w:t>
      </w:r>
      <w:proofErr w:type="spellStart"/>
      <w:r w:rsidRPr="4956923C">
        <w:rPr>
          <w:color w:val="1A1A1A"/>
        </w:rPr>
        <w:t>Pathway</w:t>
      </w:r>
      <w:proofErr w:type="spellEnd"/>
      <w:r w:rsidRPr="4956923C">
        <w:rPr>
          <w:color w:val="1A1A1A"/>
        </w:rPr>
        <w:t xml:space="preserve">-Anreicherungsanalyse mit </w:t>
      </w:r>
      <w:proofErr w:type="spellStart"/>
      <w:r w:rsidRPr="4956923C">
        <w:rPr>
          <w:color w:val="1A1A1A"/>
        </w:rPr>
        <w:t>MSigDB</w:t>
      </w:r>
      <w:proofErr w:type="spellEnd"/>
      <w:r w:rsidRPr="4956923C">
        <w:rPr>
          <w:color w:val="1A1A1A"/>
        </w:rPr>
        <w:t xml:space="preserve"> (typische </w:t>
      </w:r>
      <w:proofErr w:type="spellStart"/>
      <w:r w:rsidRPr="4956923C">
        <w:rPr>
          <w:color w:val="1A1A1A"/>
        </w:rPr>
        <w:t>Gensets</w:t>
      </w:r>
      <w:proofErr w:type="spellEnd"/>
      <w:r w:rsidRPr="4956923C">
        <w:rPr>
          <w:color w:val="1A1A1A"/>
        </w:rPr>
        <w:t>) auf beiden SHAP-Top-Feature-Listen.</w:t>
      </w:r>
    </w:p>
    <w:p w14:paraId="000006B0" w14:textId="77777777" w:rsidR="00EF10BE" w:rsidRPr="008E3783" w:rsidRDefault="006C5EDA">
      <w:pPr>
        <w:numPr>
          <w:ilvl w:val="0"/>
          <w:numId w:val="2"/>
        </w:numPr>
        <w:pBdr>
          <w:top w:val="nil"/>
          <w:left w:val="nil"/>
          <w:bottom w:val="nil"/>
          <w:right w:val="nil"/>
          <w:between w:val="nil"/>
        </w:pBdr>
        <w:spacing w:before="55" w:after="55"/>
      </w:pPr>
      <w:r w:rsidRPr="007403BF">
        <w:rPr>
          <w:color w:val="1A1A1A"/>
        </w:rPr>
        <w:t>Klinische Plausibilitätsanalyse: 20 Patienten für das Multi-</w:t>
      </w:r>
      <w:proofErr w:type="spellStart"/>
      <w:r w:rsidRPr="007403BF">
        <w:rPr>
          <w:color w:val="1A1A1A"/>
        </w:rPr>
        <w:t>Omics</w:t>
      </w:r>
      <w:proofErr w:type="spellEnd"/>
      <w:r w:rsidRPr="007403BF">
        <w:rPr>
          <w:color w:val="1A1A1A"/>
        </w:rPr>
        <w:t>-Modell. Erhöht oder verringert das Hinzufügen von Methylierung die Überraschungsrate im Vergleich zum Expression-</w:t>
      </w:r>
      <w:proofErr w:type="spellStart"/>
      <w:r w:rsidRPr="007403BF">
        <w:rPr>
          <w:color w:val="1A1A1A"/>
        </w:rPr>
        <w:t>only</w:t>
      </w:r>
      <w:proofErr w:type="spellEnd"/>
      <w:r w:rsidRPr="007403BF">
        <w:rPr>
          <w:color w:val="1A1A1A"/>
        </w:rPr>
        <w:t>-Modell?</w:t>
      </w:r>
    </w:p>
    <w:p w14:paraId="000006B1" w14:textId="77777777" w:rsidR="00EF10BE" w:rsidRPr="008E3783" w:rsidRDefault="00EF10BE">
      <w:pPr>
        <w:spacing w:before="80" w:after="80"/>
      </w:pPr>
    </w:p>
    <w:p w14:paraId="000006B2" w14:textId="77777777" w:rsidR="00EF10BE" w:rsidRDefault="006C5EDA">
      <w:pPr>
        <w:spacing w:before="160" w:after="60"/>
      </w:pPr>
      <w:r>
        <w:rPr>
          <w:b/>
          <w:bCs/>
          <w:smallCaps/>
          <w:color w:val="8B0000"/>
          <w:sz w:val="20"/>
          <w:szCs w:val="20"/>
        </w:rPr>
        <w:t>LIEFERERGEBNISSE</w:t>
      </w:r>
    </w:p>
    <w:p w14:paraId="000006B3"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Multi-</w:t>
      </w:r>
      <w:proofErr w:type="spellStart"/>
      <w:r w:rsidRPr="007403BF">
        <w:rPr>
          <w:color w:val="1A1A1A"/>
        </w:rPr>
        <w:t>Omics</w:t>
      </w:r>
      <w:proofErr w:type="spellEnd"/>
      <w:r w:rsidRPr="007403BF">
        <w:rPr>
          <w:color w:val="1A1A1A"/>
        </w:rPr>
        <w:t>-Datensatz (abgestimmte Expression + Methylierung, n~60–80).</w:t>
      </w:r>
    </w:p>
    <w:p w14:paraId="000006B4"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Leistungsvergleich mit drei Bedingungen (nur Ausdruck, nur Methylierung, kombiniert).</w:t>
      </w:r>
    </w:p>
    <w:p w14:paraId="000006B5" w14:textId="77777777" w:rsidR="00EF10BE" w:rsidRPr="008E3783" w:rsidRDefault="006C5EDA">
      <w:pPr>
        <w:numPr>
          <w:ilvl w:val="0"/>
          <w:numId w:val="3"/>
        </w:numPr>
        <w:pBdr>
          <w:top w:val="nil"/>
          <w:left w:val="nil"/>
          <w:bottom w:val="nil"/>
          <w:right w:val="nil"/>
          <w:between w:val="nil"/>
        </w:pBdr>
        <w:spacing w:before="55" w:after="55"/>
      </w:pPr>
      <w:proofErr w:type="spellStart"/>
      <w:r w:rsidRPr="007403BF">
        <w:rPr>
          <w:color w:val="1A1A1A"/>
        </w:rPr>
        <w:t>Crossmodalitäts</w:t>
      </w:r>
      <w:proofErr w:type="spellEnd"/>
      <w:r w:rsidRPr="007403BF">
        <w:rPr>
          <w:color w:val="1A1A1A"/>
        </w:rPr>
        <w:t xml:space="preserve">-SHAP-Konkordanz: Anreicherung des Expressionswegs vs. Anreicherung des </w:t>
      </w:r>
      <w:proofErr w:type="spellStart"/>
      <w:r w:rsidRPr="007403BF">
        <w:rPr>
          <w:color w:val="1A1A1A"/>
        </w:rPr>
        <w:t>Methylierungswegs</w:t>
      </w:r>
      <w:proofErr w:type="spellEnd"/>
      <w:r w:rsidRPr="007403BF">
        <w:rPr>
          <w:color w:val="1A1A1A"/>
        </w:rPr>
        <w:t>.</w:t>
      </w:r>
    </w:p>
    <w:p w14:paraId="000006B6" w14:textId="77777777" w:rsidR="00EF10BE" w:rsidRPr="008E3783" w:rsidRDefault="006C5EDA">
      <w:pPr>
        <w:numPr>
          <w:ilvl w:val="0"/>
          <w:numId w:val="3"/>
        </w:numPr>
        <w:pBdr>
          <w:top w:val="nil"/>
          <w:left w:val="nil"/>
          <w:bottom w:val="nil"/>
          <w:right w:val="nil"/>
          <w:between w:val="nil"/>
        </w:pBdr>
        <w:spacing w:before="55" w:after="55"/>
      </w:pPr>
      <w:r w:rsidRPr="007403BF">
        <w:rPr>
          <w:color w:val="1A1A1A"/>
        </w:rPr>
        <w:t>Klinische Plausibilitätsanalyse (20 Patienten) für Multi-</w:t>
      </w:r>
      <w:proofErr w:type="spellStart"/>
      <w:r w:rsidRPr="007403BF">
        <w:rPr>
          <w:color w:val="1A1A1A"/>
        </w:rPr>
        <w:t>Omics</w:t>
      </w:r>
      <w:proofErr w:type="spellEnd"/>
      <w:r w:rsidRPr="007403BF">
        <w:rPr>
          <w:color w:val="1A1A1A"/>
        </w:rPr>
        <w:t>-Modell.</w:t>
      </w:r>
    </w:p>
    <w:p w14:paraId="000006B7" w14:textId="77777777" w:rsidR="00EF10BE" w:rsidRPr="008E3783" w:rsidRDefault="00EF10BE">
      <w:pPr>
        <w:spacing w:before="80" w:after="80"/>
      </w:pPr>
    </w:p>
    <w:tbl>
      <w:tblPr>
        <w:tblStyle w:val="afff6"/>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rsidRPr="007403BF" w14:paraId="3E335A66" w14:textId="77777777" w:rsidTr="4956923C">
        <w:tc>
          <w:tcPr>
            <w:tcW w:w="9360" w:type="dxa"/>
            <w:tcBorders>
              <w:top w:val="single" w:sz="8" w:space="0" w:color="7D6608"/>
              <w:left w:val="single" w:sz="20" w:space="0" w:color="7D6608"/>
              <w:bottom w:val="single" w:sz="4" w:space="0" w:color="7D6608"/>
              <w:right w:val="single" w:sz="4" w:space="0" w:color="7D6608"/>
            </w:tcBorders>
            <w:shd w:val="clear" w:color="auto" w:fill="FEF9E7"/>
            <w:tcMar>
              <w:top w:w="120" w:type="dxa"/>
              <w:left w:w="200" w:type="dxa"/>
              <w:bottom w:w="120" w:type="dxa"/>
              <w:right w:w="120" w:type="dxa"/>
            </w:tcMar>
          </w:tcPr>
          <w:p w14:paraId="000006B8" w14:textId="77777777" w:rsidR="00EF10BE" w:rsidRPr="008E3783" w:rsidRDefault="006C5EDA">
            <w:pPr>
              <w:spacing w:after="60"/>
            </w:pPr>
            <w:r w:rsidRPr="007403BF">
              <w:rPr>
                <w:b/>
                <w:bCs/>
                <w:color w:val="7D6608"/>
                <w:sz w:val="20"/>
                <w:szCs w:val="20"/>
              </w:rPr>
              <w:t>Supervisor-Notizen für RA-C</w:t>
            </w:r>
          </w:p>
          <w:p w14:paraId="000006B9" w14:textId="77777777" w:rsidR="00EF10BE" w:rsidRPr="008E3783" w:rsidRDefault="006C5EDA">
            <w:pPr>
              <w:spacing w:after="30"/>
            </w:pPr>
            <w:r w:rsidRPr="007403BF">
              <w:rPr>
                <w:color w:val="1A1A1A"/>
                <w:sz w:val="19"/>
                <w:szCs w:val="19"/>
              </w:rPr>
              <w:t>Die abgestimmte Probe n (~60–80) ist klein. Diese These ist von Natur aus explorativ – erkennen Sie das an.</w:t>
            </w:r>
          </w:p>
          <w:p w14:paraId="000006BA" w14:textId="77777777" w:rsidR="00EF10BE" w:rsidRPr="008E3783" w:rsidRDefault="006C5EDA">
            <w:pPr>
              <w:spacing w:after="30"/>
            </w:pPr>
            <w:r w:rsidRPr="007403BF">
              <w:rPr>
                <w:color w:val="1A1A1A"/>
                <w:sz w:val="19"/>
                <w:szCs w:val="19"/>
              </w:rPr>
              <w:t xml:space="preserve">Die Konkordanz zur Anreicherung der Signalwege (zeigen Expression und </w:t>
            </w:r>
            <w:proofErr w:type="spellStart"/>
            <w:r w:rsidRPr="007403BF">
              <w:rPr>
                <w:color w:val="1A1A1A"/>
                <w:sz w:val="19"/>
                <w:szCs w:val="19"/>
              </w:rPr>
              <w:t>Methylierungs</w:t>
            </w:r>
            <w:proofErr w:type="spellEnd"/>
            <w:r w:rsidRPr="007403BF">
              <w:rPr>
                <w:color w:val="1A1A1A"/>
                <w:sz w:val="19"/>
                <w:szCs w:val="19"/>
              </w:rPr>
              <w:t>-SHAP auf dieselben Signalwege?)</w:t>
            </w:r>
          </w:p>
          <w:p w14:paraId="000006BB" w14:textId="77777777" w:rsidR="00EF10BE" w:rsidRPr="008E3783" w:rsidRDefault="006C5EDA">
            <w:pPr>
              <w:spacing w:after="30"/>
            </w:pPr>
            <w:r w:rsidRPr="007403BF">
              <w:rPr>
                <w:color w:val="1A1A1A"/>
                <w:sz w:val="19"/>
                <w:szCs w:val="19"/>
              </w:rPr>
              <w:t>ist der Hauptbeitrag: Er prüft, ob die Integration von Multi-</w:t>
            </w:r>
            <w:proofErr w:type="spellStart"/>
            <w:r w:rsidRPr="007403BF">
              <w:rPr>
                <w:color w:val="1A1A1A"/>
                <w:sz w:val="19"/>
                <w:szCs w:val="19"/>
              </w:rPr>
              <w:t>Omics</w:t>
            </w:r>
            <w:proofErr w:type="spellEnd"/>
            <w:r w:rsidRPr="007403BF">
              <w:rPr>
                <w:color w:val="1A1A1A"/>
                <w:sz w:val="19"/>
                <w:szCs w:val="19"/>
              </w:rPr>
              <w:t xml:space="preserve"> die Erklärbarkeit bewahrt.</w:t>
            </w:r>
          </w:p>
          <w:p w14:paraId="000006BC" w14:textId="77777777" w:rsidR="00EF10BE" w:rsidRPr="008E3783" w:rsidRDefault="006C5EDA">
            <w:pPr>
              <w:spacing w:after="30"/>
            </w:pPr>
            <w:r w:rsidRPr="007403BF">
              <w:rPr>
                <w:color w:val="1A1A1A"/>
                <w:sz w:val="19"/>
                <w:szCs w:val="19"/>
              </w:rPr>
              <w:t>Wenn die Methylierung nichts zur Leistung beiträgt UND SHAP für Verwirrung sorgt: Das ist ein Befund.</w:t>
            </w:r>
          </w:p>
          <w:p w14:paraId="000006BD" w14:textId="77777777" w:rsidR="00EF10BE" w:rsidRPr="008E3783" w:rsidRDefault="006C5EDA">
            <w:pPr>
              <w:spacing w:after="30"/>
            </w:pPr>
            <w:r w:rsidRPr="007403BF">
              <w:rPr>
                <w:color w:val="1A1A1A"/>
                <w:sz w:val="19"/>
                <w:szCs w:val="19"/>
              </w:rPr>
              <w:t>Es legt nahe, dass für den klinischen Einsatz die Erklärung der Single-</w:t>
            </w:r>
            <w:proofErr w:type="spellStart"/>
            <w:r w:rsidRPr="007403BF">
              <w:rPr>
                <w:color w:val="1A1A1A"/>
                <w:sz w:val="19"/>
                <w:szCs w:val="19"/>
              </w:rPr>
              <w:t>Omics</w:t>
            </w:r>
            <w:proofErr w:type="spellEnd"/>
            <w:r w:rsidRPr="007403BF">
              <w:rPr>
                <w:color w:val="1A1A1A"/>
                <w:sz w:val="19"/>
                <w:szCs w:val="19"/>
              </w:rPr>
              <w:t xml:space="preserve"> sauberer ist.</w:t>
            </w:r>
          </w:p>
          <w:p w14:paraId="000006BE" w14:textId="77777777" w:rsidR="00EF10BE" w:rsidRPr="008E3783" w:rsidRDefault="4956923C">
            <w:pPr>
              <w:spacing w:after="30"/>
            </w:pPr>
            <w:r w:rsidRPr="4956923C">
              <w:rPr>
                <w:color w:val="1A1A1A"/>
                <w:sz w:val="19"/>
                <w:szCs w:val="19"/>
              </w:rPr>
              <w:t>Dies ist eine RA-spezifische Erkenntnis, die zur breiteren Erklärbarkeitsliteratur beiträgt.</w:t>
            </w:r>
          </w:p>
        </w:tc>
      </w:tr>
    </w:tbl>
    <w:p w14:paraId="000006BF" w14:textId="77777777" w:rsidR="00EF10BE" w:rsidRPr="008E3783" w:rsidRDefault="00EF10BE">
      <w:pPr>
        <w:spacing w:before="180" w:after="80"/>
      </w:pPr>
    </w:p>
    <w:p w14:paraId="000006C0" w14:textId="77777777" w:rsidR="00EF10BE" w:rsidRPr="008E3783" w:rsidRDefault="00EF10BE">
      <w:pPr>
        <w:spacing w:before="720" w:after="200"/>
      </w:pPr>
    </w:p>
    <w:p w14:paraId="000006C1" w14:textId="77777777" w:rsidR="00EF10BE" w:rsidRPr="008E3783" w:rsidRDefault="00EF10BE">
      <w:pPr>
        <w:spacing w:before="80" w:after="80"/>
      </w:pPr>
    </w:p>
    <w:p w14:paraId="000006C2" w14:textId="77777777" w:rsidR="00EF10BE" w:rsidRPr="008E3783" w:rsidRDefault="006C5EDA">
      <w:r w:rsidRPr="007403BF">
        <w:br w:type="page"/>
      </w:r>
    </w:p>
    <w:p w14:paraId="000006C3" w14:textId="77777777" w:rsidR="00EF10BE" w:rsidRPr="008E3783" w:rsidRDefault="006C5EDA">
      <w:pPr>
        <w:pStyle w:val="berschrift1"/>
        <w:pBdr>
          <w:bottom w:val="single" w:sz="10" w:space="4" w:color="6A0DAD"/>
        </w:pBdr>
        <w:rPr>
          <w:color w:val="6A0DAD"/>
        </w:rPr>
      </w:pPr>
      <w:r w:rsidRPr="007403BF">
        <w:rPr>
          <w:color w:val="6A0DAD"/>
        </w:rPr>
        <w:lastRenderedPageBreak/>
        <w:t>Hilbert Space Geometry Track: Begründung und Leitprinzipien</w:t>
      </w:r>
    </w:p>
    <w:p w14:paraId="000006C4" w14:textId="77777777" w:rsidR="00EF10BE" w:rsidRPr="008E3783" w:rsidRDefault="00EF10BE">
      <w:pPr>
        <w:spacing w:before="80" w:after="80"/>
      </w:pPr>
    </w:p>
    <w:tbl>
      <w:tblPr>
        <w:tblStyle w:val="afff7"/>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14:paraId="717DB0AD" w14:textId="77777777" w:rsidTr="4956923C">
        <w:tc>
          <w:tcPr>
            <w:tcW w:w="9360" w:type="dxa"/>
            <w:tcBorders>
              <w:top w:val="single" w:sz="8" w:space="0" w:color="6A0DAD"/>
              <w:left w:val="single" w:sz="20" w:space="0" w:color="6A0DAD"/>
              <w:bottom w:val="single" w:sz="4" w:space="0" w:color="6A0DAD"/>
              <w:right w:val="single" w:sz="4" w:space="0" w:color="6A0DAD"/>
            </w:tcBorders>
            <w:shd w:val="clear" w:color="auto" w:fill="EDE2F5"/>
            <w:tcMar>
              <w:top w:w="120" w:type="dxa"/>
              <w:left w:w="200" w:type="dxa"/>
              <w:bottom w:w="120" w:type="dxa"/>
              <w:right w:w="120" w:type="dxa"/>
            </w:tcMar>
          </w:tcPr>
          <w:p w14:paraId="000006C5" w14:textId="77777777" w:rsidR="00EF10BE" w:rsidRPr="008E3783" w:rsidRDefault="006C5EDA">
            <w:pPr>
              <w:spacing w:after="60"/>
            </w:pPr>
            <w:r w:rsidRPr="007403BF">
              <w:rPr>
                <w:b/>
                <w:bCs/>
                <w:color w:val="6A0DAD"/>
                <w:sz w:val="20"/>
                <w:szCs w:val="20"/>
              </w:rPr>
              <w:t>Wie dieser Track mit den Krankheitstracks zusammenhängt</w:t>
            </w:r>
          </w:p>
          <w:p w14:paraId="000006C6" w14:textId="77777777" w:rsidR="00EF10BE" w:rsidRPr="008E3783" w:rsidRDefault="4956923C">
            <w:pPr>
              <w:spacing w:after="30"/>
            </w:pPr>
            <w:r w:rsidRPr="4956923C">
              <w:rPr>
                <w:color w:val="1A1A1A"/>
                <w:sz w:val="19"/>
                <w:szCs w:val="19"/>
              </w:rPr>
              <w:t>Der HS-Track unterscheidet sich methodisch von den Krankheits-Tracks.</w:t>
            </w:r>
          </w:p>
          <w:p w14:paraId="000006C7" w14:textId="77777777" w:rsidR="00EF10BE" w:rsidRPr="008E3783" w:rsidRDefault="006C5EDA">
            <w:pPr>
              <w:spacing w:after="30"/>
            </w:pPr>
            <w:r w:rsidRPr="007403BF">
              <w:rPr>
                <w:rFonts w:ascii="Arial Unicode MS" w:eastAsia="Arial Unicode MS" w:hAnsi="Arial Unicode MS" w:cs="Arial Unicode MS"/>
                <w:color w:val="1A1A1A"/>
                <w:sz w:val="19"/>
                <w:szCs w:val="19"/>
              </w:rPr>
              <w:t>Krankheitsspuren: klinische Ergebnisse klassifizieren → SHAP anwenden → klinische Plausibilität bewerten.</w:t>
            </w:r>
          </w:p>
          <w:p w14:paraId="000006C8" w14:textId="77777777" w:rsidR="00EF10BE" w:rsidRPr="008E3783" w:rsidRDefault="006C5EDA">
            <w:pPr>
              <w:spacing w:after="30"/>
            </w:pPr>
            <w:r w:rsidRPr="007403BF">
              <w:rPr>
                <w:rFonts w:ascii="Arial Unicode MS" w:eastAsia="Arial Unicode MS" w:hAnsi="Arial Unicode MS" w:cs="Arial Unicode MS"/>
                <w:color w:val="1A1A1A"/>
                <w:sz w:val="19"/>
                <w:szCs w:val="19"/>
              </w:rPr>
              <w:t xml:space="preserve">HS-Track: Berechnung von Quantenkern-Matrizen → Bewertung der geometrischen Clusterqualität → </w:t>
            </w:r>
            <w:proofErr w:type="spellStart"/>
            <w:r w:rsidRPr="007403BF">
              <w:rPr>
                <w:rFonts w:ascii="Arial Unicode MS" w:eastAsia="Arial Unicode MS" w:hAnsi="Arial Unicode MS" w:cs="Arial Unicode MS"/>
                <w:color w:val="1A1A1A"/>
                <w:sz w:val="19"/>
                <w:szCs w:val="19"/>
              </w:rPr>
              <w:t>Ablatverschränkung</w:t>
            </w:r>
            <w:proofErr w:type="spellEnd"/>
            <w:r w:rsidRPr="007403BF">
              <w:rPr>
                <w:rFonts w:ascii="Arial Unicode MS" w:eastAsia="Arial Unicode MS" w:hAnsi="Arial Unicode MS" w:cs="Arial Unicode MS"/>
                <w:color w:val="1A1A1A"/>
                <w:sz w:val="19"/>
                <w:szCs w:val="19"/>
              </w:rPr>
              <w:t>.</w:t>
            </w:r>
          </w:p>
          <w:p w14:paraId="000006C9" w14:textId="77777777" w:rsidR="00EF10BE" w:rsidRPr="008E3783" w:rsidRDefault="4956923C">
            <w:pPr>
              <w:spacing w:after="30"/>
            </w:pPr>
            <w:r w:rsidRPr="4956923C">
              <w:rPr>
                <w:color w:val="1A1A1A"/>
                <w:sz w:val="19"/>
                <w:szCs w:val="19"/>
              </w:rPr>
              <w:t>Kein SHAP. Keine klinischen Erwartungslisten. Keine klinische Plausibilitätsanalyse. Kein Performance-Gate.</w:t>
            </w:r>
          </w:p>
          <w:p w14:paraId="000006CA" w14:textId="77777777" w:rsidR="00EF10BE" w:rsidRPr="008E3783" w:rsidRDefault="006C5EDA">
            <w:pPr>
              <w:spacing w:after="30"/>
            </w:pPr>
            <w:r w:rsidRPr="007403BF">
              <w:rPr>
                <w:color w:val="1A1A1A"/>
                <w:sz w:val="19"/>
                <w:szCs w:val="19"/>
              </w:rPr>
              <w:t xml:space="preserve">Die </w:t>
            </w:r>
            <w:proofErr w:type="spellStart"/>
            <w:r w:rsidRPr="007403BF">
              <w:rPr>
                <w:color w:val="1A1A1A"/>
                <w:sz w:val="19"/>
                <w:szCs w:val="19"/>
              </w:rPr>
              <w:t>Bewertungsmetriken</w:t>
            </w:r>
            <w:proofErr w:type="spellEnd"/>
            <w:r w:rsidRPr="007403BF">
              <w:rPr>
                <w:color w:val="1A1A1A"/>
                <w:sz w:val="19"/>
                <w:szCs w:val="19"/>
              </w:rPr>
              <w:t xml:space="preserve"> sind ARI, NMI, Kernel Target Alignment und Ablationsdelta-ARI.</w:t>
            </w:r>
          </w:p>
          <w:p w14:paraId="000006CB" w14:textId="77777777" w:rsidR="00EF10BE" w:rsidRPr="008E3783" w:rsidRDefault="4956923C">
            <w:pPr>
              <w:spacing w:after="30"/>
            </w:pPr>
            <w:r w:rsidRPr="4956923C">
              <w:rPr>
                <w:color w:val="1A1A1A"/>
                <w:sz w:val="19"/>
                <w:szCs w:val="19"/>
              </w:rPr>
              <w:t xml:space="preserve">Alle Quantenschaltungsberechnungen werden auf einem klassischen Simulator (PennyLane </w:t>
            </w:r>
            <w:proofErr w:type="spellStart"/>
            <w:proofErr w:type="gramStart"/>
            <w:r w:rsidRPr="4956923C">
              <w:rPr>
                <w:color w:val="1A1A1A"/>
                <w:sz w:val="19"/>
                <w:szCs w:val="19"/>
              </w:rPr>
              <w:t>default.qubit</w:t>
            </w:r>
            <w:proofErr w:type="spellEnd"/>
            <w:proofErr w:type="gramEnd"/>
            <w:r w:rsidRPr="4956923C">
              <w:rPr>
                <w:color w:val="1A1A1A"/>
                <w:sz w:val="19"/>
                <w:szCs w:val="19"/>
              </w:rPr>
              <w:t>) durchgeführt.</w:t>
            </w:r>
          </w:p>
          <w:p w14:paraId="000006CC" w14:textId="77777777" w:rsidR="00EF10BE" w:rsidRDefault="006C5EDA">
            <w:pPr>
              <w:spacing w:after="30"/>
            </w:pPr>
            <w:r>
              <w:rPr>
                <w:color w:val="1A1A1A"/>
                <w:sz w:val="19"/>
                <w:szCs w:val="19"/>
              </w:rPr>
              <w:t xml:space="preserve">Echte biologische Datensätze werden überall verwendet (UCI Codon </w:t>
            </w:r>
            <w:proofErr w:type="spellStart"/>
            <w:r>
              <w:rPr>
                <w:color w:val="1A1A1A"/>
                <w:sz w:val="19"/>
                <w:szCs w:val="19"/>
              </w:rPr>
              <w:t>Usage</w:t>
            </w:r>
            <w:proofErr w:type="spellEnd"/>
            <w:r>
              <w:rPr>
                <w:color w:val="1A1A1A"/>
                <w:sz w:val="19"/>
                <w:szCs w:val="19"/>
              </w:rPr>
              <w:t>, TCGA-BRCA, TCGA-COAD).</w:t>
            </w:r>
          </w:p>
        </w:tc>
      </w:tr>
    </w:tbl>
    <w:p w14:paraId="000006CD" w14:textId="77777777" w:rsidR="00EF10BE" w:rsidRDefault="00EF10BE">
      <w:pPr>
        <w:spacing w:before="80" w:after="80"/>
        <w:rPr>
          <w:color w:val="6A0DAD"/>
        </w:rPr>
      </w:pPr>
    </w:p>
    <w:p w14:paraId="000006CE" w14:textId="77777777" w:rsidR="00EF10BE" w:rsidRPr="008E3783" w:rsidRDefault="006C5EDA">
      <w:pPr>
        <w:pStyle w:val="berschrift2"/>
        <w:rPr>
          <w:color w:val="6A0DAD"/>
        </w:rPr>
      </w:pPr>
      <w:r w:rsidRPr="007403BF">
        <w:rPr>
          <w:color w:val="6A0DAD"/>
        </w:rPr>
        <w:t>Natur und Zweck dieser Strecke</w:t>
      </w:r>
    </w:p>
    <w:p w14:paraId="000006CF" w14:textId="77777777" w:rsidR="00EF10BE" w:rsidRDefault="006C5EDA">
      <w:pPr>
        <w:spacing w:before="70" w:after="70"/>
      </w:pPr>
      <w:r>
        <w:rPr>
          <w:color w:val="1A1A1A"/>
        </w:rPr>
        <w:t>Der Geometrie-Track Hilbert Space (HS) unterscheidet sich methodisch von allen Krankheitsstrecken im Projekt. Während die Krankheitsspuren fragen, welche Merkmale für eine klinische Vorhersage relevant sind und ob SHAP-Erklärungen klinisch treu sind, stellt der HS-Track eine vorherige geometrische Frage: Bewahrt die Quantenfeature-Kodierung überhaupt die biologisch bedeutsame Ähnlichkeitsstruktur?</w:t>
      </w:r>
    </w:p>
    <w:p w14:paraId="000006D0" w14:textId="77777777" w:rsidR="00EF10BE" w:rsidRDefault="00EF10BE">
      <w:pPr>
        <w:spacing w:before="80" w:after="80"/>
      </w:pPr>
    </w:p>
    <w:p w14:paraId="000006D1" w14:textId="77777777" w:rsidR="00EF10BE" w:rsidRPr="007403BF" w:rsidRDefault="4956923C">
      <w:pPr>
        <w:spacing w:before="70" w:after="70"/>
        <w:rPr>
          <w:lang w:val="en-US"/>
        </w:rPr>
      </w:pPr>
      <w:r w:rsidRPr="4956923C">
        <w:rPr>
          <w:color w:val="1A1A1A"/>
        </w:rPr>
        <w:t>Dies ist eine notwendige Ergänzung zum Hauptprojekt. Das klinische XAI-Argument beruht auf einer impliziten Annahme: dass die interne Darstellung der Daten im Quantenmodell eine gewisse Beziehung zur biologischen Struktur hat und dass SHAP-Attributionen dies widerspiegeln. Der HS-Track prüft diese Annahme direkt, indem er die Geometrie der Quantenfeature-Räume – der Kernmatrizen – anhand bekannter biologischer Labels untersucht. Wenn Quantenkerne die biologische Clusterstruktur nicht erhalten, wird die theoretische Motivation für den Einsatz von QML in den Krankheitsspuren geschwächt. Falls ja, und wenn die Verschränkungskomponente verantwortlich ist, liefert dies unabhängige geometrische Belege dafür, dass QML etwas biologisch Sinnvolles tut, das über das hinausgeht, was klassische Kernel erreichen.</w:t>
      </w:r>
    </w:p>
    <w:p w14:paraId="000006D2" w14:textId="77777777" w:rsidR="00EF10BE" w:rsidRPr="007403BF" w:rsidRDefault="00EF10BE">
      <w:pPr>
        <w:spacing w:before="80" w:after="80"/>
        <w:rPr>
          <w:lang w:val="en-US"/>
        </w:rPr>
      </w:pPr>
    </w:p>
    <w:tbl>
      <w:tblPr>
        <w:tblStyle w:val="afff8"/>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rsidRPr="007403BF" w14:paraId="50D562B1" w14:textId="77777777" w:rsidTr="4956923C">
        <w:tc>
          <w:tcPr>
            <w:tcW w:w="9360" w:type="dxa"/>
            <w:tcBorders>
              <w:top w:val="single" w:sz="8" w:space="0" w:color="6A0DAD"/>
              <w:left w:val="single" w:sz="20" w:space="0" w:color="6A0DAD"/>
              <w:bottom w:val="single" w:sz="4" w:space="0" w:color="6A0DAD"/>
              <w:right w:val="single" w:sz="4" w:space="0" w:color="6A0DAD"/>
            </w:tcBorders>
            <w:shd w:val="clear" w:color="auto" w:fill="EDE2F5"/>
            <w:tcMar>
              <w:top w:w="120" w:type="dxa"/>
              <w:left w:w="200" w:type="dxa"/>
              <w:bottom w:w="120" w:type="dxa"/>
              <w:right w:w="120" w:type="dxa"/>
            </w:tcMar>
          </w:tcPr>
          <w:p w14:paraId="000006D3" w14:textId="77777777" w:rsidR="00EF10BE" w:rsidRPr="008E3783" w:rsidRDefault="006C5EDA">
            <w:pPr>
              <w:spacing w:after="60"/>
            </w:pPr>
            <w:r w:rsidRPr="007403BF">
              <w:rPr>
                <w:b/>
                <w:bCs/>
                <w:color w:val="6A0DAD"/>
                <w:sz w:val="20"/>
                <w:szCs w:val="20"/>
              </w:rPr>
              <w:t>Kritische Terminologie: Simulator vs. Hardware vs. Datensatz</w:t>
            </w:r>
          </w:p>
          <w:p w14:paraId="000006D4" w14:textId="77777777" w:rsidR="00EF10BE" w:rsidRPr="008E3783" w:rsidRDefault="006C5EDA">
            <w:pPr>
              <w:spacing w:after="30"/>
            </w:pPr>
            <w:r w:rsidRPr="007403BF">
              <w:rPr>
                <w:color w:val="1A1A1A"/>
                <w:sz w:val="19"/>
                <w:szCs w:val="19"/>
              </w:rPr>
              <w:t>Alle Quantenschaltungsberechnungen in diesem Bereich werden auf einem klassischen Simulator durchgeführt</w:t>
            </w:r>
          </w:p>
          <w:p w14:paraId="000006D5" w14:textId="77777777" w:rsidR="00EF10BE" w:rsidRPr="008E3783" w:rsidRDefault="4956923C">
            <w:pPr>
              <w:spacing w:after="30"/>
            </w:pPr>
            <w:r w:rsidRPr="4956923C">
              <w:rPr>
                <w:color w:val="1A1A1A"/>
                <w:sz w:val="19"/>
                <w:szCs w:val="19"/>
              </w:rPr>
              <w:t xml:space="preserve">(PennyLane </w:t>
            </w:r>
            <w:proofErr w:type="spellStart"/>
            <w:proofErr w:type="gramStart"/>
            <w:r w:rsidRPr="4956923C">
              <w:rPr>
                <w:color w:val="1A1A1A"/>
                <w:sz w:val="19"/>
                <w:szCs w:val="19"/>
              </w:rPr>
              <w:t>default.qubit</w:t>
            </w:r>
            <w:proofErr w:type="spellEnd"/>
            <w:proofErr w:type="gramEnd"/>
            <w:r w:rsidRPr="4956923C">
              <w:rPr>
                <w:color w:val="1A1A1A"/>
                <w:sz w:val="19"/>
                <w:szCs w:val="19"/>
              </w:rPr>
              <w:t>). Es wird keine Quantenhardware benötigt oder verwendet.</w:t>
            </w:r>
          </w:p>
        </w:tc>
      </w:tr>
    </w:tbl>
    <w:p w14:paraId="000006D6" w14:textId="77777777" w:rsidR="00EF10BE" w:rsidRPr="008E3783" w:rsidRDefault="00EF10BE">
      <w:pPr>
        <w:spacing w:before="180" w:after="80"/>
      </w:pPr>
    </w:p>
    <w:p w14:paraId="000006D7" w14:textId="77777777" w:rsidR="00EF10BE" w:rsidRPr="008E3783" w:rsidRDefault="006C5EDA">
      <w:pPr>
        <w:pStyle w:val="berschrift2"/>
        <w:rPr>
          <w:color w:val="6A0DAD"/>
        </w:rPr>
      </w:pPr>
      <w:r w:rsidRPr="007403BF">
        <w:rPr>
          <w:color w:val="6A0DAD"/>
        </w:rPr>
        <w:t>Wie der HS-Track mit den Krankheits-Tracks verbunden ist</w:t>
      </w:r>
    </w:p>
    <w:p w14:paraId="000006D8" w14:textId="77777777" w:rsidR="00EF10BE" w:rsidRDefault="006C5EDA">
      <w:pPr>
        <w:spacing w:before="70" w:after="70"/>
      </w:pPr>
      <w:r w:rsidRPr="007403BF">
        <w:rPr>
          <w:color w:val="1A1A1A"/>
        </w:rPr>
        <w:t>Die HS-Strecke ist nicht von den Krankheitsstrecken isoliert – sie teilt Daten und schafft die Bedingungen für das Cross-Track-Paper H4. Die Verbindungen sind:</w:t>
      </w:r>
    </w:p>
    <w:p w14:paraId="000006D9" w14:textId="77777777" w:rsidR="00EF10BE" w:rsidRPr="007403BF" w:rsidRDefault="4956923C">
      <w:pPr>
        <w:numPr>
          <w:ilvl w:val="0"/>
          <w:numId w:val="2"/>
        </w:numPr>
        <w:spacing w:before="55" w:after="55"/>
        <w:rPr>
          <w:lang w:val="en-US"/>
        </w:rPr>
      </w:pPr>
      <w:r w:rsidRPr="4956923C">
        <w:rPr>
          <w:b/>
          <w:bCs/>
          <w:color w:val="1A1A1A"/>
        </w:rPr>
        <w:lastRenderedPageBreak/>
        <w:t xml:space="preserve">Gemeinsame Eingabefunktionen: </w:t>
      </w:r>
      <w:r w:rsidRPr="4956923C">
        <w:rPr>
          <w:i/>
          <w:iCs/>
          <w:color w:val="1A1A1A"/>
        </w:rPr>
        <w:t>HS-A verwendet die Top-8-Features aus BC-A SHAP-Ranking als Eingabe für die Berechnung des Quantenkernels. Das bedeutet, dass die geometrische Analyse und die Attributionsanalyse auf denselben Merkmalen aus demselben TCGA-BRCA-Datensatz arbeiten – was einen direkten Vergleich ermöglicht.</w:t>
      </w:r>
    </w:p>
    <w:p w14:paraId="000006DA" w14:textId="77777777" w:rsidR="00EF10BE" w:rsidRDefault="4956923C">
      <w:pPr>
        <w:numPr>
          <w:ilvl w:val="0"/>
          <w:numId w:val="2"/>
        </w:numPr>
        <w:spacing w:before="55" w:after="55"/>
      </w:pPr>
      <w:r w:rsidRPr="4956923C">
        <w:rPr>
          <w:b/>
          <w:bCs/>
          <w:color w:val="1A1A1A"/>
        </w:rPr>
        <w:t xml:space="preserve">CRC-C als HS-Einstiegspunkt: </w:t>
      </w:r>
      <w:r w:rsidRPr="4956923C">
        <w:rPr>
          <w:i/>
          <w:iCs/>
          <w:color w:val="1A1A1A"/>
        </w:rPr>
        <w:t>Die Analyse der Kernelgeometrie für CRC (CRC-C-Dissertation in den Krankheitsspuren) verwendet dieselbe Pipeline wie HS-A für TCGA-COAD/READ-Daten. CRC-C ist sowohl eine Krankheitsspur-Thesis als auch eine Replikationsstudie für HS. Der Pipeline-Code wird geteilt.</w:t>
      </w:r>
    </w:p>
    <w:p w14:paraId="000006DB" w14:textId="77777777" w:rsidR="00EF10BE" w:rsidRPr="008E3783" w:rsidRDefault="4956923C">
      <w:pPr>
        <w:numPr>
          <w:ilvl w:val="0"/>
          <w:numId w:val="2"/>
        </w:numPr>
        <w:spacing w:before="55" w:after="55"/>
      </w:pPr>
      <w:r w:rsidRPr="4956923C">
        <w:rPr>
          <w:b/>
          <w:bCs/>
          <w:color w:val="1A1A1A"/>
        </w:rPr>
        <w:t xml:space="preserve">Cross-Track Paper H4: </w:t>
      </w:r>
      <w:r w:rsidRPr="4956923C">
        <w:rPr>
          <w:i/>
          <w:iCs/>
          <w:color w:val="1A1A1A"/>
        </w:rPr>
        <w:t>Sobald HS-A und BC-B abgeschlossen sind, fragt der Cross-Track-Vergleich: Stimmen die von SHAP in BC-B (Attributionslinse) als wichtig identifizierten Merkmale mit den Merkmalen überein, die die Quanten-Kernel-Cluster-Trennung in HS-A (Geometrielinse) antreiben? Konkordanz ist konvergente Belege für die biologische Validität von QML; Dissonanz ist eine tiefere Erkenntnis zur Modellinterpretierbarkeit.</w:t>
      </w:r>
    </w:p>
    <w:p w14:paraId="000006DC" w14:textId="77777777" w:rsidR="00EF10BE" w:rsidRPr="008E3783" w:rsidRDefault="00EF10BE">
      <w:pPr>
        <w:spacing w:before="180" w:after="80"/>
      </w:pPr>
    </w:p>
    <w:p w14:paraId="000006DD" w14:textId="77777777" w:rsidR="00EF10BE" w:rsidRPr="008E3783" w:rsidRDefault="006C5EDA">
      <w:pPr>
        <w:pStyle w:val="berschrift2"/>
        <w:rPr>
          <w:color w:val="6A0DAD"/>
        </w:rPr>
      </w:pPr>
      <w:r w:rsidRPr="007403BF">
        <w:rPr>
          <w:color w:val="6A0DAD"/>
        </w:rPr>
        <w:t>Regelprinzipien speziell für die HS-Strecke</w:t>
      </w:r>
    </w:p>
    <w:p w14:paraId="000006DE" w14:textId="77777777" w:rsidR="00EF10BE" w:rsidRPr="008E3783" w:rsidRDefault="006C5EDA">
      <w:pPr>
        <w:pStyle w:val="berschrift3"/>
      </w:pPr>
      <w:r w:rsidRPr="007403BF">
        <w:t xml:space="preserve">HS-Prinzip 1 — Zuerst Steuerungsdatensatz </w:t>
      </w:r>
    </w:p>
    <w:p w14:paraId="000006DF" w14:textId="77777777" w:rsidR="00EF10BE" w:rsidRPr="007403BF" w:rsidRDefault="4956923C">
      <w:pPr>
        <w:spacing w:before="70" w:after="70"/>
        <w:rPr>
          <w:lang w:val="en-US"/>
        </w:rPr>
      </w:pPr>
      <w:r w:rsidRPr="4956923C">
        <w:rPr>
          <w:color w:val="1A1A1A"/>
        </w:rPr>
        <w:t>Jede HS-Arbeit muss mit einem vollständigen Durchlauf der Analysepipeline des Kontrolldatensatzes beginnen, bevor biologische Daten berührt werden. Die Kontrolle validiert die Pipeline, stellt Ausgangslaufzeiten fest und liefert – entscheidend – dem Schüler ein Ergebnis, das er mit der bekannten Wahrheit überprüfen kann, bevor er schwierigere Fragen zu verrauschenden biologischen Daten stellt. Ein Studierender, der die Kontrolle überspringt und direkt zu den Krebsdaten übergeht, hat keine Grundlage zu wissen, ob seine Pipeline korrekt funktioniert.</w:t>
      </w:r>
    </w:p>
    <w:p w14:paraId="000006E0" w14:textId="77777777" w:rsidR="00EF10BE" w:rsidRPr="007403BF" w:rsidRDefault="00EF10BE">
      <w:pPr>
        <w:spacing w:before="80" w:after="80"/>
        <w:rPr>
          <w:lang w:val="en-US"/>
        </w:rPr>
      </w:pPr>
    </w:p>
    <w:p w14:paraId="000006E1" w14:textId="77777777" w:rsidR="00EF10BE" w:rsidRPr="008E3783" w:rsidRDefault="006C5EDA">
      <w:pPr>
        <w:pStyle w:val="berschrift3"/>
      </w:pPr>
      <w:r w:rsidRPr="007403BF">
        <w:t>HS-Prinzip 2 — Ablation ist der wissenschaftliche Beitrag</w:t>
      </w:r>
    </w:p>
    <w:p w14:paraId="000006E2" w14:textId="77777777" w:rsidR="00EF10BE" w:rsidRPr="008E3783" w:rsidRDefault="4956923C">
      <w:pPr>
        <w:spacing w:before="70" w:after="70"/>
      </w:pPr>
      <w:r w:rsidRPr="4956923C">
        <w:rPr>
          <w:color w:val="1A1A1A"/>
        </w:rPr>
        <w:t>Zu berichten, dass '</w:t>
      </w:r>
      <w:proofErr w:type="spellStart"/>
      <w:r w:rsidRPr="4956923C">
        <w:rPr>
          <w:color w:val="1A1A1A"/>
        </w:rPr>
        <w:t>ZZFeatureMap</w:t>
      </w:r>
      <w:proofErr w:type="spellEnd"/>
      <w:r w:rsidRPr="4956923C">
        <w:rPr>
          <w:color w:val="1A1A1A"/>
        </w:rPr>
        <w:t xml:space="preserve"> erreicht ARI = 0,45 bei PAM50-Untertypen' ist beschreibend, nicht wissenschaftlich. Der wissenschaftliche Beitrag ist die Ablation: der Vergleich von </w:t>
      </w:r>
      <w:proofErr w:type="spellStart"/>
      <w:r w:rsidRPr="4956923C">
        <w:rPr>
          <w:color w:val="1A1A1A"/>
        </w:rPr>
        <w:t>ZZFeatureMap</w:t>
      </w:r>
      <w:proofErr w:type="spellEnd"/>
      <w:r w:rsidRPr="4956923C">
        <w:rPr>
          <w:color w:val="1A1A1A"/>
        </w:rPr>
        <w:t xml:space="preserve"> (mit verschränkten CNOT/CZ-Gattern) mit der Basislinie ohne Verschränkung (identische Ry-Winkelcodierung, keine Verschränkungsgatter, gleiche Parameteranzahl). Der Zwischenfall zwischen ihnen ist speziell auf Verschränkungen zurückzuführen. Ohne diese Ablation könnte das Ergebnis vollständig durch die Winkelkodierungsstruktur erklärt werden und hat keine spezifischen Auswirkungen auf das Quantencomputing.</w:t>
      </w:r>
    </w:p>
    <w:p w14:paraId="000006E3" w14:textId="77777777" w:rsidR="00EF10BE" w:rsidRPr="008E3783" w:rsidRDefault="00EF10BE">
      <w:pPr>
        <w:spacing w:before="80" w:after="80"/>
      </w:pPr>
    </w:p>
    <w:tbl>
      <w:tblPr>
        <w:tblStyle w:val="afff9"/>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rsidRPr="007403BF" w14:paraId="53BD95E7" w14:textId="77777777" w:rsidTr="4956923C">
        <w:tc>
          <w:tcPr>
            <w:tcW w:w="9360" w:type="dxa"/>
            <w:tcBorders>
              <w:top w:val="single" w:sz="8" w:space="0" w:color="6A0DAD"/>
              <w:left w:val="single" w:sz="20" w:space="0" w:color="6A0DAD"/>
              <w:bottom w:val="single" w:sz="4" w:space="0" w:color="6A0DAD"/>
              <w:right w:val="single" w:sz="4" w:space="0" w:color="6A0DAD"/>
            </w:tcBorders>
            <w:shd w:val="clear" w:color="auto" w:fill="EDE2F5"/>
            <w:tcMar>
              <w:top w:w="120" w:type="dxa"/>
              <w:left w:w="200" w:type="dxa"/>
              <w:bottom w:w="120" w:type="dxa"/>
              <w:right w:w="120" w:type="dxa"/>
            </w:tcMar>
          </w:tcPr>
          <w:p w14:paraId="000006E4" w14:textId="77777777" w:rsidR="00EF10BE" w:rsidRPr="008E3783" w:rsidRDefault="006C5EDA">
            <w:pPr>
              <w:spacing w:after="60"/>
            </w:pPr>
            <w:r w:rsidRPr="007403BF">
              <w:rPr>
                <w:b/>
                <w:bCs/>
                <w:color w:val="6A0DAD"/>
                <w:sz w:val="20"/>
                <w:szCs w:val="20"/>
              </w:rPr>
              <w:t>Ablationsschaltungsspezifikation (gilt für alle HS-Thesen)</w:t>
            </w:r>
          </w:p>
          <w:p w14:paraId="000006E5" w14:textId="77777777" w:rsidR="00EF10BE" w:rsidRPr="008E3783" w:rsidRDefault="006C5EDA">
            <w:pPr>
              <w:spacing w:after="30"/>
            </w:pPr>
            <w:r w:rsidRPr="007403BF">
              <w:rPr>
                <w:color w:val="1A1A1A"/>
                <w:sz w:val="19"/>
                <w:szCs w:val="19"/>
              </w:rPr>
              <w:t>Verschränkte Schaltung: Ry(xi·π) auf jedem Qubit, dann CNOT-Kette zwischen benachbarten Qubits,</w:t>
            </w:r>
          </w:p>
          <w:p w14:paraId="000006E6" w14:textId="77777777" w:rsidR="00EF10BE" w:rsidRPr="007403BF" w:rsidRDefault="4956923C">
            <w:pPr>
              <w:spacing w:after="30"/>
              <w:rPr>
                <w:lang w:val="fr-CH"/>
              </w:rPr>
            </w:pPr>
            <w:r w:rsidRPr="4956923C">
              <w:rPr>
                <w:color w:val="1A1A1A"/>
                <w:sz w:val="19"/>
                <w:szCs w:val="19"/>
              </w:rPr>
              <w:t xml:space="preserve">dann </w:t>
            </w:r>
            <w:proofErr w:type="spellStart"/>
            <w:r w:rsidRPr="4956923C">
              <w:rPr>
                <w:color w:val="1A1A1A"/>
                <w:sz w:val="19"/>
                <w:szCs w:val="19"/>
              </w:rPr>
              <w:t>exp</w:t>
            </w:r>
            <w:proofErr w:type="spellEnd"/>
            <w:r w:rsidRPr="4956923C">
              <w:rPr>
                <w:color w:val="1A1A1A"/>
                <w:sz w:val="19"/>
                <w:szCs w:val="19"/>
              </w:rPr>
              <w:t>(</w:t>
            </w:r>
            <w:proofErr w:type="spellStart"/>
            <w:r w:rsidRPr="4956923C">
              <w:rPr>
                <w:color w:val="1A1A1A"/>
                <w:sz w:val="19"/>
                <w:szCs w:val="19"/>
              </w:rPr>
              <w:t>i·xi·xj</w:t>
            </w:r>
            <w:proofErr w:type="spellEnd"/>
            <w:r w:rsidRPr="4956923C">
              <w:rPr>
                <w:color w:val="1A1A1A"/>
                <w:sz w:val="19"/>
                <w:szCs w:val="19"/>
              </w:rPr>
              <w:t xml:space="preserve">· ZZ-Rotationen Z⊗Z). Das ist </w:t>
            </w:r>
            <w:proofErr w:type="spellStart"/>
            <w:r w:rsidRPr="4956923C">
              <w:rPr>
                <w:color w:val="1A1A1A"/>
                <w:sz w:val="19"/>
                <w:szCs w:val="19"/>
              </w:rPr>
              <w:t>ZZFeatureMap</w:t>
            </w:r>
            <w:proofErr w:type="spellEnd"/>
            <w:r w:rsidRPr="4956923C">
              <w:rPr>
                <w:color w:val="1A1A1A"/>
                <w:sz w:val="19"/>
                <w:szCs w:val="19"/>
              </w:rPr>
              <w:t>.</w:t>
            </w:r>
          </w:p>
          <w:p w14:paraId="000006E7" w14:textId="77777777" w:rsidR="00EF10BE" w:rsidRPr="008E3783" w:rsidRDefault="006C5EDA">
            <w:pPr>
              <w:spacing w:after="30"/>
            </w:pPr>
            <w:r w:rsidRPr="007403BF">
              <w:rPr>
                <w:color w:val="1A1A1A"/>
                <w:sz w:val="19"/>
                <w:szCs w:val="19"/>
              </w:rPr>
              <w:t>Nicht-verschränkte Basislinie: Ry(xi·π) nur auf jedem Qubit. Kein CNOT. Keine ZZ-Rotation.</w:t>
            </w:r>
          </w:p>
          <w:p w14:paraId="000006E8" w14:textId="77777777" w:rsidR="00EF10BE" w:rsidRPr="008E3783" w:rsidRDefault="006C5EDA">
            <w:pPr>
              <w:spacing w:after="30"/>
            </w:pPr>
            <w:r w:rsidRPr="007403BF">
              <w:rPr>
                <w:color w:val="1A1A1A"/>
                <w:sz w:val="19"/>
                <w:szCs w:val="19"/>
              </w:rPr>
              <w:t>Beide Schaltungen müssen die gleiche Anzahl an Eingangsmerkmalen und die gleiche Anzahl an Qubits haben.</w:t>
            </w:r>
          </w:p>
          <w:p w14:paraId="000006E9" w14:textId="77777777" w:rsidR="00EF10BE" w:rsidRPr="008E3783" w:rsidRDefault="006C5EDA">
            <w:pPr>
              <w:spacing w:after="30"/>
            </w:pPr>
            <w:r w:rsidRPr="007403BF">
              <w:rPr>
                <w:color w:val="1A1A1A"/>
                <w:sz w:val="19"/>
                <w:szCs w:val="19"/>
              </w:rPr>
              <w:t>Sie unterscheiden sich nur darin, ob verschränkte Tore vorhanden sind.</w:t>
            </w:r>
          </w:p>
          <w:p w14:paraId="000006EA" w14:textId="77777777" w:rsidR="00EF10BE" w:rsidRPr="008E3783" w:rsidRDefault="006C5EDA">
            <w:pPr>
              <w:spacing w:after="30"/>
            </w:pPr>
            <w:r w:rsidRPr="007403BF">
              <w:rPr>
                <w:color w:val="1A1A1A"/>
                <w:sz w:val="19"/>
                <w:szCs w:val="19"/>
              </w:rPr>
              <w:t>Die Basislinie ist KEIN trivialer Schaltkreis – es ist ein richtiger, winkelkodierter Kernel,</w:t>
            </w:r>
          </w:p>
          <w:p w14:paraId="000006EB" w14:textId="77777777" w:rsidR="00EF10BE" w:rsidRPr="008E3783" w:rsidRDefault="006C5EDA">
            <w:pPr>
              <w:spacing w:after="30"/>
            </w:pPr>
            <w:r w:rsidRPr="007403BF">
              <w:rPr>
                <w:color w:val="1A1A1A"/>
                <w:sz w:val="19"/>
                <w:szCs w:val="19"/>
              </w:rPr>
              <w:t>nur ohne die quantenspezifischen paarweisen Wechselwirkungsbegriffe.</w:t>
            </w:r>
          </w:p>
        </w:tc>
      </w:tr>
    </w:tbl>
    <w:p w14:paraId="000006EC" w14:textId="77777777" w:rsidR="00EF10BE" w:rsidRPr="008E3783" w:rsidRDefault="00EF10BE">
      <w:pPr>
        <w:spacing w:before="80" w:after="80"/>
      </w:pPr>
    </w:p>
    <w:p w14:paraId="000006ED" w14:textId="77777777" w:rsidR="00EF10BE" w:rsidRPr="008E3783" w:rsidRDefault="006C5EDA">
      <w:pPr>
        <w:pStyle w:val="berschrift3"/>
      </w:pPr>
      <w:r w:rsidRPr="007403BF">
        <w:t>HS-Prinzip 3 — Negative Ergebnisse sind erstklassige Ergebnisse</w:t>
      </w:r>
    </w:p>
    <w:p w14:paraId="000006EE" w14:textId="77777777" w:rsidR="00EF10BE" w:rsidRDefault="4956923C">
      <w:pPr>
        <w:spacing w:before="70" w:after="70"/>
      </w:pPr>
      <w:r w:rsidRPr="4956923C">
        <w:rPr>
          <w:color w:val="1A1A1A"/>
        </w:rPr>
        <w:lastRenderedPageBreak/>
        <w:t xml:space="preserve">Das wahrscheinlichste empirische Ergebnis des HS-Tracks in den Jahren 2026–2027, angesichts des aktuellen Stands der Quantenhardware und des Features </w:t>
      </w:r>
      <w:proofErr w:type="spellStart"/>
      <w:r w:rsidRPr="4956923C">
        <w:rPr>
          <w:color w:val="1A1A1A"/>
        </w:rPr>
        <w:t>Map</w:t>
      </w:r>
      <w:proofErr w:type="spellEnd"/>
      <w:r w:rsidRPr="4956923C">
        <w:rPr>
          <w:color w:val="1A1A1A"/>
        </w:rPr>
        <w:t xml:space="preserve">-Designs, ist, dass </w:t>
      </w:r>
      <w:proofErr w:type="spellStart"/>
      <w:r w:rsidRPr="4956923C">
        <w:rPr>
          <w:color w:val="1A1A1A"/>
        </w:rPr>
        <w:t>Quantenkernel</w:t>
      </w:r>
      <w:proofErr w:type="spellEnd"/>
      <w:r w:rsidRPr="4956923C">
        <w:rPr>
          <w:color w:val="1A1A1A"/>
        </w:rPr>
        <w:t xml:space="preserve"> auf biologischen Daten vergleichbar mit RBF-</w:t>
      </w:r>
      <w:proofErr w:type="spellStart"/>
      <w:r w:rsidRPr="4956923C">
        <w:rPr>
          <w:color w:val="1A1A1A"/>
        </w:rPr>
        <w:t>Kerneln</w:t>
      </w:r>
      <w:proofErr w:type="spellEnd"/>
      <w:r w:rsidRPr="4956923C">
        <w:rPr>
          <w:color w:val="1A1A1A"/>
        </w:rPr>
        <w:t xml:space="preserve"> performen. Das ist kein Fehlschlag. Es handelt sich um eine veröffentlichungsfähige Erkenntnis, die dem Fachgebiet sagt: Aktuelle Quantenfeature-Abbildungen besitzen keine biologisch bedeutsame induktive Verzerrung, die sie von klassischen </w:t>
      </w:r>
      <w:proofErr w:type="spellStart"/>
      <w:r w:rsidRPr="4956923C">
        <w:rPr>
          <w:color w:val="1A1A1A"/>
        </w:rPr>
        <w:t>Kerneln</w:t>
      </w:r>
      <w:proofErr w:type="spellEnd"/>
      <w:r w:rsidRPr="4956923C">
        <w:rPr>
          <w:color w:val="1A1A1A"/>
        </w:rPr>
        <w:t xml:space="preserve"> auf reellen </w:t>
      </w:r>
      <w:proofErr w:type="spellStart"/>
      <w:r w:rsidRPr="4956923C">
        <w:rPr>
          <w:color w:val="1A1A1A"/>
        </w:rPr>
        <w:t>Omics</w:t>
      </w:r>
      <w:proofErr w:type="spellEnd"/>
      <w:r w:rsidRPr="4956923C">
        <w:rPr>
          <w:color w:val="1A1A1A"/>
        </w:rPr>
        <w:t xml:space="preserve">-Daten unterscheidet. Dies ist wichtiges Wissen für die Gemeinschaft und direkt relevant für die regulatorische Frage (sollten wir QML-klinischen Systemen anders vertrauen als klassischen ML-Systemen?). Die Studierenden müssen vor Beginn darüber </w:t>
      </w:r>
      <w:proofErr w:type="spellStart"/>
      <w:r w:rsidRPr="4956923C">
        <w:rPr>
          <w:color w:val="1A1A1A"/>
        </w:rPr>
        <w:t>gebrieft</w:t>
      </w:r>
      <w:proofErr w:type="spellEnd"/>
      <w:r w:rsidRPr="4956923C">
        <w:rPr>
          <w:color w:val="1A1A1A"/>
        </w:rPr>
        <w:t xml:space="preserve"> werden, damit sich ein Nullergebnis nicht wie eine durchgefallene Abschlussarbeit anfühlt.</w:t>
      </w:r>
    </w:p>
    <w:p w14:paraId="000006EF" w14:textId="77777777" w:rsidR="00EF10BE" w:rsidRDefault="00EF10BE">
      <w:pPr>
        <w:spacing w:before="80" w:after="80"/>
      </w:pPr>
    </w:p>
    <w:p w14:paraId="000006F0" w14:textId="77777777" w:rsidR="00EF10BE" w:rsidRPr="008E3783" w:rsidRDefault="006C5EDA">
      <w:pPr>
        <w:pStyle w:val="berschrift3"/>
      </w:pPr>
      <w:r w:rsidRPr="007403BF">
        <w:t>HS-Prinzip 4 – Kein SHAP, kein CEL, kein CSR</w:t>
      </w:r>
    </w:p>
    <w:p w14:paraId="000006F1" w14:textId="77777777" w:rsidR="00EF10BE" w:rsidRPr="008E3783" w:rsidRDefault="4956923C">
      <w:pPr>
        <w:spacing w:before="70" w:after="70"/>
      </w:pPr>
      <w:r w:rsidRPr="4956923C">
        <w:rPr>
          <w:color w:val="1A1A1A"/>
        </w:rPr>
        <w:t xml:space="preserve">Der HS-Track verwendet keine SHAP-Attribution, verwendet keine klinischen Erwartungslisten und führt keine klinische Plausibilitätsanalyse durch. Dies sind Werkzeuge zur Bewertung von Vorhersagemodellen. Der HS-Track bewertet Kernel-Matrizen – geometrische Eigenschaften des Darstellungsraums auf Populationsebene – nicht einzelne Vorhersagen. Die </w:t>
      </w:r>
      <w:proofErr w:type="spellStart"/>
      <w:r w:rsidRPr="4956923C">
        <w:rPr>
          <w:color w:val="1A1A1A"/>
        </w:rPr>
        <w:t>Bewertungsmetriken</w:t>
      </w:r>
      <w:proofErr w:type="spellEnd"/>
      <w:r w:rsidRPr="4956923C">
        <w:rPr>
          <w:color w:val="1A1A1A"/>
        </w:rPr>
        <w:t xml:space="preserve"> sind ARI, NMI, KTA und Delta-ARI aus der Ablation. Diese werden ohne klinische Rahmung gemeldet.</w:t>
      </w:r>
    </w:p>
    <w:p w14:paraId="000006F2" w14:textId="77777777" w:rsidR="00EF10BE" w:rsidRPr="008E3783" w:rsidRDefault="00EF10BE">
      <w:pPr>
        <w:spacing w:before="80" w:after="80"/>
      </w:pPr>
    </w:p>
    <w:p w14:paraId="000006F3" w14:textId="77777777" w:rsidR="00EF10BE" w:rsidRPr="008E3783" w:rsidRDefault="006C5EDA">
      <w:pPr>
        <w:pStyle w:val="berschrift3"/>
      </w:pPr>
      <w:r w:rsidRPr="007403BF">
        <w:t>HS-Prinzip 5 — Interaktionsbehauptungen sind empirisch, nicht angenommen</w:t>
      </w:r>
    </w:p>
    <w:p w14:paraId="000006F4" w14:textId="77777777" w:rsidR="00EF10BE" w:rsidRPr="007403BF" w:rsidRDefault="4956923C">
      <w:pPr>
        <w:spacing w:before="70" w:after="70"/>
        <w:rPr>
          <w:lang w:val="en-US"/>
        </w:rPr>
      </w:pPr>
      <w:r w:rsidRPr="4956923C">
        <w:rPr>
          <w:color w:val="1A1A1A"/>
        </w:rPr>
        <w:t xml:space="preserve">Die </w:t>
      </w:r>
      <w:proofErr w:type="spellStart"/>
      <w:r w:rsidRPr="4956923C">
        <w:rPr>
          <w:color w:val="1A1A1A"/>
        </w:rPr>
        <w:t>ZZFeatureMap</w:t>
      </w:r>
      <w:proofErr w:type="spellEnd"/>
      <w:r w:rsidRPr="4956923C">
        <w:rPr>
          <w:color w:val="1A1A1A"/>
        </w:rPr>
        <w:t xml:space="preserve"> enthält ZZ-Rotationsterme, die paarweise Merkmalsprodukte </w:t>
      </w:r>
      <w:proofErr w:type="spellStart"/>
      <w:r w:rsidRPr="4956923C">
        <w:rPr>
          <w:color w:val="1A1A1A"/>
        </w:rPr>
        <w:t>xi·xj</w:t>
      </w:r>
      <w:proofErr w:type="spellEnd"/>
      <w:r w:rsidRPr="4956923C">
        <w:rPr>
          <w:color w:val="1A1A1A"/>
        </w:rPr>
        <w:t xml:space="preserve"> kodieren. Es ist verlockend zu sagen: 'Quantenkerne kodieren Wechselwirkungen.' Das ist irreführend. Der ZZ-Begriff kodiert ein spezifisches mathematisches Produkt in der Merkmalskarte – ob dies zu einer besseren Erhaltung der biologischen Interaktionsstruktur in den Daten führt, ist eine empirische Frage. Der HS-Track prüft diese Frage; Es nimmt nicht die Antwort an. Jede Dissertation muss die Formulierung verwenden: 'Die </w:t>
      </w:r>
      <w:proofErr w:type="spellStart"/>
      <w:r w:rsidRPr="4956923C">
        <w:rPr>
          <w:color w:val="1A1A1A"/>
        </w:rPr>
        <w:t>ZZFeatureMap</w:t>
      </w:r>
      <w:proofErr w:type="spellEnd"/>
      <w:r w:rsidRPr="4956923C">
        <w:rPr>
          <w:color w:val="1A1A1A"/>
        </w:rPr>
        <w:t xml:space="preserve"> enthält paarweise Interaktionstermen in ihrer Merkmalskarte, was die Erfassung der biologischen Interaktionsstruktur ermöglichen kann – das testen wir' statt '</w:t>
      </w:r>
      <w:proofErr w:type="spellStart"/>
      <w:r w:rsidRPr="4956923C">
        <w:rPr>
          <w:color w:val="1A1A1A"/>
        </w:rPr>
        <w:t>Quantenkernel</w:t>
      </w:r>
      <w:proofErr w:type="spellEnd"/>
      <w:r w:rsidRPr="4956923C">
        <w:rPr>
          <w:color w:val="1A1A1A"/>
        </w:rPr>
        <w:t xml:space="preserve"> kodieren Interaktionen.'</w:t>
      </w:r>
    </w:p>
    <w:p w14:paraId="000006F5" w14:textId="77777777" w:rsidR="00EF10BE" w:rsidRPr="007403BF" w:rsidRDefault="00EF10BE">
      <w:pPr>
        <w:spacing w:before="180" w:after="80"/>
        <w:rPr>
          <w:lang w:val="en-US"/>
        </w:rPr>
      </w:pPr>
    </w:p>
    <w:p w14:paraId="000006F6" w14:textId="77777777" w:rsidR="00EF10BE" w:rsidRPr="007403BF" w:rsidRDefault="006C5EDA">
      <w:pPr>
        <w:rPr>
          <w:lang w:val="en-US"/>
        </w:rPr>
      </w:pPr>
      <w:r w:rsidRPr="007403BF">
        <w:br w:type="page"/>
      </w:r>
    </w:p>
    <w:p w14:paraId="000006F7" w14:textId="77777777" w:rsidR="00EF10BE" w:rsidRPr="008E3783" w:rsidRDefault="006C5EDA">
      <w:pPr>
        <w:pStyle w:val="berschrift1"/>
        <w:pBdr>
          <w:bottom w:val="single" w:sz="10" w:space="4" w:color="6A0DAD"/>
        </w:pBdr>
        <w:rPr>
          <w:color w:val="6A0DAD"/>
        </w:rPr>
      </w:pPr>
      <w:r w:rsidRPr="007403BF">
        <w:rPr>
          <w:color w:val="6A0DAD"/>
        </w:rPr>
        <w:lastRenderedPageBreak/>
        <w:t>Der Kontrolldatensatz: UCI-Codon-Nutzung</w:t>
      </w:r>
    </w:p>
    <w:p w14:paraId="000006F8" w14:textId="77777777" w:rsidR="00EF10BE" w:rsidRPr="008E3783" w:rsidRDefault="006C5EDA">
      <w:pPr>
        <w:pStyle w:val="berschrift2"/>
        <w:rPr>
          <w:color w:val="6A0DAD"/>
        </w:rPr>
      </w:pPr>
      <w:r w:rsidRPr="007403BF">
        <w:rPr>
          <w:color w:val="6A0DAD"/>
        </w:rPr>
        <w:t>Warum dieser Datensatz</w:t>
      </w:r>
    </w:p>
    <w:p w14:paraId="000006F9" w14:textId="77777777" w:rsidR="00EF10BE" w:rsidRPr="008E3783" w:rsidRDefault="006C5EDA">
      <w:pPr>
        <w:spacing w:before="70" w:after="70"/>
      </w:pPr>
      <w:r w:rsidRPr="007403BF">
        <w:rPr>
          <w:color w:val="1A1A1A"/>
        </w:rPr>
        <w:t xml:space="preserve">Der UCI-Codon-Nutzungsdatensatz (Hallee et al. 2023, Scientific Reports; Tian et al. 2024, Genome </w:t>
      </w:r>
      <w:proofErr w:type="spellStart"/>
      <w:r w:rsidRPr="007403BF">
        <w:rPr>
          <w:color w:val="1A1A1A"/>
        </w:rPr>
        <w:t>Biology</w:t>
      </w:r>
      <w:proofErr w:type="spellEnd"/>
      <w:r w:rsidRPr="007403BF">
        <w:rPr>
          <w:color w:val="1A1A1A"/>
        </w:rPr>
        <w:t xml:space="preserve"> and Evolution) bietet eine klare, interpretierbare Kontrolle für die Kernel-Geometrie-Pipeline, da sie: (1) eine bekannte hierarchische Clusterstruktur auf mehreren Ebenen aufweist, die unabhängig durch die Evolutionsbiologie und nicht durch die Merkmalswerte selbst bestimmt wird; (2) ausreichende Stichprobengröße für robuste Kernel-Matrix-Berechnung; (3) tabellarische Merkmale, die bereits in vergleichbarem Umfang sind; und (4) keine klinischen Störungen, die die geometrische Analyse </w:t>
      </w:r>
      <w:proofErr w:type="spellStart"/>
      <w:r w:rsidRPr="007403BF">
        <w:rPr>
          <w:color w:val="1A1A1A"/>
        </w:rPr>
        <w:t>verschleieren</w:t>
      </w:r>
      <w:proofErr w:type="spellEnd"/>
      <w:r w:rsidRPr="007403BF">
        <w:rPr>
          <w:color w:val="1A1A1A"/>
        </w:rPr>
        <w:t xml:space="preserve"> könnten.</w:t>
      </w:r>
    </w:p>
    <w:p w14:paraId="000006FA" w14:textId="77777777" w:rsidR="00EF10BE" w:rsidRPr="008E3783" w:rsidRDefault="00EF10BE">
      <w:pPr>
        <w:spacing w:before="80" w:after="80"/>
      </w:pPr>
    </w:p>
    <w:p w14:paraId="000006FB" w14:textId="77777777" w:rsidR="00EF10BE" w:rsidRPr="007403BF" w:rsidRDefault="4956923C">
      <w:pPr>
        <w:spacing w:before="70" w:after="70"/>
        <w:rPr>
          <w:lang w:val="en-US"/>
        </w:rPr>
      </w:pPr>
      <w:r w:rsidRPr="4956923C">
        <w:rPr>
          <w:rFonts w:ascii="Arial Unicode MS" w:eastAsia="Arial Unicode MS" w:hAnsi="Arial Unicode MS" w:cs="Arial Unicode MS"/>
          <w:color w:val="1A1A1A"/>
        </w:rPr>
        <w:t xml:space="preserve">Die taxonomische Hierarchie (Königreich → Stamm → Klasse → Ordnung → Familie → Gattung → Arten) liefert Grundwahrheit auf mehreren </w:t>
      </w:r>
      <w:proofErr w:type="spellStart"/>
      <w:r w:rsidRPr="4956923C">
        <w:rPr>
          <w:rFonts w:ascii="Arial Unicode MS" w:eastAsia="Arial Unicode MS" w:hAnsi="Arial Unicode MS" w:cs="Arial Unicode MS"/>
          <w:color w:val="1A1A1A"/>
        </w:rPr>
        <w:t>Granularitätsebenen</w:t>
      </w:r>
      <w:proofErr w:type="spellEnd"/>
      <w:r w:rsidRPr="4956923C">
        <w:rPr>
          <w:rFonts w:ascii="Arial Unicode MS" w:eastAsia="Arial Unicode MS" w:hAnsi="Arial Unicode MS" w:cs="Arial Unicode MS"/>
          <w:color w:val="1A1A1A"/>
        </w:rPr>
        <w:t>. Zu testen, ob Quantenkerne die grobe Struktur (Königreich: 5 Klassen) besser oder schlechter erhalten als die feine Struktur (Genus: Hunderte von Klassen), ist eine reichhaltigere Validierung als eine einfache binäre Klassifikationsaufgabe. Wichtig ist, dass die Labels durch evolutionäre Beziehungen bestimmt werden – nicht durch die Werte der Codon-Nutzungsmerkmale selbst – sodass die Verwendung taxonomischer Labels zur Bewertung der Erhaltung der Clusterstruktur tatsächlich nicht-zirkulär ist.</w:t>
      </w:r>
    </w:p>
    <w:p w14:paraId="000006FC" w14:textId="77777777" w:rsidR="00EF10BE" w:rsidRPr="007403BF" w:rsidRDefault="00EF10BE">
      <w:pPr>
        <w:spacing w:before="80" w:after="80"/>
        <w:rPr>
          <w:lang w:val="en-US"/>
        </w:rPr>
      </w:pPr>
    </w:p>
    <w:p w14:paraId="000006FD" w14:textId="77777777" w:rsidR="00EF10BE" w:rsidRDefault="006C5EDA">
      <w:pPr>
        <w:pStyle w:val="berschrift2"/>
        <w:rPr>
          <w:color w:val="6A0DAD"/>
        </w:rPr>
      </w:pPr>
      <w:r>
        <w:rPr>
          <w:color w:val="6A0DAD"/>
        </w:rPr>
        <w:t>Datensatz-Spezifikation</w:t>
      </w:r>
    </w:p>
    <w:tbl>
      <w:tblPr>
        <w:tblStyle w:val="afff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EF10BE" w14:paraId="12EB0D82" w14:textId="77777777" w:rsidTr="4956923C">
        <w:tc>
          <w:tcPr>
            <w:tcW w:w="2400" w:type="dxa"/>
            <w:tcBorders>
              <w:top w:val="single" w:sz="4" w:space="0" w:color="CCCCCC"/>
              <w:left w:val="single" w:sz="4" w:space="0" w:color="CCCCCC"/>
              <w:bottom w:val="single" w:sz="4" w:space="0" w:color="CCCCCC"/>
              <w:right w:val="single" w:sz="4" w:space="0" w:color="CCCCCC"/>
            </w:tcBorders>
            <w:shd w:val="clear" w:color="auto" w:fill="6A0DAD"/>
            <w:tcMar>
              <w:top w:w="100" w:type="dxa"/>
              <w:left w:w="140" w:type="dxa"/>
              <w:bottom w:w="100" w:type="dxa"/>
              <w:right w:w="140" w:type="dxa"/>
            </w:tcMar>
          </w:tcPr>
          <w:p w14:paraId="000006FE" w14:textId="77777777" w:rsidR="00EF10BE" w:rsidRDefault="006C5EDA">
            <w:r>
              <w:rPr>
                <w:b/>
                <w:bCs/>
                <w:color w:val="FFFFFF"/>
                <w:sz w:val="19"/>
                <w:szCs w:val="19"/>
              </w:rPr>
              <w:t>Eigentum</w:t>
            </w:r>
          </w:p>
        </w:tc>
        <w:tc>
          <w:tcPr>
            <w:tcW w:w="6960" w:type="dxa"/>
            <w:tcBorders>
              <w:top w:val="single" w:sz="4" w:space="0" w:color="CCCCCC"/>
              <w:left w:val="single" w:sz="4" w:space="0" w:color="CCCCCC"/>
              <w:bottom w:val="single" w:sz="4" w:space="0" w:color="CCCCCC"/>
              <w:right w:val="single" w:sz="4" w:space="0" w:color="CCCCCC"/>
            </w:tcBorders>
            <w:shd w:val="clear" w:color="auto" w:fill="6A0DAD"/>
            <w:tcMar>
              <w:top w:w="100" w:type="dxa"/>
              <w:left w:w="140" w:type="dxa"/>
              <w:bottom w:w="100" w:type="dxa"/>
              <w:right w:w="140" w:type="dxa"/>
            </w:tcMar>
          </w:tcPr>
          <w:p w14:paraId="000006FF" w14:textId="77777777" w:rsidR="00EF10BE" w:rsidRDefault="006C5EDA">
            <w:r>
              <w:rPr>
                <w:b/>
                <w:bCs/>
                <w:color w:val="FFFFFF"/>
                <w:sz w:val="19"/>
                <w:szCs w:val="19"/>
              </w:rPr>
              <w:t>Detail</w:t>
            </w:r>
          </w:p>
        </w:tc>
      </w:tr>
      <w:tr w:rsidR="00EF10BE" w14:paraId="61FE0A33" w14:textId="77777777" w:rsidTr="4956923C">
        <w:tc>
          <w:tcPr>
            <w:tcW w:w="2400" w:type="dxa"/>
            <w:tcBorders>
              <w:top w:val="single" w:sz="4" w:space="0" w:color="CCCCCC"/>
              <w:left w:val="single" w:sz="4" w:space="0" w:color="CCCCCC"/>
              <w:bottom w:val="single" w:sz="4" w:space="0" w:color="CCCCCC"/>
              <w:right w:val="single" w:sz="4" w:space="0" w:color="CCCCCC"/>
            </w:tcBorders>
            <w:shd w:val="clear" w:color="auto" w:fill="EDE2F5"/>
            <w:tcMar>
              <w:top w:w="100" w:type="dxa"/>
              <w:left w:w="140" w:type="dxa"/>
              <w:bottom w:w="100" w:type="dxa"/>
              <w:right w:w="140" w:type="dxa"/>
            </w:tcMar>
          </w:tcPr>
          <w:p w14:paraId="00000700" w14:textId="77777777" w:rsidR="00EF10BE" w:rsidRDefault="006C5EDA">
            <w:r>
              <w:rPr>
                <w:color w:val="1A1A1A"/>
                <w:sz w:val="19"/>
                <w:szCs w:val="19"/>
              </w:rPr>
              <w:t>Quelle</w:t>
            </w:r>
          </w:p>
        </w:tc>
        <w:tc>
          <w:tcPr>
            <w:tcW w:w="6960" w:type="dxa"/>
            <w:tcBorders>
              <w:top w:val="single" w:sz="4" w:space="0" w:color="CCCCCC"/>
              <w:left w:val="single" w:sz="4" w:space="0" w:color="CCCCCC"/>
              <w:bottom w:val="single" w:sz="4" w:space="0" w:color="CCCCCC"/>
              <w:right w:val="single" w:sz="4" w:space="0" w:color="CCCCCC"/>
            </w:tcBorders>
            <w:shd w:val="clear" w:color="auto" w:fill="EDE2F5"/>
            <w:tcMar>
              <w:top w:w="100" w:type="dxa"/>
              <w:left w:w="140" w:type="dxa"/>
              <w:bottom w:w="100" w:type="dxa"/>
              <w:right w:w="140" w:type="dxa"/>
            </w:tcMar>
          </w:tcPr>
          <w:p w14:paraId="00000701" w14:textId="77777777" w:rsidR="00EF10BE" w:rsidRDefault="4956923C">
            <w:r w:rsidRPr="008E3783">
              <w:rPr>
                <w:color w:val="1A1A1A"/>
                <w:sz w:val="19"/>
                <w:szCs w:val="19"/>
                <w:lang w:val="fr-CH"/>
              </w:rPr>
              <w:t>UCI ML Repository — archive.ics.uci.edu/</w:t>
            </w:r>
            <w:proofErr w:type="spellStart"/>
            <w:r w:rsidRPr="008E3783">
              <w:rPr>
                <w:color w:val="1A1A1A"/>
                <w:sz w:val="19"/>
                <w:szCs w:val="19"/>
                <w:lang w:val="fr-CH"/>
              </w:rPr>
              <w:t>dataset</w:t>
            </w:r>
            <w:proofErr w:type="spellEnd"/>
            <w:r w:rsidRPr="008E3783">
              <w:rPr>
                <w:color w:val="1A1A1A"/>
                <w:sz w:val="19"/>
                <w:szCs w:val="19"/>
                <w:lang w:val="fr-CH"/>
              </w:rPr>
              <w:t>/577/</w:t>
            </w:r>
            <w:proofErr w:type="spellStart"/>
            <w:r w:rsidRPr="008E3783">
              <w:rPr>
                <w:color w:val="1A1A1A"/>
                <w:sz w:val="19"/>
                <w:szCs w:val="19"/>
                <w:lang w:val="fr-CH"/>
              </w:rPr>
              <w:t>codon+usage</w:t>
            </w:r>
            <w:proofErr w:type="spellEnd"/>
            <w:r w:rsidRPr="008E3783">
              <w:rPr>
                <w:color w:val="1A1A1A"/>
                <w:sz w:val="19"/>
                <w:szCs w:val="19"/>
                <w:lang w:val="fr-CH"/>
              </w:rPr>
              <w:t xml:space="preserve">. </w:t>
            </w:r>
            <w:r w:rsidRPr="4956923C">
              <w:rPr>
                <w:color w:val="1A1A1A"/>
                <w:sz w:val="19"/>
                <w:szCs w:val="19"/>
              </w:rPr>
              <w:t>Keine Anmeldung erforderlich. Sofortiger Download.</w:t>
            </w:r>
          </w:p>
        </w:tc>
      </w:tr>
      <w:tr w:rsidR="00EF10BE" w14:paraId="408189F1" w14:textId="77777777" w:rsidTr="4956923C">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702" w14:textId="77777777" w:rsidR="00EF10BE" w:rsidRDefault="006C5EDA">
            <w:r>
              <w:rPr>
                <w:color w:val="1A1A1A"/>
                <w:sz w:val="19"/>
                <w:szCs w:val="19"/>
              </w:rPr>
              <w:t>Zitat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703" w14:textId="77777777" w:rsidR="00EF10BE" w:rsidRDefault="4956923C">
            <w:r w:rsidRPr="4956923C">
              <w:rPr>
                <w:color w:val="1A1A1A"/>
                <w:sz w:val="19"/>
                <w:szCs w:val="19"/>
              </w:rPr>
              <w:t>Hallee et al. (2023) Wissenschaftliche Berichte, 15 Zitationen. Tian et al. (2024) Genombiologie und Evolution, 8 Zitate.</w:t>
            </w:r>
          </w:p>
        </w:tc>
      </w:tr>
      <w:tr w:rsidR="00EF10BE" w14:paraId="07516992" w14:textId="77777777" w:rsidTr="4956923C">
        <w:tc>
          <w:tcPr>
            <w:tcW w:w="2400" w:type="dxa"/>
            <w:tcBorders>
              <w:top w:val="single" w:sz="4" w:space="0" w:color="CCCCCC"/>
              <w:left w:val="single" w:sz="4" w:space="0" w:color="CCCCCC"/>
              <w:bottom w:val="single" w:sz="4" w:space="0" w:color="CCCCCC"/>
              <w:right w:val="single" w:sz="4" w:space="0" w:color="CCCCCC"/>
            </w:tcBorders>
            <w:shd w:val="clear" w:color="auto" w:fill="EDE2F5"/>
            <w:tcMar>
              <w:top w:w="100" w:type="dxa"/>
              <w:left w:w="140" w:type="dxa"/>
              <w:bottom w:w="100" w:type="dxa"/>
              <w:right w:w="140" w:type="dxa"/>
            </w:tcMar>
          </w:tcPr>
          <w:p w14:paraId="00000704" w14:textId="77777777" w:rsidR="00EF10BE" w:rsidRDefault="006C5EDA">
            <w:r>
              <w:rPr>
                <w:color w:val="1A1A1A"/>
                <w:sz w:val="19"/>
                <w:szCs w:val="19"/>
              </w:rPr>
              <w:t>Samples</w:t>
            </w:r>
          </w:p>
        </w:tc>
        <w:tc>
          <w:tcPr>
            <w:tcW w:w="6960" w:type="dxa"/>
            <w:tcBorders>
              <w:top w:val="single" w:sz="4" w:space="0" w:color="CCCCCC"/>
              <w:left w:val="single" w:sz="4" w:space="0" w:color="CCCCCC"/>
              <w:bottom w:val="single" w:sz="4" w:space="0" w:color="CCCCCC"/>
              <w:right w:val="single" w:sz="4" w:space="0" w:color="CCCCCC"/>
            </w:tcBorders>
            <w:shd w:val="clear" w:color="auto" w:fill="EDE2F5"/>
            <w:tcMar>
              <w:top w:w="100" w:type="dxa"/>
              <w:left w:w="140" w:type="dxa"/>
              <w:bottom w:w="100" w:type="dxa"/>
              <w:right w:w="140" w:type="dxa"/>
            </w:tcMar>
          </w:tcPr>
          <w:p w14:paraId="00000705" w14:textId="77777777" w:rsidR="00EF10BE" w:rsidRDefault="006C5EDA">
            <w:r>
              <w:rPr>
                <w:color w:val="1A1A1A"/>
                <w:sz w:val="19"/>
                <w:szCs w:val="19"/>
              </w:rPr>
              <w:t>13.028 Organismen aus dem gesamten Baum des Lebens</w:t>
            </w:r>
          </w:p>
        </w:tc>
      </w:tr>
      <w:tr w:rsidR="00EF10BE" w14:paraId="0E9514B2" w14:textId="77777777" w:rsidTr="4956923C">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706" w14:textId="77777777" w:rsidR="00EF10BE" w:rsidRDefault="006C5EDA">
            <w:r>
              <w:rPr>
                <w:color w:val="1A1A1A"/>
                <w:sz w:val="19"/>
                <w:szCs w:val="19"/>
              </w:rPr>
              <w:t>Merkmale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707" w14:textId="77777777" w:rsidR="00EF10BE" w:rsidRDefault="4956923C">
            <w:r w:rsidRPr="4956923C">
              <w:rPr>
                <w:color w:val="1A1A1A"/>
                <w:sz w:val="19"/>
                <w:szCs w:val="19"/>
              </w:rPr>
              <w:t>64 Codon-Nutzungsfrequenzen (CUSP-Ausgang). Werte zwischen 0 und 1. Alle Merkmale in vergleichbarem Maßstab – keine Normalisierung über die bestehende proportionale Codierung hinaus erforderlich.</w:t>
            </w:r>
          </w:p>
        </w:tc>
      </w:tr>
      <w:tr w:rsidR="00EF10BE" w:rsidRPr="007403BF" w14:paraId="5B44EE10" w14:textId="77777777" w:rsidTr="4956923C">
        <w:tc>
          <w:tcPr>
            <w:tcW w:w="2400" w:type="dxa"/>
            <w:tcBorders>
              <w:top w:val="single" w:sz="4" w:space="0" w:color="CCCCCC"/>
              <w:left w:val="single" w:sz="4" w:space="0" w:color="CCCCCC"/>
              <w:bottom w:val="single" w:sz="4" w:space="0" w:color="CCCCCC"/>
              <w:right w:val="single" w:sz="4" w:space="0" w:color="CCCCCC"/>
            </w:tcBorders>
            <w:shd w:val="clear" w:color="auto" w:fill="EDE2F5"/>
            <w:tcMar>
              <w:top w:w="100" w:type="dxa"/>
              <w:left w:w="140" w:type="dxa"/>
              <w:bottom w:w="100" w:type="dxa"/>
              <w:right w:w="140" w:type="dxa"/>
            </w:tcMar>
          </w:tcPr>
          <w:p w14:paraId="00000708" w14:textId="77777777" w:rsidR="00EF10BE" w:rsidRDefault="006C5EDA">
            <w:r>
              <w:rPr>
                <w:color w:val="1A1A1A"/>
                <w:sz w:val="19"/>
                <w:szCs w:val="19"/>
              </w:rPr>
              <w:t>Bezeichnungen</w:t>
            </w:r>
          </w:p>
        </w:tc>
        <w:tc>
          <w:tcPr>
            <w:tcW w:w="6960" w:type="dxa"/>
            <w:tcBorders>
              <w:top w:val="single" w:sz="4" w:space="0" w:color="CCCCCC"/>
              <w:left w:val="single" w:sz="4" w:space="0" w:color="CCCCCC"/>
              <w:bottom w:val="single" w:sz="4" w:space="0" w:color="CCCCCC"/>
              <w:right w:val="single" w:sz="4" w:space="0" w:color="CCCCCC"/>
            </w:tcBorders>
            <w:shd w:val="clear" w:color="auto" w:fill="EDE2F5"/>
            <w:tcMar>
              <w:top w:w="100" w:type="dxa"/>
              <w:left w:w="140" w:type="dxa"/>
              <w:bottom w:w="100" w:type="dxa"/>
              <w:right w:w="140" w:type="dxa"/>
            </w:tcMar>
          </w:tcPr>
          <w:p w14:paraId="00000709" w14:textId="77777777" w:rsidR="00EF10BE" w:rsidRPr="007403BF" w:rsidRDefault="006C5EDA">
            <w:pPr>
              <w:rPr>
                <w:lang w:val="fr-CH"/>
              </w:rPr>
            </w:pPr>
            <w:r w:rsidRPr="007403BF">
              <w:rPr>
                <w:color w:val="1A1A1A"/>
                <w:sz w:val="19"/>
                <w:szCs w:val="19"/>
              </w:rPr>
              <w:t>Taxonomische Bezeichnungen auf 6 Stufen: Königreich (5 Klassen), Stamm (~30), Klasse (~80), Ordnung (~200), Familie (~500), Gattung (~1.500+). Königreichsebene für die primäre Kontrolle; Genus-Ebene für Feinstrukturtest.</w:t>
            </w:r>
          </w:p>
        </w:tc>
      </w:tr>
      <w:tr w:rsidR="00EF10BE" w:rsidRPr="00E12F87" w14:paraId="46BE48D2" w14:textId="77777777" w:rsidTr="4956923C">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70A" w14:textId="77777777" w:rsidR="00EF10BE" w:rsidRPr="008E3783" w:rsidRDefault="006C5EDA">
            <w:r w:rsidRPr="00E12F87">
              <w:rPr>
                <w:color w:val="1A1A1A"/>
                <w:sz w:val="19"/>
                <w:szCs w:val="19"/>
              </w:rPr>
              <w:t xml:space="preserve">Warum Etiketten nicht zirkulär </w:t>
            </w:r>
            <w:proofErr w:type="gramStart"/>
            <w:r w:rsidRPr="00E12F87">
              <w:rPr>
                <w:color w:val="1A1A1A"/>
                <w:sz w:val="19"/>
                <w:szCs w:val="19"/>
              </w:rPr>
              <w:t>sind</w:t>
            </w:r>
            <w:proofErr w:type="gramEnd"/>
          </w:p>
        </w:tc>
        <w:tc>
          <w:tcPr>
            <w:tcW w:w="69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0000070B" w14:textId="77777777" w:rsidR="00EF10BE" w:rsidRPr="00E12F87" w:rsidRDefault="4956923C">
            <w:pPr>
              <w:rPr>
                <w:lang w:val="en-US"/>
              </w:rPr>
            </w:pPr>
            <w:r w:rsidRPr="4956923C">
              <w:rPr>
                <w:color w:val="1A1A1A"/>
                <w:sz w:val="19"/>
                <w:szCs w:val="19"/>
              </w:rPr>
              <w:t xml:space="preserve">Die taxonomische Klassifikation wird durch evolutionäre Phylogenie bestimmt – nicht durch die Verwendung </w:t>
            </w:r>
            <w:proofErr w:type="gramStart"/>
            <w:r w:rsidRPr="4956923C">
              <w:rPr>
                <w:color w:val="1A1A1A"/>
                <w:sz w:val="19"/>
                <w:szCs w:val="19"/>
              </w:rPr>
              <w:t>von Codons</w:t>
            </w:r>
            <w:proofErr w:type="gramEnd"/>
            <w:r w:rsidRPr="4956923C">
              <w:rPr>
                <w:color w:val="1A1A1A"/>
                <w:sz w:val="19"/>
                <w:szCs w:val="19"/>
              </w:rPr>
              <w:t xml:space="preserve">. Die Frage "Clustern </w:t>
            </w:r>
            <w:proofErr w:type="spellStart"/>
            <w:r w:rsidRPr="4956923C">
              <w:rPr>
                <w:color w:val="1A1A1A"/>
                <w:sz w:val="19"/>
                <w:szCs w:val="19"/>
              </w:rPr>
              <w:t>Quantenkernel</w:t>
            </w:r>
            <w:proofErr w:type="spellEnd"/>
            <w:r w:rsidRPr="4956923C">
              <w:rPr>
                <w:color w:val="1A1A1A"/>
                <w:sz w:val="19"/>
                <w:szCs w:val="19"/>
              </w:rPr>
              <w:t xml:space="preserve"> Organismen nach taxonomischen Gruppen?" ist tatsächlich unabhängig davon, wie der Kernel entworfen wurde.</w:t>
            </w:r>
          </w:p>
        </w:tc>
      </w:tr>
      <w:tr w:rsidR="00EF10BE" w:rsidRPr="00E12F87" w14:paraId="469FE554" w14:textId="77777777" w:rsidTr="4956923C">
        <w:tc>
          <w:tcPr>
            <w:tcW w:w="2400" w:type="dxa"/>
            <w:tcBorders>
              <w:top w:val="single" w:sz="4" w:space="0" w:color="CCCCCC"/>
              <w:left w:val="single" w:sz="4" w:space="0" w:color="CCCCCC"/>
              <w:bottom w:val="single" w:sz="4" w:space="0" w:color="CCCCCC"/>
              <w:right w:val="single" w:sz="4" w:space="0" w:color="CCCCCC"/>
            </w:tcBorders>
            <w:shd w:val="clear" w:color="auto" w:fill="EDE2F5"/>
            <w:tcMar>
              <w:top w:w="100" w:type="dxa"/>
              <w:left w:w="140" w:type="dxa"/>
              <w:bottom w:w="100" w:type="dxa"/>
              <w:right w:w="140" w:type="dxa"/>
            </w:tcMar>
          </w:tcPr>
          <w:p w14:paraId="0000070C" w14:textId="77777777" w:rsidR="00EF10BE" w:rsidRDefault="006C5EDA">
            <w:r>
              <w:rPr>
                <w:color w:val="1A1A1A"/>
                <w:sz w:val="19"/>
                <w:szCs w:val="19"/>
              </w:rPr>
              <w:t>Rechenanforderungen</w:t>
            </w:r>
          </w:p>
        </w:tc>
        <w:tc>
          <w:tcPr>
            <w:tcW w:w="6960" w:type="dxa"/>
            <w:tcBorders>
              <w:top w:val="single" w:sz="4" w:space="0" w:color="CCCCCC"/>
              <w:left w:val="single" w:sz="4" w:space="0" w:color="CCCCCC"/>
              <w:bottom w:val="single" w:sz="4" w:space="0" w:color="CCCCCC"/>
              <w:right w:val="single" w:sz="4" w:space="0" w:color="CCCCCC"/>
            </w:tcBorders>
            <w:shd w:val="clear" w:color="auto" w:fill="EDE2F5"/>
            <w:tcMar>
              <w:top w:w="100" w:type="dxa"/>
              <w:left w:w="140" w:type="dxa"/>
              <w:bottom w:w="100" w:type="dxa"/>
              <w:right w:w="140" w:type="dxa"/>
            </w:tcMar>
          </w:tcPr>
          <w:p w14:paraId="0000070D" w14:textId="77777777" w:rsidR="00EF10BE" w:rsidRPr="008E3783" w:rsidRDefault="4956923C">
            <w:r w:rsidRPr="4956923C">
              <w:rPr>
                <w:color w:val="1A1A1A"/>
                <w:sz w:val="19"/>
                <w:szCs w:val="19"/>
              </w:rPr>
              <w:t xml:space="preserve">Für n = 200 Teilstichprobe 8 Merkmale, 8 Qubits: Die Kernel-Matrix benötigt 200×200/2 = 20.000 Schaltungsbewertungen. Bei ~10 </w:t>
            </w:r>
            <w:proofErr w:type="spellStart"/>
            <w:r w:rsidRPr="4956923C">
              <w:rPr>
                <w:color w:val="1A1A1A"/>
                <w:sz w:val="19"/>
                <w:szCs w:val="19"/>
              </w:rPr>
              <w:t>ms</w:t>
            </w:r>
            <w:proofErr w:type="spellEnd"/>
            <w:r w:rsidRPr="4956923C">
              <w:rPr>
                <w:color w:val="1A1A1A"/>
                <w:sz w:val="19"/>
                <w:szCs w:val="19"/>
              </w:rPr>
              <w:t xml:space="preserve"> pro Schaltung auf </w:t>
            </w:r>
            <w:proofErr w:type="spellStart"/>
            <w:r w:rsidRPr="4956923C">
              <w:rPr>
                <w:color w:val="1A1A1A"/>
                <w:sz w:val="19"/>
                <w:szCs w:val="19"/>
              </w:rPr>
              <w:t>default.qubit</w:t>
            </w:r>
            <w:proofErr w:type="spellEnd"/>
            <w:r w:rsidRPr="4956923C">
              <w:rPr>
                <w:color w:val="1A1A1A"/>
                <w:sz w:val="19"/>
                <w:szCs w:val="19"/>
              </w:rPr>
              <w:t>: insgesamt ~3 Minuten. Vor-Benchmark auf der Supervisor-Maschine, bevor du es dem Studenten zuweisen kannst.</w:t>
            </w:r>
          </w:p>
        </w:tc>
      </w:tr>
    </w:tbl>
    <w:p w14:paraId="0000070E" w14:textId="77777777" w:rsidR="00EF10BE" w:rsidRPr="008E3783" w:rsidRDefault="00EF10BE">
      <w:pPr>
        <w:spacing w:before="80" w:after="80"/>
      </w:pPr>
    </w:p>
    <w:p w14:paraId="0000070F" w14:textId="77777777" w:rsidR="00EF10BE" w:rsidRPr="008E3783" w:rsidRDefault="006C5EDA">
      <w:pPr>
        <w:pStyle w:val="berschrift2"/>
        <w:rPr>
          <w:color w:val="6A0DAD"/>
        </w:rPr>
      </w:pPr>
      <w:r w:rsidRPr="00E12F87">
        <w:rPr>
          <w:color w:val="6A0DAD"/>
        </w:rPr>
        <w:t>Spezifikation der Steuerungspipeline</w:t>
      </w:r>
    </w:p>
    <w:p w14:paraId="00000710" w14:textId="77777777" w:rsidR="00EF10BE" w:rsidRPr="008E3783" w:rsidRDefault="006C5EDA">
      <w:pPr>
        <w:spacing w:before="70" w:after="70"/>
      </w:pPr>
      <w:r w:rsidRPr="00E12F87">
        <w:rPr>
          <w:color w:val="1A1A1A"/>
        </w:rPr>
        <w:t xml:space="preserve">Die folgende Pipeline muss auf dem UCI Codon </w:t>
      </w:r>
      <w:proofErr w:type="spellStart"/>
      <w:r w:rsidRPr="00E12F87">
        <w:rPr>
          <w:color w:val="1A1A1A"/>
        </w:rPr>
        <w:t>Usage</w:t>
      </w:r>
      <w:proofErr w:type="spellEnd"/>
      <w:r w:rsidRPr="00E12F87">
        <w:rPr>
          <w:color w:val="1A1A1A"/>
        </w:rPr>
        <w:t>-Datensatz abgeschlossen werden, bevor ein Student biologische Daten analysiert:</w:t>
      </w:r>
    </w:p>
    <w:p w14:paraId="00000711" w14:textId="77777777" w:rsidR="00EF10BE" w:rsidRPr="008E3783" w:rsidRDefault="00EF10BE">
      <w:pPr>
        <w:spacing w:before="80" w:after="80"/>
      </w:pPr>
    </w:p>
    <w:p w14:paraId="00000712" w14:textId="77777777" w:rsidR="00EF10BE" w:rsidRDefault="4956923C">
      <w:pPr>
        <w:numPr>
          <w:ilvl w:val="0"/>
          <w:numId w:val="3"/>
        </w:numPr>
        <w:spacing w:before="55" w:after="55"/>
      </w:pPr>
      <w:r w:rsidRPr="4956923C">
        <w:rPr>
          <w:b/>
          <w:bCs/>
          <w:color w:val="1A1A1A"/>
        </w:rPr>
        <w:t xml:space="preserve">Schritt 1 — Merkmalsauswahl:  Wählen Sie die </w:t>
      </w:r>
      <w:r w:rsidRPr="4956923C">
        <w:rPr>
          <w:i/>
          <w:iCs/>
          <w:color w:val="1A1A1A"/>
        </w:rPr>
        <w:t>Top-8-Merkmale nach Varianz aller 13.028 Organismen aus. Diese 8 Merkmale werden während der gesamten Steuerungsanalyse als festes Merkmalset verwendet. Dokumentieren Sie, welche 8 Codons ausgewählt werden.</w:t>
      </w:r>
    </w:p>
    <w:p w14:paraId="00000713" w14:textId="77777777" w:rsidR="00EF10BE" w:rsidRDefault="4956923C">
      <w:pPr>
        <w:numPr>
          <w:ilvl w:val="0"/>
          <w:numId w:val="3"/>
        </w:numPr>
        <w:spacing w:before="55" w:after="55"/>
      </w:pPr>
      <w:r w:rsidRPr="4956923C">
        <w:rPr>
          <w:b/>
          <w:bCs/>
          <w:color w:val="1A1A1A"/>
        </w:rPr>
        <w:t xml:space="preserve">Schritt 2 — Teilstichprobe: </w:t>
      </w:r>
      <w:r w:rsidRPr="4956923C">
        <w:rPr>
          <w:i/>
          <w:iCs/>
          <w:color w:val="1A1A1A"/>
        </w:rPr>
        <w:t>Ziehen Sie eine zufällige Teilstichprobe von n=200 Organismen, geschichtet nach Reich (40 pro Königreich, wo möglich). Beheben Sie zufälligen Seed 42. Dies ist die primäre Analyseprobe.</w:t>
      </w:r>
    </w:p>
    <w:p w14:paraId="00000714" w14:textId="77777777" w:rsidR="00EF10BE" w:rsidRPr="00E12F87" w:rsidRDefault="4956923C">
      <w:pPr>
        <w:numPr>
          <w:ilvl w:val="0"/>
          <w:numId w:val="3"/>
        </w:numPr>
        <w:spacing w:before="55" w:after="55"/>
        <w:rPr>
          <w:lang w:val="en-US"/>
        </w:rPr>
      </w:pPr>
      <w:r w:rsidRPr="4956923C">
        <w:rPr>
          <w:b/>
          <w:bCs/>
          <w:color w:val="1A1A1A"/>
        </w:rPr>
        <w:t xml:space="preserve">Schritt 3 — Kernel-Berechnung: </w:t>
      </w:r>
      <w:r w:rsidRPr="4956923C">
        <w:rPr>
          <w:i/>
          <w:iCs/>
          <w:color w:val="1A1A1A"/>
        </w:rPr>
        <w:t xml:space="preserve">Kernel-Matrizen berechnen für: </w:t>
      </w:r>
      <w:proofErr w:type="spellStart"/>
      <w:r w:rsidRPr="4956923C">
        <w:rPr>
          <w:i/>
          <w:iCs/>
          <w:color w:val="1A1A1A"/>
        </w:rPr>
        <w:t>ZZFeatureMap</w:t>
      </w:r>
      <w:proofErr w:type="spellEnd"/>
      <w:r w:rsidRPr="4956923C">
        <w:rPr>
          <w:i/>
          <w:iCs/>
          <w:color w:val="1A1A1A"/>
        </w:rPr>
        <w:t xml:space="preserve"> </w:t>
      </w:r>
      <w:proofErr w:type="spellStart"/>
      <w:r w:rsidRPr="4956923C">
        <w:rPr>
          <w:i/>
          <w:iCs/>
          <w:color w:val="1A1A1A"/>
        </w:rPr>
        <w:t>reps</w:t>
      </w:r>
      <w:proofErr w:type="spellEnd"/>
      <w:r w:rsidRPr="4956923C">
        <w:rPr>
          <w:i/>
          <w:iCs/>
          <w:color w:val="1A1A1A"/>
        </w:rPr>
        <w:t xml:space="preserve">=1, </w:t>
      </w:r>
      <w:proofErr w:type="spellStart"/>
      <w:r w:rsidRPr="4956923C">
        <w:rPr>
          <w:i/>
          <w:iCs/>
          <w:color w:val="1A1A1A"/>
        </w:rPr>
        <w:t>ZZFeatureMap</w:t>
      </w:r>
      <w:proofErr w:type="spellEnd"/>
      <w:r w:rsidRPr="4956923C">
        <w:rPr>
          <w:i/>
          <w:iCs/>
          <w:color w:val="1A1A1A"/>
        </w:rPr>
        <w:t xml:space="preserve"> </w:t>
      </w:r>
      <w:proofErr w:type="spellStart"/>
      <w:r w:rsidRPr="4956923C">
        <w:rPr>
          <w:i/>
          <w:iCs/>
          <w:color w:val="1A1A1A"/>
        </w:rPr>
        <w:t>reps</w:t>
      </w:r>
      <w:proofErr w:type="spellEnd"/>
      <w:r w:rsidRPr="4956923C">
        <w:rPr>
          <w:i/>
          <w:iCs/>
          <w:color w:val="1A1A1A"/>
        </w:rPr>
        <w:t xml:space="preserve">=2, IQP, hardwareeffizientes, verschränkungsfreies Basismodell, zufälliges unitäres Nullmodell, RBF (σ=1), Polynom (Grad=2), linear. Verwenden Sie </w:t>
      </w:r>
      <w:proofErr w:type="spellStart"/>
      <w:proofErr w:type="gramStart"/>
      <w:r w:rsidRPr="4956923C">
        <w:rPr>
          <w:i/>
          <w:iCs/>
          <w:color w:val="1A1A1A"/>
        </w:rPr>
        <w:t>pennylane.kernels</w:t>
      </w:r>
      <w:proofErr w:type="gramEnd"/>
      <w:r w:rsidRPr="4956923C">
        <w:rPr>
          <w:i/>
          <w:iCs/>
          <w:color w:val="1A1A1A"/>
        </w:rPr>
        <w:t>.kernel_</w:t>
      </w:r>
      <w:proofErr w:type="gramStart"/>
      <w:r w:rsidRPr="4956923C">
        <w:rPr>
          <w:i/>
          <w:iCs/>
          <w:color w:val="1A1A1A"/>
        </w:rPr>
        <w:t>matrix</w:t>
      </w:r>
      <w:proofErr w:type="spellEnd"/>
      <w:r w:rsidRPr="4956923C">
        <w:rPr>
          <w:i/>
          <w:iCs/>
          <w:color w:val="1A1A1A"/>
        </w:rPr>
        <w:t>(</w:t>
      </w:r>
      <w:proofErr w:type="gramEnd"/>
      <w:r w:rsidRPr="4956923C">
        <w:rPr>
          <w:i/>
          <w:iCs/>
          <w:color w:val="1A1A1A"/>
        </w:rPr>
        <w:t xml:space="preserve">) für Quanten; </w:t>
      </w:r>
      <w:proofErr w:type="spellStart"/>
      <w:proofErr w:type="gramStart"/>
      <w:r w:rsidRPr="4956923C">
        <w:rPr>
          <w:i/>
          <w:iCs/>
          <w:color w:val="1A1A1A"/>
        </w:rPr>
        <w:t>sklearn.metrics</w:t>
      </w:r>
      <w:proofErr w:type="gramEnd"/>
      <w:r w:rsidRPr="4956923C">
        <w:rPr>
          <w:i/>
          <w:iCs/>
          <w:color w:val="1A1A1A"/>
        </w:rPr>
        <w:t>.pairwise</w:t>
      </w:r>
      <w:proofErr w:type="spellEnd"/>
      <w:r w:rsidRPr="4956923C">
        <w:rPr>
          <w:i/>
          <w:iCs/>
          <w:color w:val="1A1A1A"/>
        </w:rPr>
        <w:t xml:space="preserve"> für klassisch.</w:t>
      </w:r>
    </w:p>
    <w:p w14:paraId="00000715" w14:textId="77777777" w:rsidR="00EF10BE" w:rsidRPr="008E3783" w:rsidRDefault="4956923C">
      <w:pPr>
        <w:numPr>
          <w:ilvl w:val="0"/>
          <w:numId w:val="3"/>
        </w:numPr>
        <w:spacing w:before="55" w:after="55"/>
      </w:pPr>
      <w:r w:rsidRPr="4956923C">
        <w:rPr>
          <w:b/>
          <w:bCs/>
          <w:color w:val="1A1A1A"/>
        </w:rPr>
        <w:t xml:space="preserve">Schritt 4 — Cluster-Qualitätsbewertung: </w:t>
      </w:r>
      <w:r w:rsidRPr="4956923C">
        <w:rPr>
          <w:i/>
          <w:iCs/>
          <w:color w:val="1A1A1A"/>
        </w:rPr>
        <w:t>Berechnen Sie ARI, NMI und KTA anhand von Kingdom-Labels für alle Kernel. Statistische Signifikanz: Reichsbezeichnungen 1.000 Mal permutieren und ARI neu berechnen. Berichte beobachtete ARI vs. Permutationsverteilung und p-Wert.</w:t>
      </w:r>
    </w:p>
    <w:p w14:paraId="00000716" w14:textId="77777777" w:rsidR="00EF10BE" w:rsidRDefault="4956923C">
      <w:pPr>
        <w:numPr>
          <w:ilvl w:val="0"/>
          <w:numId w:val="3"/>
        </w:numPr>
        <w:spacing w:before="55" w:after="55"/>
      </w:pPr>
      <w:r w:rsidRPr="4956923C">
        <w:rPr>
          <w:b/>
          <w:bCs/>
          <w:color w:val="1A1A1A"/>
        </w:rPr>
        <w:t xml:space="preserve">Schritt 5 — Ablation: </w:t>
      </w:r>
      <w:r w:rsidRPr="4956923C">
        <w:rPr>
          <w:i/>
          <w:iCs/>
          <w:color w:val="1A1A1A"/>
        </w:rPr>
        <w:t xml:space="preserve">Vergleichen Sie </w:t>
      </w:r>
      <w:proofErr w:type="spellStart"/>
      <w:r w:rsidRPr="4956923C">
        <w:rPr>
          <w:i/>
          <w:iCs/>
          <w:color w:val="1A1A1A"/>
        </w:rPr>
        <w:t>ZZFeatureMap</w:t>
      </w:r>
      <w:proofErr w:type="spellEnd"/>
      <w:r w:rsidRPr="4956923C">
        <w:rPr>
          <w:i/>
          <w:iCs/>
          <w:color w:val="1A1A1A"/>
        </w:rPr>
        <w:t xml:space="preserve"> </w:t>
      </w:r>
      <w:proofErr w:type="spellStart"/>
      <w:r w:rsidRPr="4956923C">
        <w:rPr>
          <w:i/>
          <w:iCs/>
          <w:color w:val="1A1A1A"/>
        </w:rPr>
        <w:t>reps</w:t>
      </w:r>
      <w:proofErr w:type="spellEnd"/>
      <w:r w:rsidRPr="4956923C">
        <w:rPr>
          <w:i/>
          <w:iCs/>
          <w:color w:val="1A1A1A"/>
        </w:rPr>
        <w:t xml:space="preserve">=1 </w:t>
      </w:r>
      <w:proofErr w:type="gramStart"/>
      <w:r w:rsidRPr="4956923C">
        <w:rPr>
          <w:i/>
          <w:iCs/>
          <w:color w:val="1A1A1A"/>
        </w:rPr>
        <w:t>mit hardwareeffizientem Baseline</w:t>
      </w:r>
      <w:proofErr w:type="gramEnd"/>
      <w:r w:rsidRPr="4956923C">
        <w:rPr>
          <w:i/>
          <w:iCs/>
          <w:color w:val="1A1A1A"/>
        </w:rPr>
        <w:t>. Berechnen Sie Delta ARI. Dies ist das Kontrollablationsergebnis – erwartet klein oder nahezu null bei diesen Daten (die Verwendung von Codons hat möglicherweise keine starke paarweise Interaktionsstruktur). Wenn Delta nicht null ist, dokumentiere sorgfältig.</w:t>
      </w:r>
    </w:p>
    <w:p w14:paraId="00000717" w14:textId="77777777" w:rsidR="00EF10BE" w:rsidRPr="008E3783" w:rsidRDefault="006C5EDA">
      <w:pPr>
        <w:numPr>
          <w:ilvl w:val="0"/>
          <w:numId w:val="3"/>
        </w:numPr>
        <w:spacing w:before="55" w:after="55"/>
      </w:pPr>
      <w:r w:rsidRPr="00E12F87">
        <w:rPr>
          <w:b/>
          <w:bCs/>
          <w:color w:val="1A1A1A"/>
        </w:rPr>
        <w:t xml:space="preserve">Schritt 6 — Feinstrukturtest: </w:t>
      </w:r>
      <w:r w:rsidRPr="00E12F87">
        <w:rPr>
          <w:i/>
          <w:iCs/>
          <w:color w:val="1A1A1A"/>
        </w:rPr>
        <w:t>Wiederholen Sie die Schritte 4–5 mit Stammmuster-Labels (mehr Klassen, feinkörniger). Verschlechtert sich die Qualität des Quantenkerns schneller oder langsamer als der klassische bei feinerer Granularität?</w:t>
      </w:r>
    </w:p>
    <w:p w14:paraId="00000718" w14:textId="77777777" w:rsidR="00EF10BE" w:rsidRPr="008E3783" w:rsidRDefault="4956923C">
      <w:pPr>
        <w:numPr>
          <w:ilvl w:val="0"/>
          <w:numId w:val="3"/>
        </w:numPr>
        <w:spacing w:before="55" w:after="55"/>
      </w:pPr>
      <w:r w:rsidRPr="4956923C">
        <w:rPr>
          <w:b/>
          <w:bCs/>
          <w:color w:val="1A1A1A"/>
        </w:rPr>
        <w:t xml:space="preserve">Schritt 7 — Visualisierung: </w:t>
      </w:r>
      <w:r w:rsidRPr="4956923C">
        <w:rPr>
          <w:i/>
          <w:iCs/>
          <w:color w:val="1A1A1A"/>
        </w:rPr>
        <w:t xml:space="preserve">Kernel PCA (2D-Projektion) für </w:t>
      </w:r>
      <w:proofErr w:type="gramStart"/>
      <w:r w:rsidRPr="4956923C">
        <w:rPr>
          <w:i/>
          <w:iCs/>
          <w:color w:val="1A1A1A"/>
        </w:rPr>
        <w:t>alle Kernel</w:t>
      </w:r>
      <w:proofErr w:type="gramEnd"/>
      <w:r w:rsidRPr="4956923C">
        <w:rPr>
          <w:i/>
          <w:iCs/>
          <w:color w:val="1A1A1A"/>
        </w:rPr>
        <w:t xml:space="preserve"> nach Kingdom-Label gefärbt. Visuelle Überprüfung: Gruppieren sich Organismen aus demselben Reich zusammen? Dies unterstützt nur Visualisierung – ARI ist die primäre Kennzahl.</w:t>
      </w:r>
    </w:p>
    <w:p w14:paraId="00000719" w14:textId="77777777" w:rsidR="00EF10BE" w:rsidRPr="008E3783" w:rsidRDefault="00EF10BE">
      <w:pPr>
        <w:spacing w:before="80" w:after="80"/>
      </w:pPr>
    </w:p>
    <w:tbl>
      <w:tblPr>
        <w:tblStyle w:val="afffb"/>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rsidRPr="00E12F87" w14:paraId="1934DB28" w14:textId="77777777" w:rsidTr="4956923C">
        <w:tc>
          <w:tcPr>
            <w:tcW w:w="9360" w:type="dxa"/>
            <w:tcBorders>
              <w:top w:val="single" w:sz="8" w:space="0" w:color="7D6608"/>
              <w:left w:val="single" w:sz="20" w:space="0" w:color="7D6608"/>
              <w:bottom w:val="single" w:sz="4" w:space="0" w:color="7D6608"/>
              <w:right w:val="single" w:sz="4" w:space="0" w:color="7D6608"/>
            </w:tcBorders>
            <w:shd w:val="clear" w:color="auto" w:fill="FEF9E7"/>
            <w:tcMar>
              <w:top w:w="120" w:type="dxa"/>
              <w:left w:w="200" w:type="dxa"/>
              <w:bottom w:w="120" w:type="dxa"/>
              <w:right w:w="120" w:type="dxa"/>
            </w:tcMar>
          </w:tcPr>
          <w:p w14:paraId="0000071A" w14:textId="77777777" w:rsidR="00EF10BE" w:rsidRPr="008E3783" w:rsidRDefault="006C5EDA">
            <w:pPr>
              <w:spacing w:after="60"/>
            </w:pPr>
            <w:r w:rsidRPr="00E12F87">
              <w:rPr>
                <w:b/>
                <w:bCs/>
                <w:color w:val="7D6608"/>
                <w:sz w:val="20"/>
                <w:szCs w:val="20"/>
              </w:rPr>
              <w:t>Supervisor-Pilotlauf (verpflichtend, bevor ein Schüler mit dem HS-Track beginnt)</w:t>
            </w:r>
          </w:p>
          <w:p w14:paraId="0000071B" w14:textId="77777777" w:rsidR="00EF10BE" w:rsidRPr="008E3783" w:rsidRDefault="4956923C">
            <w:pPr>
              <w:spacing w:after="30"/>
            </w:pPr>
            <w:r w:rsidRPr="4956923C">
              <w:rPr>
                <w:color w:val="1A1A1A"/>
                <w:sz w:val="19"/>
                <w:szCs w:val="19"/>
              </w:rPr>
              <w:t xml:space="preserve">Führen Sie die Schritte 1–5 selbst im UCI Codon </w:t>
            </w:r>
            <w:proofErr w:type="spellStart"/>
            <w:r w:rsidRPr="4956923C">
              <w:rPr>
                <w:color w:val="1A1A1A"/>
                <w:sz w:val="19"/>
                <w:szCs w:val="19"/>
              </w:rPr>
              <w:t>Usage</w:t>
            </w:r>
            <w:proofErr w:type="spellEnd"/>
            <w:r w:rsidRPr="4956923C">
              <w:rPr>
                <w:color w:val="1A1A1A"/>
                <w:sz w:val="19"/>
                <w:szCs w:val="19"/>
              </w:rPr>
              <w:t xml:space="preserve"> Dataset durch.</w:t>
            </w:r>
          </w:p>
          <w:p w14:paraId="0000071C" w14:textId="77777777" w:rsidR="00EF10BE" w:rsidRPr="008E3783" w:rsidRDefault="006C5EDA">
            <w:pPr>
              <w:spacing w:after="30"/>
            </w:pPr>
            <w:r w:rsidRPr="00E12F87">
              <w:rPr>
                <w:color w:val="1A1A1A"/>
                <w:sz w:val="19"/>
                <w:szCs w:val="19"/>
              </w:rPr>
              <w:t>Das dauert etwa 2 Stunden inklusive Aufbau.</w:t>
            </w:r>
          </w:p>
          <w:p w14:paraId="0000071D" w14:textId="77777777" w:rsidR="00EF10BE" w:rsidRPr="008E3783" w:rsidRDefault="4956923C">
            <w:pPr>
              <w:spacing w:after="30"/>
            </w:pPr>
            <w:r w:rsidRPr="4956923C">
              <w:rPr>
                <w:color w:val="1A1A1A"/>
                <w:sz w:val="19"/>
                <w:szCs w:val="19"/>
              </w:rPr>
              <w:t>Sie erhalten: Basis-ARI-Werte für alle Kernel, Laufzeitschätzungen und eine visuelle Kontrolle.</w:t>
            </w:r>
          </w:p>
          <w:p w14:paraId="0000071E" w14:textId="77777777" w:rsidR="00EF10BE" w:rsidRDefault="006C5EDA">
            <w:pPr>
              <w:spacing w:after="30"/>
            </w:pPr>
            <w:r>
              <w:rPr>
                <w:color w:val="1A1A1A"/>
                <w:sz w:val="19"/>
                <w:szCs w:val="19"/>
              </w:rPr>
              <w:t>Diese Zahlen werden zu den erwarteten Kontrollergebnissen, die Sie mit jedem Schüler teilen</w:t>
            </w:r>
          </w:p>
          <w:p w14:paraId="0000071F" w14:textId="77777777" w:rsidR="00EF10BE" w:rsidRPr="008E3783" w:rsidRDefault="4956923C">
            <w:pPr>
              <w:spacing w:after="30"/>
            </w:pPr>
            <w:r w:rsidRPr="4956923C">
              <w:rPr>
                <w:color w:val="1A1A1A"/>
                <w:sz w:val="19"/>
                <w:szCs w:val="19"/>
              </w:rPr>
              <w:t>So können sie überprüfen, ob ihre Umsetzung korrekt ist, bevor sie biologische Daten berühren.</w:t>
            </w:r>
          </w:p>
          <w:p w14:paraId="00000720" w14:textId="77777777" w:rsidR="00EF10BE" w:rsidRPr="008E3783" w:rsidRDefault="4956923C">
            <w:pPr>
              <w:spacing w:after="30"/>
            </w:pPr>
            <w:r w:rsidRPr="4956923C">
              <w:rPr>
                <w:color w:val="1A1A1A"/>
                <w:sz w:val="19"/>
                <w:szCs w:val="19"/>
              </w:rPr>
              <w:t xml:space="preserve">Wenn Ihre Kontrollergebnisse einen Quantenkernel-ARI deutlich über dem RBF selbst bei </w:t>
            </w:r>
            <w:proofErr w:type="spellStart"/>
            <w:r w:rsidRPr="4956923C">
              <w:rPr>
                <w:color w:val="1A1A1A"/>
                <w:sz w:val="19"/>
                <w:szCs w:val="19"/>
              </w:rPr>
              <w:t>Codondaten</w:t>
            </w:r>
            <w:proofErr w:type="spellEnd"/>
            <w:r w:rsidRPr="4956923C">
              <w:rPr>
                <w:color w:val="1A1A1A"/>
                <w:sz w:val="19"/>
                <w:szCs w:val="19"/>
              </w:rPr>
              <w:t xml:space="preserve"> zeigen,</w:t>
            </w:r>
          </w:p>
          <w:p w14:paraId="00000721" w14:textId="77777777" w:rsidR="00EF10BE" w:rsidRPr="008E3783" w:rsidRDefault="4956923C">
            <w:pPr>
              <w:spacing w:after="30"/>
            </w:pPr>
            <w:r w:rsidRPr="4956923C">
              <w:rPr>
                <w:color w:val="1A1A1A"/>
                <w:sz w:val="19"/>
                <w:szCs w:val="19"/>
              </w:rPr>
              <w:t>Untersuchen Sie sorgfältig – dies könnte auf einen Fehler im Ablationskreis hindeuten (Verschränkung von Gates)</w:t>
            </w:r>
          </w:p>
          <w:p w14:paraId="00000722" w14:textId="77777777" w:rsidR="00EF10BE" w:rsidRPr="008E3783" w:rsidRDefault="4956923C">
            <w:pPr>
              <w:spacing w:after="30"/>
            </w:pPr>
            <w:r w:rsidRPr="4956923C">
              <w:rPr>
                <w:color w:val="1A1A1A"/>
                <w:sz w:val="19"/>
                <w:szCs w:val="19"/>
              </w:rPr>
              <w:t>nicht tatsächlich entfernt) statt eines echten Quantenvorteils auf taxonomischen Daten.</w:t>
            </w:r>
          </w:p>
        </w:tc>
      </w:tr>
    </w:tbl>
    <w:p w14:paraId="00000723" w14:textId="77777777" w:rsidR="00EF10BE" w:rsidRPr="008E3783" w:rsidRDefault="00EF10BE">
      <w:pPr>
        <w:spacing w:before="180" w:after="80"/>
      </w:pPr>
    </w:p>
    <w:p w14:paraId="00000724" w14:textId="77777777" w:rsidR="00EF10BE" w:rsidRPr="008E3783" w:rsidRDefault="006C5EDA">
      <w:r w:rsidRPr="00E12F87">
        <w:br w:type="page"/>
      </w:r>
    </w:p>
    <w:p w14:paraId="00000725" w14:textId="77777777" w:rsidR="00EF10BE" w:rsidRPr="008E3783" w:rsidRDefault="006C5EDA">
      <w:pPr>
        <w:pStyle w:val="berschrift1"/>
        <w:pBdr>
          <w:bottom w:val="single" w:sz="10" w:space="4" w:color="6A0DAD"/>
        </w:pBdr>
        <w:rPr>
          <w:color w:val="6A0DAD"/>
        </w:rPr>
      </w:pPr>
      <w:r w:rsidRPr="00E12F87">
        <w:rPr>
          <w:color w:val="6A0DAD"/>
        </w:rPr>
        <w:lastRenderedPageBreak/>
        <w:t>HS-A: Quantenkerngeometrie und biologische Clusterstruktur</w:t>
      </w:r>
    </w:p>
    <w:tbl>
      <w:tblPr>
        <w:tblStyle w:val="afffc"/>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5760"/>
        <w:gridCol w:w="2200"/>
      </w:tblGrid>
      <w:tr w:rsidR="00EF10BE" w14:paraId="22D2008C" w14:textId="77777777">
        <w:tc>
          <w:tcPr>
            <w:tcW w:w="1400" w:type="dxa"/>
            <w:tcBorders>
              <w:top w:val="single" w:sz="4" w:space="0" w:color="CCCCCC"/>
              <w:left w:val="single" w:sz="4" w:space="0" w:color="CCCCCC"/>
              <w:bottom w:val="single" w:sz="4" w:space="0" w:color="CCCCCC"/>
              <w:right w:val="single" w:sz="4" w:space="0" w:color="CCCCCC"/>
            </w:tcBorders>
            <w:shd w:val="clear" w:color="auto" w:fill="6A0DAD"/>
            <w:tcMar>
              <w:top w:w="140" w:type="dxa"/>
              <w:left w:w="160" w:type="dxa"/>
              <w:bottom w:w="140" w:type="dxa"/>
              <w:right w:w="160" w:type="dxa"/>
            </w:tcMar>
          </w:tcPr>
          <w:p w14:paraId="00000726" w14:textId="77777777" w:rsidR="00EF10BE" w:rsidRPr="00E12F87" w:rsidRDefault="006C5EDA">
            <w:pPr>
              <w:jc w:val="center"/>
              <w:rPr>
                <w:lang w:val="fr-CH"/>
              </w:rPr>
            </w:pPr>
            <w:r w:rsidRPr="008E3783">
              <w:rPr>
                <w:b/>
                <w:bCs/>
                <w:color w:val="FFFFFF"/>
                <w:sz w:val="28"/>
                <w:szCs w:val="28"/>
                <w:lang w:val="fr-CH"/>
              </w:rPr>
              <w:t>HS-A</w:t>
            </w:r>
          </w:p>
          <w:p w14:paraId="00000727" w14:textId="77777777" w:rsidR="00EF10BE" w:rsidRPr="00E12F87" w:rsidRDefault="006C5EDA">
            <w:pPr>
              <w:jc w:val="center"/>
              <w:rPr>
                <w:lang w:val="fr-CH"/>
              </w:rPr>
            </w:pPr>
            <w:r w:rsidRPr="008E3783">
              <w:rPr>
                <w:color w:val="FFFFFF"/>
                <w:sz w:val="16"/>
                <w:szCs w:val="16"/>
                <w:lang w:val="fr-CH"/>
              </w:rPr>
              <w:t>UCI Codon + TCGA-BRCA</w:t>
            </w:r>
          </w:p>
        </w:tc>
        <w:tc>
          <w:tcPr>
            <w:tcW w:w="5760" w:type="dxa"/>
            <w:tcBorders>
              <w:top w:val="single" w:sz="4" w:space="0" w:color="CCCCCC"/>
              <w:left w:val="single" w:sz="4" w:space="0" w:color="CCCCCC"/>
              <w:bottom w:val="single" w:sz="4" w:space="0" w:color="CCCCCC"/>
              <w:right w:val="single" w:sz="4" w:space="0" w:color="CCCCCC"/>
            </w:tcBorders>
            <w:shd w:val="clear" w:color="auto" w:fill="FAF5FF"/>
            <w:tcMar>
              <w:top w:w="100" w:type="dxa"/>
              <w:left w:w="160" w:type="dxa"/>
              <w:bottom w:w="100" w:type="dxa"/>
              <w:right w:w="160" w:type="dxa"/>
            </w:tcMar>
          </w:tcPr>
          <w:p w14:paraId="00000728" w14:textId="77777777" w:rsidR="00EF10BE" w:rsidRDefault="006C5EDA">
            <w:r>
              <w:rPr>
                <w:b/>
                <w:bCs/>
                <w:color w:val="1A1A1A"/>
                <w:sz w:val="24"/>
                <w:szCs w:val="24"/>
              </w:rPr>
              <w:t>Die Rolle der Verschränkung bei der Erhaltung biologischer Cluster: Eine Ablationsstudie von Quantenkernen in der Brustkrebs-Subtypisierung</w:t>
            </w:r>
          </w:p>
        </w:tc>
        <w:tc>
          <w:tcPr>
            <w:tcW w:w="2200" w:type="dxa"/>
            <w:tcBorders>
              <w:top w:val="single" w:sz="4" w:space="0" w:color="CCCCCC"/>
              <w:left w:val="single" w:sz="4" w:space="0" w:color="CCCCCC"/>
              <w:bottom w:val="single" w:sz="4" w:space="0" w:color="CCCCCC"/>
              <w:right w:val="single" w:sz="4" w:space="0" w:color="CCCCCC"/>
            </w:tcBorders>
            <w:shd w:val="clear" w:color="auto" w:fill="EDE2F5"/>
            <w:tcMar>
              <w:top w:w="100" w:type="dxa"/>
              <w:left w:w="120" w:type="dxa"/>
              <w:bottom w:w="100" w:type="dxa"/>
              <w:right w:w="120" w:type="dxa"/>
            </w:tcMar>
          </w:tcPr>
          <w:p w14:paraId="00000729" w14:textId="77777777" w:rsidR="00EF10BE" w:rsidRDefault="006C5EDA">
            <w:pPr>
              <w:jc w:val="center"/>
            </w:pPr>
            <w:proofErr w:type="spellStart"/>
            <w:r>
              <w:rPr>
                <w:b/>
                <w:bCs/>
                <w:color w:val="6A0DAD"/>
                <w:sz w:val="22"/>
                <w:szCs w:val="22"/>
              </w:rPr>
              <w:t>MSc</w:t>
            </w:r>
            <w:proofErr w:type="spellEnd"/>
          </w:p>
          <w:p w14:paraId="0000072A" w14:textId="77777777" w:rsidR="00EF10BE" w:rsidRDefault="006C5EDA">
            <w:pPr>
              <w:jc w:val="center"/>
            </w:pPr>
            <w:proofErr w:type="spellStart"/>
            <w:r>
              <w:rPr>
                <w:color w:val="555555"/>
                <w:sz w:val="18"/>
                <w:szCs w:val="18"/>
              </w:rPr>
              <w:t>MSc</w:t>
            </w:r>
            <w:proofErr w:type="spellEnd"/>
            <w:r>
              <w:rPr>
                <w:color w:val="555555"/>
                <w:sz w:val="18"/>
                <w:szCs w:val="18"/>
              </w:rPr>
              <w:t xml:space="preserve"> · 6 Monate</w:t>
            </w:r>
          </w:p>
        </w:tc>
      </w:tr>
    </w:tbl>
    <w:p w14:paraId="0000072B" w14:textId="77777777" w:rsidR="00EF10BE" w:rsidRPr="008E3783" w:rsidRDefault="006C5EDA">
      <w:pPr>
        <w:spacing w:before="80" w:after="80"/>
      </w:pPr>
      <w:r w:rsidRPr="00E12F87">
        <w:t>Quantenkerngeometrie und Erhaltung von Krebs-Subtyp-Clustern</w:t>
      </w:r>
    </w:p>
    <w:p w14:paraId="0000072C" w14:textId="77777777" w:rsidR="00EF10BE" w:rsidRPr="008E3783" w:rsidRDefault="006C5EDA">
      <w:pPr>
        <w:spacing w:before="160" w:after="60"/>
      </w:pPr>
      <w:r w:rsidRPr="00E12F87">
        <w:rPr>
          <w:b/>
          <w:bCs/>
          <w:smallCaps/>
          <w:color w:val="6A0DAD"/>
          <w:sz w:val="20"/>
          <w:szCs w:val="20"/>
        </w:rPr>
        <w:t>FORSCHUNGSFRAGE</w:t>
      </w:r>
    </w:p>
    <w:p w14:paraId="0000072D" w14:textId="77777777" w:rsidR="00EF10BE" w:rsidRPr="008E3783" w:rsidRDefault="4956923C">
      <w:pPr>
        <w:spacing w:before="70" w:after="70"/>
      </w:pPr>
      <w:r w:rsidRPr="4956923C">
        <w:rPr>
          <w:i/>
          <w:iCs/>
          <w:color w:val="1A1A1A"/>
        </w:rPr>
        <w:t xml:space="preserve">Bewahren Quantenkerne, die durch </w:t>
      </w:r>
      <w:proofErr w:type="spellStart"/>
      <w:r w:rsidRPr="4956923C">
        <w:rPr>
          <w:i/>
          <w:iCs/>
          <w:color w:val="1A1A1A"/>
        </w:rPr>
        <w:t>ZZFeatureMap</w:t>
      </w:r>
      <w:proofErr w:type="spellEnd"/>
      <w:r w:rsidRPr="4956923C">
        <w:rPr>
          <w:i/>
          <w:iCs/>
          <w:color w:val="1A1A1A"/>
        </w:rPr>
        <w:t xml:space="preserve"> und IQP-Merkmalskarten induziert werden, die bekannte PAM50-Molekular-Subtyp-Clusterstruktur von Brustkrebs-Multi-</w:t>
      </w:r>
      <w:proofErr w:type="spellStart"/>
      <w:r w:rsidRPr="4956923C">
        <w:rPr>
          <w:i/>
          <w:iCs/>
          <w:color w:val="1A1A1A"/>
        </w:rPr>
        <w:t>Omics</w:t>
      </w:r>
      <w:proofErr w:type="spellEnd"/>
      <w:r w:rsidRPr="4956923C">
        <w:rPr>
          <w:i/>
          <w:iCs/>
          <w:color w:val="1A1A1A"/>
        </w:rPr>
        <w:t xml:space="preserve">-Daten besser als klassische Kernel (RBF, polynomiell, linear) – und ist ein Qualitätsvorteil speziell auf die Verschränkungskomponente der Merkmalskarte zurückzuführen, wie sie durch den Vergleich der vollständigen </w:t>
      </w:r>
      <w:proofErr w:type="spellStart"/>
      <w:r w:rsidRPr="4956923C">
        <w:rPr>
          <w:i/>
          <w:iCs/>
          <w:color w:val="1A1A1A"/>
        </w:rPr>
        <w:t>ZZFeatureMap</w:t>
      </w:r>
      <w:proofErr w:type="spellEnd"/>
      <w:r w:rsidRPr="4956923C">
        <w:rPr>
          <w:i/>
          <w:iCs/>
          <w:color w:val="1A1A1A"/>
        </w:rPr>
        <w:t xml:space="preserve"> mit einer nicht verschränkten Baseline-Schaltung mit identischer Winkelcodierung getestet wurde?</w:t>
      </w:r>
    </w:p>
    <w:p w14:paraId="0000072E" w14:textId="77777777" w:rsidR="00EF10BE" w:rsidRPr="008E3783" w:rsidRDefault="00EF10BE">
      <w:pPr>
        <w:spacing w:before="80" w:after="80"/>
      </w:pPr>
    </w:p>
    <w:p w14:paraId="0000072F" w14:textId="77777777" w:rsidR="00EF10BE" w:rsidRPr="008E3783" w:rsidRDefault="006C5EDA">
      <w:pPr>
        <w:spacing w:before="160" w:after="60"/>
      </w:pPr>
      <w:r w:rsidRPr="00E12F87">
        <w:rPr>
          <w:b/>
          <w:bCs/>
          <w:smallCaps/>
          <w:color w:val="6A0DAD"/>
          <w:sz w:val="20"/>
          <w:szCs w:val="20"/>
        </w:rPr>
        <w:t>HINTERGRUND UND MOTIVATION</w:t>
      </w:r>
    </w:p>
    <w:p w14:paraId="00000730" w14:textId="77777777" w:rsidR="00EF10BE" w:rsidRPr="00E12F87" w:rsidRDefault="4956923C">
      <w:pPr>
        <w:spacing w:before="70" w:after="70"/>
        <w:rPr>
          <w:lang w:val="en-US"/>
        </w:rPr>
      </w:pPr>
      <w:r w:rsidRPr="4956923C">
        <w:rPr>
          <w:color w:val="1A1A1A"/>
        </w:rPr>
        <w:t xml:space="preserve">Das ist die grundlegende These des HS-Tracks. Bevor wir bessere Quantenfeature-Maps (HS-B) entwerfen oder die Analyse auf mehrere </w:t>
      </w:r>
      <w:proofErr w:type="spellStart"/>
      <w:r w:rsidRPr="4956923C">
        <w:rPr>
          <w:color w:val="1A1A1A"/>
        </w:rPr>
        <w:t>Omics</w:t>
      </w:r>
      <w:proofErr w:type="spellEnd"/>
      <w:r w:rsidRPr="4956923C">
        <w:rPr>
          <w:color w:val="1A1A1A"/>
        </w:rPr>
        <w:t xml:space="preserve">-Schichten (HS-C) erweitern, müssen wir die empirische Basislinie festlegen: Bietet </w:t>
      </w:r>
      <w:proofErr w:type="spellStart"/>
      <w:r w:rsidRPr="4956923C">
        <w:rPr>
          <w:color w:val="1A1A1A"/>
        </w:rPr>
        <w:t>ZZFeatureMap</w:t>
      </w:r>
      <w:proofErr w:type="spellEnd"/>
      <w:r w:rsidRPr="4956923C">
        <w:rPr>
          <w:color w:val="1A1A1A"/>
        </w:rPr>
        <w:t xml:space="preserve"> eine sinnvoll bessere biologische Clustererhaltung als ein klassischer Kernel auf realen Krebsdaten? Die PAM50-Subtyp-Labels für TCGA-BRCA sind unabhängig validierte klinische Subtypen – nicht abgeleitet von den Genexpressionsmerkmalen selbst – was sie zu einer nicht-zirkulären Wahrheit für die Clusterqualitätsbewertung macht.</w:t>
      </w:r>
    </w:p>
    <w:p w14:paraId="00000731" w14:textId="77777777" w:rsidR="00EF10BE" w:rsidRPr="00E12F87" w:rsidRDefault="00EF10BE">
      <w:pPr>
        <w:spacing w:before="80" w:after="80"/>
        <w:rPr>
          <w:lang w:val="en-US"/>
        </w:rPr>
      </w:pPr>
    </w:p>
    <w:p w14:paraId="00000732" w14:textId="77777777" w:rsidR="00EF10BE" w:rsidRPr="008E3783" w:rsidRDefault="4956923C">
      <w:pPr>
        <w:spacing w:before="70" w:after="70"/>
      </w:pPr>
      <w:r w:rsidRPr="4956923C">
        <w:rPr>
          <w:color w:val="1A1A1A"/>
        </w:rPr>
        <w:t>Die Eingabemerkmale (Top-8 aus dem BC-A SHAP-Ranking) verbinden diese These direkt mit dem BC-Track. Die Verwendung derselben Funktionen sowohl für die Attributionsanalyse (BC-B) als auch für die Geometrieanalyse (HS-A) ermöglicht den Cross-Track-Vergleich von Paper H4.</w:t>
      </w:r>
    </w:p>
    <w:p w14:paraId="00000733" w14:textId="77777777" w:rsidR="00EF10BE" w:rsidRPr="008E3783" w:rsidRDefault="00EF10BE">
      <w:pPr>
        <w:spacing w:before="80" w:after="80"/>
      </w:pPr>
    </w:p>
    <w:p w14:paraId="00000734" w14:textId="77777777" w:rsidR="00EF10BE" w:rsidRDefault="006C5EDA">
      <w:pPr>
        <w:spacing w:before="160" w:after="60"/>
      </w:pPr>
      <w:r>
        <w:rPr>
          <w:b/>
          <w:bCs/>
          <w:smallCaps/>
          <w:color w:val="6A0DAD"/>
          <w:sz w:val="20"/>
          <w:szCs w:val="20"/>
        </w:rPr>
        <w:t>DATENSÄTZE</w:t>
      </w:r>
    </w:p>
    <w:p w14:paraId="00000735" w14:textId="77777777" w:rsidR="00EF10BE" w:rsidRDefault="4956923C">
      <w:pPr>
        <w:numPr>
          <w:ilvl w:val="0"/>
          <w:numId w:val="2"/>
        </w:numPr>
        <w:spacing w:before="55" w:after="55"/>
      </w:pPr>
      <w:r w:rsidRPr="4956923C">
        <w:rPr>
          <w:b/>
          <w:bCs/>
          <w:color w:val="1A1A1A"/>
        </w:rPr>
        <w:t xml:space="preserve">Kontrolle: </w:t>
      </w:r>
      <w:r w:rsidRPr="4956923C">
        <w:rPr>
          <w:i/>
          <w:iCs/>
          <w:color w:val="1A1A1A"/>
        </w:rPr>
        <w:t xml:space="preserve">UCI-Codon-Nutzungsdatensatz (13.028 Organismen, 64 Codon-Nutzungsmerkmale, Reich/Stamm-Labels). Alle Quantenschaltungsberechnungen auf dem PennyLane </w:t>
      </w:r>
      <w:proofErr w:type="spellStart"/>
      <w:r w:rsidRPr="4956923C">
        <w:rPr>
          <w:i/>
          <w:iCs/>
          <w:color w:val="1A1A1A"/>
        </w:rPr>
        <w:t>default.qubit</w:t>
      </w:r>
      <w:proofErr w:type="spellEnd"/>
      <w:r w:rsidRPr="4956923C">
        <w:rPr>
          <w:i/>
          <w:iCs/>
          <w:color w:val="1A1A1A"/>
        </w:rPr>
        <w:t>-Simulator. Eine vorab festgelegte Kontrollpipeline muss abgeschlossen und überprüft werden, bevor die TCGA-BRCA-Analyse beginnt.</w:t>
      </w:r>
    </w:p>
    <w:p w14:paraId="00000736" w14:textId="77777777" w:rsidR="00EF10BE" w:rsidRPr="008E3783" w:rsidRDefault="4956923C">
      <w:pPr>
        <w:numPr>
          <w:ilvl w:val="0"/>
          <w:numId w:val="2"/>
        </w:numPr>
        <w:spacing w:before="55" w:after="55"/>
      </w:pPr>
      <w:r w:rsidRPr="4956923C">
        <w:rPr>
          <w:b/>
          <w:bCs/>
          <w:color w:val="1A1A1A"/>
        </w:rPr>
        <w:t xml:space="preserve">Primär: </w:t>
      </w:r>
      <w:r w:rsidRPr="4956923C">
        <w:rPr>
          <w:i/>
          <w:iCs/>
          <w:color w:val="1A1A1A"/>
        </w:rPr>
        <w:t>TCGA-BRCA (gleicher Download wie BC-Track). Eingabe: Top-8 mRNA-Features aus dem BC-A SHAP-Ranking. PAM50 wird als Grundwahrheit bezeichnet. Verwenden Sie n=300 stratifizierte Teilstichprobe für die Kernel-Berechnung (rechentechnisch handhabbar; Dokument-Subsampling-Verfahren).</w:t>
      </w:r>
    </w:p>
    <w:p w14:paraId="00000737" w14:textId="77777777" w:rsidR="00EF10BE" w:rsidRPr="008E3783" w:rsidRDefault="00EF10BE">
      <w:pPr>
        <w:spacing w:before="80" w:after="80"/>
      </w:pPr>
    </w:p>
    <w:p w14:paraId="00000738" w14:textId="77777777" w:rsidR="00EF10BE" w:rsidRDefault="006C5EDA">
      <w:pPr>
        <w:spacing w:before="160" w:after="60"/>
      </w:pPr>
      <w:r>
        <w:rPr>
          <w:b/>
          <w:bCs/>
          <w:smallCaps/>
          <w:color w:val="6A0DAD"/>
          <w:sz w:val="20"/>
          <w:szCs w:val="20"/>
        </w:rPr>
        <w:t>ZIELE</w:t>
      </w:r>
    </w:p>
    <w:p w14:paraId="00000739" w14:textId="77777777" w:rsidR="00EF10BE" w:rsidRDefault="4956923C">
      <w:pPr>
        <w:numPr>
          <w:ilvl w:val="0"/>
          <w:numId w:val="3"/>
        </w:numPr>
        <w:spacing w:before="55" w:after="55"/>
      </w:pPr>
      <w:r w:rsidRPr="4956923C">
        <w:rPr>
          <w:color w:val="1A1A1A"/>
        </w:rPr>
        <w:t>Vollständige UCI-Codon-Nutzungskontrollpipeline (Schritte 1–7 wie angegeben). Erhalte und dokumentiere Basiswerte der ARI für alle Kernel. Melde dich beim Vorgesetzten, bevor du mit der BRCA-Analyse fortgehst.</w:t>
      </w:r>
    </w:p>
    <w:p w14:paraId="0000073A" w14:textId="77777777" w:rsidR="00EF10BE" w:rsidRDefault="4956923C">
      <w:pPr>
        <w:numPr>
          <w:ilvl w:val="0"/>
          <w:numId w:val="3"/>
        </w:numPr>
        <w:spacing w:before="55" w:after="55"/>
      </w:pPr>
      <w:r w:rsidRPr="4956923C">
        <w:rPr>
          <w:b/>
          <w:bCs/>
          <w:color w:val="1A1A1A"/>
        </w:rPr>
        <w:lastRenderedPageBreak/>
        <w:t>Berechnen Sie Quantenkernel-Matrizen auf TCGA-BRCA</w:t>
      </w:r>
      <w:r w:rsidRPr="4956923C">
        <w:rPr>
          <w:i/>
          <w:iCs/>
          <w:color w:val="1A1A1A"/>
        </w:rPr>
        <w:t xml:space="preserve"> (n=300 Teilstichprobe, 8 Merkmale): </w:t>
      </w:r>
      <w:proofErr w:type="spellStart"/>
      <w:r w:rsidRPr="4956923C">
        <w:rPr>
          <w:i/>
          <w:iCs/>
          <w:color w:val="1A1A1A"/>
        </w:rPr>
        <w:t>ZZFeatureMap</w:t>
      </w:r>
      <w:proofErr w:type="spellEnd"/>
      <w:r w:rsidRPr="4956923C">
        <w:rPr>
          <w:i/>
          <w:iCs/>
          <w:color w:val="1A1A1A"/>
        </w:rPr>
        <w:t xml:space="preserve">-reps=1, </w:t>
      </w:r>
      <w:proofErr w:type="spellStart"/>
      <w:r w:rsidRPr="4956923C">
        <w:rPr>
          <w:i/>
          <w:iCs/>
          <w:color w:val="1A1A1A"/>
        </w:rPr>
        <w:t>ZZFeatureMap</w:t>
      </w:r>
      <w:proofErr w:type="spellEnd"/>
      <w:r w:rsidRPr="4956923C">
        <w:rPr>
          <w:i/>
          <w:iCs/>
          <w:color w:val="1A1A1A"/>
        </w:rPr>
        <w:t xml:space="preserve">-reps=2, IQP, hardwareeffiziente, </w:t>
      </w:r>
      <w:proofErr w:type="spellStart"/>
      <w:r w:rsidRPr="4956923C">
        <w:rPr>
          <w:i/>
          <w:iCs/>
          <w:color w:val="1A1A1A"/>
        </w:rPr>
        <w:t>unverhedderte</w:t>
      </w:r>
      <w:proofErr w:type="spellEnd"/>
      <w:r w:rsidRPr="4956923C">
        <w:rPr>
          <w:i/>
          <w:iCs/>
          <w:color w:val="1A1A1A"/>
        </w:rPr>
        <w:t xml:space="preserve"> Basislinie, zufälliges unitäres Nullmodell. Alles auf dem PennyLane </w:t>
      </w:r>
      <w:proofErr w:type="spellStart"/>
      <w:proofErr w:type="gramStart"/>
      <w:r w:rsidRPr="4956923C">
        <w:rPr>
          <w:i/>
          <w:iCs/>
          <w:color w:val="1A1A1A"/>
        </w:rPr>
        <w:t>default.qubit</w:t>
      </w:r>
      <w:proofErr w:type="spellEnd"/>
      <w:proofErr w:type="gramEnd"/>
      <w:r w:rsidRPr="4956923C">
        <w:rPr>
          <w:i/>
          <w:iCs/>
          <w:color w:val="1A1A1A"/>
        </w:rPr>
        <w:t>-Simulator.</w:t>
      </w:r>
    </w:p>
    <w:p w14:paraId="0000073B" w14:textId="77777777" w:rsidR="00EF10BE" w:rsidRPr="008E3783" w:rsidRDefault="006C5EDA">
      <w:pPr>
        <w:numPr>
          <w:ilvl w:val="0"/>
          <w:numId w:val="3"/>
        </w:numPr>
        <w:spacing w:before="55" w:after="55"/>
      </w:pPr>
      <w:r w:rsidRPr="00E12F87">
        <w:rPr>
          <w:color w:val="1A1A1A"/>
        </w:rPr>
        <w:t>Berechnen Sie klassische Kernel-Matrizen auf denselben Daten: RBF (σ durch Medianheuristik abgestimmt), Polynom (Grad=2,3), linear.</w:t>
      </w:r>
    </w:p>
    <w:p w14:paraId="0000073C" w14:textId="77777777" w:rsidR="00EF10BE" w:rsidRDefault="4956923C">
      <w:pPr>
        <w:numPr>
          <w:ilvl w:val="0"/>
          <w:numId w:val="3"/>
        </w:numPr>
        <w:spacing w:before="55" w:after="55"/>
      </w:pPr>
      <w:r w:rsidRPr="4956923C">
        <w:rPr>
          <w:b/>
          <w:bCs/>
          <w:color w:val="1A1A1A"/>
        </w:rPr>
        <w:t xml:space="preserve">Hauptergebnis — Ablation: </w:t>
      </w:r>
      <w:r w:rsidRPr="4956923C">
        <w:rPr>
          <w:i/>
          <w:iCs/>
          <w:color w:val="1A1A1A"/>
        </w:rPr>
        <w:t xml:space="preserve">Vergleichen Sie </w:t>
      </w:r>
      <w:proofErr w:type="spellStart"/>
      <w:r w:rsidRPr="4956923C">
        <w:rPr>
          <w:i/>
          <w:iCs/>
          <w:color w:val="1A1A1A"/>
        </w:rPr>
        <w:t>ZZFeatureMap</w:t>
      </w:r>
      <w:proofErr w:type="spellEnd"/>
      <w:r w:rsidRPr="4956923C">
        <w:rPr>
          <w:i/>
          <w:iCs/>
          <w:color w:val="1A1A1A"/>
        </w:rPr>
        <w:t xml:space="preserve"> </w:t>
      </w:r>
      <w:proofErr w:type="spellStart"/>
      <w:r w:rsidRPr="4956923C">
        <w:rPr>
          <w:i/>
          <w:iCs/>
          <w:color w:val="1A1A1A"/>
        </w:rPr>
        <w:t>reps</w:t>
      </w:r>
      <w:proofErr w:type="spellEnd"/>
      <w:r w:rsidRPr="4956923C">
        <w:rPr>
          <w:i/>
          <w:iCs/>
          <w:color w:val="1A1A1A"/>
        </w:rPr>
        <w:t>=1 mit hardwareeffizientem Baseline. Delta ARI (zugeschrieben durch Verschränkung). Permutationstest (1.000 Etiketten-Umstellungen). Dies ist das Schlagzeilenergebnis der These.</w:t>
      </w:r>
    </w:p>
    <w:p w14:paraId="0000073D" w14:textId="77777777" w:rsidR="00EF10BE" w:rsidRDefault="006C5EDA">
      <w:pPr>
        <w:numPr>
          <w:ilvl w:val="0"/>
          <w:numId w:val="3"/>
        </w:numPr>
        <w:spacing w:before="55" w:after="55"/>
      </w:pPr>
      <w:r>
        <w:rPr>
          <w:color w:val="1A1A1A"/>
        </w:rPr>
        <w:t>Sekundäre Bewertung: ARI, NMI, Kernel Target Alignment für alle Kernel gegen PAM50-Labels. Alle Kernel nach ARI bewerten.</w:t>
      </w:r>
    </w:p>
    <w:p w14:paraId="0000073E" w14:textId="77777777" w:rsidR="00EF10BE" w:rsidRPr="00E12F87" w:rsidRDefault="4956923C">
      <w:pPr>
        <w:numPr>
          <w:ilvl w:val="0"/>
          <w:numId w:val="3"/>
        </w:numPr>
        <w:spacing w:before="55" w:after="55"/>
        <w:rPr>
          <w:lang w:val="fr-CH"/>
        </w:rPr>
      </w:pPr>
      <w:r w:rsidRPr="4956923C">
        <w:rPr>
          <w:color w:val="1A1A1A"/>
        </w:rPr>
        <w:t>Kernel-PCA-Visualisierung: 2D-Projektion für jeden Kernel, gefärbt durch den PAM50-Subtyp. Nur unterstützende Belege – eine visuelle Trennung ersetzt ARI nicht.</w:t>
      </w:r>
    </w:p>
    <w:p w14:paraId="0000073F" w14:textId="77777777" w:rsidR="00EF10BE" w:rsidRDefault="4956923C">
      <w:pPr>
        <w:numPr>
          <w:ilvl w:val="0"/>
          <w:numId w:val="3"/>
        </w:numPr>
        <w:spacing w:before="55" w:after="55"/>
      </w:pPr>
      <w:r w:rsidRPr="4956923C">
        <w:rPr>
          <w:color w:val="1A1A1A"/>
        </w:rPr>
        <w:t xml:space="preserve">Cross-Track-Verbindung: Vergleichen Sie, welche Features am meisten zur Quanten-Kernel-Trennung beitragen (pro Feature-Kernel-Beitrag, berechnet durch </w:t>
      </w:r>
      <w:proofErr w:type="spellStart"/>
      <w:r w:rsidRPr="4956923C">
        <w:rPr>
          <w:color w:val="1A1A1A"/>
        </w:rPr>
        <w:t>Leave</w:t>
      </w:r>
      <w:proofErr w:type="spellEnd"/>
      <w:r w:rsidRPr="4956923C">
        <w:rPr>
          <w:color w:val="1A1A1A"/>
        </w:rPr>
        <w:t>-</w:t>
      </w:r>
      <w:proofErr w:type="spellStart"/>
      <w:r w:rsidRPr="4956923C">
        <w:rPr>
          <w:color w:val="1A1A1A"/>
        </w:rPr>
        <w:t>One</w:t>
      </w:r>
      <w:proofErr w:type="spellEnd"/>
      <w:r w:rsidRPr="4956923C">
        <w:rPr>
          <w:color w:val="1A1A1A"/>
        </w:rPr>
        <w:t>-Feature-Out) mit den BC-B SHAP Top-8-Rankings. Stimmen sie zu? Dies ist die Cross-Track-Paper H4-Analyse.</w:t>
      </w:r>
    </w:p>
    <w:p w14:paraId="00000740" w14:textId="77777777" w:rsidR="00EF10BE" w:rsidRDefault="00EF10BE">
      <w:pPr>
        <w:spacing w:before="80" w:after="80"/>
      </w:pPr>
    </w:p>
    <w:p w14:paraId="00000741" w14:textId="77777777" w:rsidR="00EF10BE" w:rsidRDefault="006C5EDA">
      <w:pPr>
        <w:spacing w:before="160" w:after="60"/>
      </w:pPr>
      <w:r>
        <w:rPr>
          <w:b/>
          <w:bCs/>
          <w:smallCaps/>
          <w:color w:val="6A0DAD"/>
          <w:sz w:val="20"/>
          <w:szCs w:val="20"/>
        </w:rPr>
        <w:t>METHODEN</w:t>
      </w:r>
    </w:p>
    <w:p w14:paraId="00000742" w14:textId="77777777" w:rsidR="00EF10BE" w:rsidRDefault="4956923C">
      <w:pPr>
        <w:numPr>
          <w:ilvl w:val="0"/>
          <w:numId w:val="2"/>
        </w:numPr>
        <w:spacing w:before="55" w:after="55"/>
      </w:pPr>
      <w:r w:rsidRPr="4956923C">
        <w:rPr>
          <w:b/>
          <w:bCs/>
          <w:color w:val="1A1A1A"/>
        </w:rPr>
        <w:t xml:space="preserve">Kernberechnung: </w:t>
      </w:r>
      <w:proofErr w:type="spellStart"/>
      <w:proofErr w:type="gramStart"/>
      <w:r w:rsidRPr="4956923C">
        <w:rPr>
          <w:rFonts w:ascii="Andika" w:eastAsia="Andika" w:hAnsi="Andika" w:cs="Andika"/>
          <w:i/>
          <w:iCs/>
          <w:color w:val="1A1A1A"/>
        </w:rPr>
        <w:t>pennylane.kernels</w:t>
      </w:r>
      <w:proofErr w:type="gramEnd"/>
      <w:r w:rsidRPr="4956923C">
        <w:rPr>
          <w:rFonts w:ascii="Andika" w:eastAsia="Andika" w:hAnsi="Andika" w:cs="Andika"/>
          <w:i/>
          <w:iCs/>
          <w:color w:val="1A1A1A"/>
        </w:rPr>
        <w:t>.kernel_</w:t>
      </w:r>
      <w:proofErr w:type="gramStart"/>
      <w:r w:rsidRPr="4956923C">
        <w:rPr>
          <w:rFonts w:ascii="Andika" w:eastAsia="Andika" w:hAnsi="Andika" w:cs="Andika"/>
          <w:i/>
          <w:iCs/>
          <w:color w:val="1A1A1A"/>
        </w:rPr>
        <w:t>matrix</w:t>
      </w:r>
      <w:proofErr w:type="spellEnd"/>
      <w:r w:rsidRPr="4956923C">
        <w:rPr>
          <w:rFonts w:ascii="Andika" w:eastAsia="Andika" w:hAnsi="Andika" w:cs="Andika"/>
          <w:i/>
          <w:iCs/>
          <w:color w:val="1A1A1A"/>
        </w:rPr>
        <w:t>(</w:t>
      </w:r>
      <w:proofErr w:type="spellStart"/>
      <w:proofErr w:type="gramEnd"/>
      <w:r w:rsidRPr="4956923C">
        <w:rPr>
          <w:rFonts w:ascii="Andika" w:eastAsia="Andika" w:hAnsi="Andika" w:cs="Andika"/>
          <w:i/>
          <w:iCs/>
          <w:color w:val="1A1A1A"/>
        </w:rPr>
        <w:t>kernel_fn</w:t>
      </w:r>
      <w:proofErr w:type="spellEnd"/>
      <w:r w:rsidRPr="4956923C">
        <w:rPr>
          <w:rFonts w:ascii="Andika" w:eastAsia="Andika" w:hAnsi="Andika" w:cs="Andika"/>
          <w:i/>
          <w:iCs/>
          <w:color w:val="1A1A1A"/>
        </w:rPr>
        <w:t xml:space="preserve">, X), wobei </w:t>
      </w:r>
      <w:proofErr w:type="spellStart"/>
      <w:r w:rsidRPr="4956923C">
        <w:rPr>
          <w:rFonts w:ascii="Andika" w:eastAsia="Andika" w:hAnsi="Andika" w:cs="Andika"/>
          <w:i/>
          <w:iCs/>
          <w:color w:val="1A1A1A"/>
        </w:rPr>
        <w:t>kernel_fn</w:t>
      </w:r>
      <w:proofErr w:type="spellEnd"/>
      <w:r w:rsidRPr="4956923C">
        <w:rPr>
          <w:rFonts w:ascii="Andika" w:eastAsia="Andika" w:hAnsi="Andika" w:cs="Andika"/>
          <w:i/>
          <w:iCs/>
          <w:color w:val="1A1A1A"/>
        </w:rPr>
        <w:t xml:space="preserve"> das Quantenschaltungs-Innenprodukt |⟨ψ(xi)|ψ(</w:t>
      </w:r>
      <w:proofErr w:type="spellStart"/>
      <w:r w:rsidRPr="4956923C">
        <w:rPr>
          <w:rFonts w:ascii="Andika" w:eastAsia="Andika" w:hAnsi="Andika" w:cs="Andika"/>
          <w:i/>
          <w:iCs/>
          <w:color w:val="1A1A1A"/>
        </w:rPr>
        <w:t>xj</w:t>
      </w:r>
      <w:proofErr w:type="spellEnd"/>
      <w:r w:rsidRPr="4956923C">
        <w:rPr>
          <w:rFonts w:ascii="Andika" w:eastAsia="Andika" w:hAnsi="Andika" w:cs="Andika"/>
          <w:i/>
          <w:iCs/>
          <w:color w:val="1A1A1A"/>
        </w:rPr>
        <w:t xml:space="preserve">)⟩|² berechnet. Für n=300: 300×301/2 = 45150 Schaltungsbewertungen. Bei ~10 </w:t>
      </w:r>
      <w:proofErr w:type="spellStart"/>
      <w:r w:rsidRPr="4956923C">
        <w:rPr>
          <w:rFonts w:ascii="Andika" w:eastAsia="Andika" w:hAnsi="Andika" w:cs="Andika"/>
          <w:i/>
          <w:iCs/>
          <w:color w:val="1A1A1A"/>
        </w:rPr>
        <w:t>ms</w:t>
      </w:r>
      <w:proofErr w:type="spellEnd"/>
      <w:r w:rsidRPr="4956923C">
        <w:rPr>
          <w:rFonts w:ascii="Andika" w:eastAsia="Andika" w:hAnsi="Andika" w:cs="Andika"/>
          <w:i/>
          <w:iCs/>
          <w:color w:val="1A1A1A"/>
        </w:rPr>
        <w:t xml:space="preserve">/Schaltkreis auf </w:t>
      </w:r>
      <w:proofErr w:type="spellStart"/>
      <w:proofErr w:type="gramStart"/>
      <w:r w:rsidRPr="4956923C">
        <w:rPr>
          <w:rFonts w:ascii="Andika" w:eastAsia="Andika" w:hAnsi="Andika" w:cs="Andika"/>
          <w:i/>
          <w:iCs/>
          <w:color w:val="1A1A1A"/>
        </w:rPr>
        <w:t>default.qubit</w:t>
      </w:r>
      <w:proofErr w:type="spellEnd"/>
      <w:proofErr w:type="gramEnd"/>
      <w:r w:rsidRPr="4956923C">
        <w:rPr>
          <w:rFonts w:ascii="Andika" w:eastAsia="Andika" w:hAnsi="Andika" w:cs="Andika"/>
          <w:i/>
          <w:iCs/>
          <w:color w:val="1A1A1A"/>
        </w:rPr>
        <w:t>: ~7 Minuten. Benchmarke vor der Zuweisung.</w:t>
      </w:r>
    </w:p>
    <w:p w14:paraId="00000743" w14:textId="77777777" w:rsidR="00EF10BE" w:rsidRDefault="4956923C">
      <w:pPr>
        <w:numPr>
          <w:ilvl w:val="0"/>
          <w:numId w:val="2"/>
        </w:numPr>
        <w:spacing w:before="55" w:after="55"/>
      </w:pPr>
      <w:r w:rsidRPr="4956923C">
        <w:rPr>
          <w:b/>
          <w:bCs/>
          <w:color w:val="1A1A1A"/>
        </w:rPr>
        <w:t xml:space="preserve">Feature-Codierung: </w:t>
      </w:r>
      <w:r w:rsidRPr="4956923C">
        <w:rPr>
          <w:i/>
          <w:iCs/>
          <w:color w:val="1A1A1A"/>
        </w:rPr>
        <w:t xml:space="preserve">Winkelcodierung: Ry(xi·π) pro Qubit. Funktionen, die auf [-1,1] skaliert wurden, bevor sie mit </w:t>
      </w:r>
      <w:proofErr w:type="spellStart"/>
      <w:r w:rsidRPr="4956923C">
        <w:rPr>
          <w:i/>
          <w:iCs/>
          <w:color w:val="1A1A1A"/>
        </w:rPr>
        <w:t>MinMaxScaler</w:t>
      </w:r>
      <w:proofErr w:type="spellEnd"/>
      <w:r w:rsidRPr="4956923C">
        <w:rPr>
          <w:i/>
          <w:iCs/>
          <w:color w:val="1A1A1A"/>
        </w:rPr>
        <w:t xml:space="preserve"> kodiert wurde, der nur auf dem Trainingsset angepasst wurde. Wende denselben Scaler auf alle Kernel-Berechnungen an.</w:t>
      </w:r>
    </w:p>
    <w:p w14:paraId="00000744" w14:textId="77777777" w:rsidR="00EF10BE" w:rsidRDefault="4956923C">
      <w:pPr>
        <w:numPr>
          <w:ilvl w:val="0"/>
          <w:numId w:val="2"/>
        </w:numPr>
        <w:spacing w:before="55" w:after="55"/>
      </w:pPr>
      <w:proofErr w:type="spellStart"/>
      <w:r w:rsidRPr="4956923C">
        <w:rPr>
          <w:b/>
          <w:bCs/>
          <w:color w:val="1A1A1A"/>
        </w:rPr>
        <w:t>ZZFeatureMap</w:t>
      </w:r>
      <w:proofErr w:type="spellEnd"/>
      <w:r w:rsidRPr="4956923C">
        <w:rPr>
          <w:b/>
          <w:bCs/>
          <w:color w:val="1A1A1A"/>
        </w:rPr>
        <w:t xml:space="preserve">: </w:t>
      </w:r>
      <w:r w:rsidRPr="4956923C">
        <w:rPr>
          <w:i/>
          <w:iCs/>
          <w:color w:val="1A1A1A"/>
        </w:rPr>
        <w:t xml:space="preserve">PennyLane-Implementierung von </w:t>
      </w:r>
      <w:proofErr w:type="spellStart"/>
      <w:r w:rsidRPr="4956923C">
        <w:rPr>
          <w:i/>
          <w:iCs/>
          <w:color w:val="1A1A1A"/>
        </w:rPr>
        <w:t>ZZFeatureMap</w:t>
      </w:r>
      <w:proofErr w:type="spellEnd"/>
      <w:r w:rsidRPr="4956923C">
        <w:rPr>
          <w:i/>
          <w:iCs/>
          <w:color w:val="1A1A1A"/>
        </w:rPr>
        <w:t xml:space="preserve">: Ry-Rotationen, gefolgt von einer CNOT-Kette, gefolgt von ZZ-verschränkten Rotationen </w:t>
      </w:r>
      <w:proofErr w:type="spellStart"/>
      <w:r w:rsidRPr="4956923C">
        <w:rPr>
          <w:i/>
          <w:iCs/>
          <w:color w:val="1A1A1A"/>
        </w:rPr>
        <w:t>exp</w:t>
      </w:r>
      <w:proofErr w:type="spellEnd"/>
      <w:r w:rsidRPr="4956923C">
        <w:rPr>
          <w:i/>
          <w:iCs/>
          <w:color w:val="1A1A1A"/>
        </w:rPr>
        <w:t>(</w:t>
      </w:r>
      <w:proofErr w:type="spellStart"/>
      <w:r w:rsidRPr="4956923C">
        <w:rPr>
          <w:i/>
          <w:iCs/>
          <w:color w:val="1A1A1A"/>
        </w:rPr>
        <w:t>i·xi·xj</w:t>
      </w:r>
      <w:proofErr w:type="spellEnd"/>
      <w:r w:rsidRPr="4956923C">
        <w:rPr>
          <w:i/>
          <w:iCs/>
          <w:color w:val="1A1A1A"/>
        </w:rPr>
        <w:t xml:space="preserve">· Z⊗Z) für benachbarte </w:t>
      </w:r>
      <w:proofErr w:type="spellStart"/>
      <w:r w:rsidRPr="4956923C">
        <w:rPr>
          <w:i/>
          <w:iCs/>
          <w:color w:val="1A1A1A"/>
        </w:rPr>
        <w:t>Qubitpaare</w:t>
      </w:r>
      <w:proofErr w:type="spellEnd"/>
      <w:r w:rsidRPr="4956923C">
        <w:rPr>
          <w:i/>
          <w:iCs/>
          <w:color w:val="1A1A1A"/>
        </w:rPr>
        <w:t>. Wiederholungen=1 und Wiederholungen=2.</w:t>
      </w:r>
    </w:p>
    <w:p w14:paraId="00000745" w14:textId="77777777" w:rsidR="00EF10BE" w:rsidRPr="00E12F87" w:rsidRDefault="4956923C">
      <w:pPr>
        <w:numPr>
          <w:ilvl w:val="0"/>
          <w:numId w:val="2"/>
        </w:numPr>
        <w:spacing w:before="55" w:after="55"/>
        <w:rPr>
          <w:lang w:val="fr-CH"/>
        </w:rPr>
      </w:pPr>
      <w:r w:rsidRPr="4956923C">
        <w:rPr>
          <w:b/>
          <w:bCs/>
          <w:color w:val="1A1A1A"/>
        </w:rPr>
        <w:t xml:space="preserve">Keine </w:t>
      </w:r>
      <w:proofErr w:type="spellStart"/>
      <w:r w:rsidRPr="4956923C">
        <w:rPr>
          <w:b/>
          <w:bCs/>
          <w:color w:val="1A1A1A"/>
        </w:rPr>
        <w:t>Entangling</w:t>
      </w:r>
      <w:proofErr w:type="spellEnd"/>
      <w:r w:rsidRPr="4956923C">
        <w:rPr>
          <w:b/>
          <w:bCs/>
          <w:color w:val="1A1A1A"/>
        </w:rPr>
        <w:t xml:space="preserve">-Basislinie: </w:t>
      </w:r>
      <w:r w:rsidRPr="4956923C">
        <w:rPr>
          <w:i/>
          <w:iCs/>
          <w:color w:val="1A1A1A"/>
        </w:rPr>
        <w:t>Nur Ry(xi·π)-Rotationen. Kein CNOT. Kein ZZ. Gleiche 8 Qubits, dieselben 8 Features. Dies ist die Ablationskontrolle – identische Winkelkodierung ohne Verschränkung.</w:t>
      </w:r>
    </w:p>
    <w:p w14:paraId="00000746" w14:textId="77777777" w:rsidR="00EF10BE" w:rsidRDefault="4956923C">
      <w:pPr>
        <w:numPr>
          <w:ilvl w:val="0"/>
          <w:numId w:val="2"/>
        </w:numPr>
        <w:spacing w:before="55" w:after="55"/>
      </w:pPr>
      <w:r w:rsidRPr="4956923C">
        <w:rPr>
          <w:b/>
          <w:bCs/>
          <w:color w:val="1A1A1A"/>
        </w:rPr>
        <w:t xml:space="preserve">IQP-Merkmalsabbildung: </w:t>
      </w:r>
      <w:r w:rsidRPr="4956923C">
        <w:rPr>
          <w:i/>
          <w:iCs/>
          <w:color w:val="1A1A1A"/>
        </w:rPr>
        <w:t xml:space="preserve">Momentane </w:t>
      </w:r>
      <w:proofErr w:type="spellStart"/>
      <w:r w:rsidRPr="4956923C">
        <w:rPr>
          <w:i/>
          <w:iCs/>
          <w:color w:val="1A1A1A"/>
        </w:rPr>
        <w:t>Quantenpolynomschaltung</w:t>
      </w:r>
      <w:proofErr w:type="spellEnd"/>
      <w:r w:rsidRPr="4956923C">
        <w:rPr>
          <w:i/>
          <w:iCs/>
          <w:color w:val="1A1A1A"/>
        </w:rPr>
        <w:t xml:space="preserve">: </w:t>
      </w:r>
      <w:proofErr w:type="spellStart"/>
      <w:r w:rsidRPr="4956923C">
        <w:rPr>
          <w:i/>
          <w:iCs/>
          <w:color w:val="1A1A1A"/>
        </w:rPr>
        <w:t>Hadamard</w:t>
      </w:r>
      <w:proofErr w:type="spellEnd"/>
      <w:r w:rsidRPr="4956923C">
        <w:rPr>
          <w:i/>
          <w:iCs/>
          <w:color w:val="1A1A1A"/>
        </w:rPr>
        <w:t xml:space="preserve">-Schicht, dann diagonale Gatter </w:t>
      </w:r>
      <w:proofErr w:type="spellStart"/>
      <w:r w:rsidRPr="4956923C">
        <w:rPr>
          <w:i/>
          <w:iCs/>
          <w:color w:val="1A1A1A"/>
        </w:rPr>
        <w:t>exp</w:t>
      </w:r>
      <w:proofErr w:type="spellEnd"/>
      <w:r w:rsidRPr="4956923C">
        <w:rPr>
          <w:i/>
          <w:iCs/>
          <w:color w:val="1A1A1A"/>
        </w:rPr>
        <w:t>(</w:t>
      </w:r>
      <w:proofErr w:type="spellStart"/>
      <w:r w:rsidRPr="4956923C">
        <w:rPr>
          <w:i/>
          <w:iCs/>
          <w:color w:val="1A1A1A"/>
        </w:rPr>
        <w:t>i·xi</w:t>
      </w:r>
      <w:proofErr w:type="spellEnd"/>
      <w:r w:rsidRPr="4956923C">
        <w:rPr>
          <w:i/>
          <w:iCs/>
          <w:color w:val="1A1A1A"/>
        </w:rPr>
        <w:t xml:space="preserve">· Z) und </w:t>
      </w:r>
      <w:proofErr w:type="spellStart"/>
      <w:r w:rsidRPr="4956923C">
        <w:rPr>
          <w:i/>
          <w:iCs/>
          <w:color w:val="1A1A1A"/>
        </w:rPr>
        <w:t>exp</w:t>
      </w:r>
      <w:proofErr w:type="spellEnd"/>
      <w:r w:rsidRPr="4956923C">
        <w:rPr>
          <w:i/>
          <w:iCs/>
          <w:color w:val="1A1A1A"/>
        </w:rPr>
        <w:t>(</w:t>
      </w:r>
      <w:proofErr w:type="spellStart"/>
      <w:r w:rsidRPr="4956923C">
        <w:rPr>
          <w:i/>
          <w:iCs/>
          <w:color w:val="1A1A1A"/>
        </w:rPr>
        <w:t>i·xi·xj</w:t>
      </w:r>
      <w:proofErr w:type="spellEnd"/>
      <w:r w:rsidRPr="4956923C">
        <w:rPr>
          <w:i/>
          <w:iCs/>
          <w:color w:val="1A1A1A"/>
        </w:rPr>
        <w:t xml:space="preserve">· Z⊗Z) für alle Paare. Andere Verschränkungsstruktur als </w:t>
      </w:r>
      <w:proofErr w:type="spellStart"/>
      <w:r w:rsidRPr="4956923C">
        <w:rPr>
          <w:i/>
          <w:iCs/>
          <w:color w:val="1A1A1A"/>
        </w:rPr>
        <w:t>ZZFeatureMap</w:t>
      </w:r>
      <w:proofErr w:type="spellEnd"/>
      <w:r w:rsidRPr="4956923C">
        <w:rPr>
          <w:i/>
          <w:iCs/>
          <w:color w:val="1A1A1A"/>
        </w:rPr>
        <w:t>.</w:t>
      </w:r>
    </w:p>
    <w:p w14:paraId="00000747" w14:textId="77777777" w:rsidR="00EF10BE" w:rsidRPr="008E3783" w:rsidRDefault="4956923C">
      <w:pPr>
        <w:numPr>
          <w:ilvl w:val="0"/>
          <w:numId w:val="2"/>
        </w:numPr>
        <w:spacing w:before="55" w:after="55"/>
      </w:pPr>
      <w:r w:rsidRPr="4956923C">
        <w:rPr>
          <w:b/>
          <w:bCs/>
          <w:color w:val="1A1A1A"/>
        </w:rPr>
        <w:t xml:space="preserve">Zufälliges unitäres Nullmodell: </w:t>
      </w:r>
      <w:r w:rsidRPr="4956923C">
        <w:rPr>
          <w:i/>
          <w:iCs/>
          <w:color w:val="1A1A1A"/>
        </w:rPr>
        <w:t>Zufällig parametrisiertes unitäres Modell ohne strukturierte Merkmalscodierung. Es wird erwartet, dass es nahezu null ARI erzeugt. Bestätigt, dass jede Struktur in Quantenkernel-Ergebnissen auf Merkmalenkodierung und nicht auf zufällige Schaltungseigenschaften zurückzuführen ist.</w:t>
      </w:r>
    </w:p>
    <w:p w14:paraId="00000748" w14:textId="77777777" w:rsidR="00EF10BE" w:rsidRDefault="4956923C">
      <w:pPr>
        <w:numPr>
          <w:ilvl w:val="0"/>
          <w:numId w:val="2"/>
        </w:numPr>
        <w:spacing w:before="55" w:after="55"/>
      </w:pPr>
      <w:r w:rsidRPr="008E3783">
        <w:rPr>
          <w:b/>
          <w:bCs/>
          <w:color w:val="1A1A1A"/>
          <w:lang w:val="fr-CH"/>
        </w:rPr>
        <w:t>Kernel-</w:t>
      </w:r>
      <w:proofErr w:type="spellStart"/>
      <w:r w:rsidRPr="008E3783">
        <w:rPr>
          <w:b/>
          <w:bCs/>
          <w:color w:val="1A1A1A"/>
          <w:lang w:val="fr-CH"/>
        </w:rPr>
        <w:t>Zielausrichtung</w:t>
      </w:r>
      <w:proofErr w:type="spellEnd"/>
      <w:r w:rsidRPr="008E3783">
        <w:rPr>
          <w:b/>
          <w:bCs/>
          <w:color w:val="1A1A1A"/>
          <w:lang w:val="fr-CH"/>
        </w:rPr>
        <w:t xml:space="preserve"> (KTA</w:t>
      </w:r>
      <w:proofErr w:type="gramStart"/>
      <w:r w:rsidRPr="008E3783">
        <w:rPr>
          <w:b/>
          <w:bCs/>
          <w:color w:val="1A1A1A"/>
          <w:lang w:val="fr-CH"/>
        </w:rPr>
        <w:t>):</w:t>
      </w:r>
      <w:proofErr w:type="gramEnd"/>
      <w:r w:rsidRPr="008E3783">
        <w:rPr>
          <w:b/>
          <w:bCs/>
          <w:color w:val="1A1A1A"/>
          <w:lang w:val="fr-CH"/>
        </w:rPr>
        <w:t xml:space="preserve"> </w:t>
      </w:r>
      <w:proofErr w:type="gramStart"/>
      <w:r w:rsidRPr="008E3783">
        <w:rPr>
          <w:rFonts w:ascii="Source Sans Pro" w:eastAsia="Source Sans Pro" w:hAnsi="Source Sans Pro" w:cs="Source Sans Pro"/>
          <w:i/>
          <w:iCs/>
          <w:color w:val="1A1A1A"/>
          <w:lang w:val="fr-CH"/>
        </w:rPr>
        <w:t>KTA(</w:t>
      </w:r>
      <w:proofErr w:type="gramEnd"/>
      <w:r w:rsidRPr="008E3783">
        <w:rPr>
          <w:rFonts w:ascii="Source Sans Pro" w:eastAsia="Source Sans Pro" w:hAnsi="Source Sans Pro" w:cs="Source Sans Pro"/>
          <w:i/>
          <w:iCs/>
          <w:color w:val="1A1A1A"/>
          <w:lang w:val="fr-CH"/>
        </w:rPr>
        <w:t xml:space="preserve">K, y) = </w:t>
      </w:r>
      <w:r w:rsidRPr="4956923C">
        <w:rPr>
          <w:rFonts w:ascii="Source Sans Pro" w:eastAsia="Source Sans Pro" w:hAnsi="Source Sans Pro" w:cs="Source Sans Pro"/>
          <w:i/>
          <w:iCs/>
          <w:color w:val="1A1A1A"/>
        </w:rPr>
        <w:t>⟨</w:t>
      </w:r>
      <w:r w:rsidRPr="008E3783">
        <w:rPr>
          <w:rFonts w:ascii="Source Sans Pro" w:eastAsia="Source Sans Pro" w:hAnsi="Source Sans Pro" w:cs="Source Sans Pro"/>
          <w:i/>
          <w:iCs/>
          <w:color w:val="1A1A1A"/>
          <w:lang w:val="fr-CH"/>
        </w:rPr>
        <w:t xml:space="preserve">K, </w:t>
      </w:r>
      <w:proofErr w:type="spellStart"/>
      <w:r w:rsidRPr="008E3783">
        <w:rPr>
          <w:rFonts w:ascii="Source Sans Pro" w:eastAsia="Source Sans Pro" w:hAnsi="Source Sans Pro" w:cs="Source Sans Pro"/>
          <w:i/>
          <w:iCs/>
          <w:color w:val="1A1A1A"/>
          <w:lang w:val="fr-CH"/>
        </w:rPr>
        <w:t>yy^T</w:t>
      </w:r>
      <w:proofErr w:type="spellEnd"/>
      <w:r w:rsidRPr="4956923C">
        <w:rPr>
          <w:rFonts w:ascii="Source Sans Pro" w:eastAsia="Source Sans Pro" w:hAnsi="Source Sans Pro" w:cs="Source Sans Pro"/>
          <w:i/>
          <w:iCs/>
          <w:color w:val="1A1A1A"/>
        </w:rPr>
        <w:t>⟩</w:t>
      </w:r>
      <w:r w:rsidRPr="008E3783">
        <w:rPr>
          <w:rFonts w:ascii="Source Sans Pro" w:eastAsia="Source Sans Pro" w:hAnsi="Source Sans Pro" w:cs="Source Sans Pro"/>
          <w:i/>
          <w:iCs/>
          <w:color w:val="1A1A1A"/>
          <w:lang w:val="fr-CH"/>
        </w:rPr>
        <w:t>_F / (||K||_F · ||</w:t>
      </w:r>
      <w:proofErr w:type="spellStart"/>
      <w:r w:rsidRPr="008E3783">
        <w:rPr>
          <w:rFonts w:ascii="Source Sans Pro" w:eastAsia="Source Sans Pro" w:hAnsi="Source Sans Pro" w:cs="Source Sans Pro"/>
          <w:i/>
          <w:iCs/>
          <w:color w:val="1A1A1A"/>
          <w:lang w:val="fr-CH"/>
        </w:rPr>
        <w:t>yy^T</w:t>
      </w:r>
      <w:proofErr w:type="spellEnd"/>
      <w:r w:rsidRPr="008E3783">
        <w:rPr>
          <w:rFonts w:ascii="Source Sans Pro" w:eastAsia="Source Sans Pro" w:hAnsi="Source Sans Pro" w:cs="Source Sans Pro"/>
          <w:i/>
          <w:iCs/>
          <w:color w:val="1A1A1A"/>
          <w:lang w:val="fr-CH"/>
        </w:rPr>
        <w:t xml:space="preserve">||_F) </w:t>
      </w:r>
      <w:proofErr w:type="spellStart"/>
      <w:r w:rsidRPr="008E3783">
        <w:rPr>
          <w:rFonts w:ascii="Source Sans Pro" w:eastAsia="Source Sans Pro" w:hAnsi="Source Sans Pro" w:cs="Source Sans Pro"/>
          <w:i/>
          <w:iCs/>
          <w:color w:val="1A1A1A"/>
          <w:lang w:val="fr-CH"/>
        </w:rPr>
        <w:t>wobei</w:t>
      </w:r>
      <w:proofErr w:type="spellEnd"/>
      <w:r w:rsidRPr="008E3783">
        <w:rPr>
          <w:rFonts w:ascii="Source Sans Pro" w:eastAsia="Source Sans Pro" w:hAnsi="Source Sans Pro" w:cs="Source Sans Pro"/>
          <w:i/>
          <w:iCs/>
          <w:color w:val="1A1A1A"/>
          <w:lang w:val="fr-CH"/>
        </w:rPr>
        <w:t xml:space="preserve"> y der PAM50-Labelvektor </w:t>
      </w:r>
      <w:proofErr w:type="spellStart"/>
      <w:r w:rsidRPr="008E3783">
        <w:rPr>
          <w:rFonts w:ascii="Source Sans Pro" w:eastAsia="Source Sans Pro" w:hAnsi="Source Sans Pro" w:cs="Source Sans Pro"/>
          <w:i/>
          <w:iCs/>
          <w:color w:val="1A1A1A"/>
          <w:lang w:val="fr-CH"/>
        </w:rPr>
        <w:t>ist</w:t>
      </w:r>
      <w:proofErr w:type="spellEnd"/>
      <w:r w:rsidRPr="008E3783">
        <w:rPr>
          <w:rFonts w:ascii="Source Sans Pro" w:eastAsia="Source Sans Pro" w:hAnsi="Source Sans Pro" w:cs="Source Sans Pro"/>
          <w:i/>
          <w:iCs/>
          <w:color w:val="1A1A1A"/>
          <w:lang w:val="fr-CH"/>
        </w:rPr>
        <w:t xml:space="preserve">. </w:t>
      </w:r>
      <w:r w:rsidRPr="4956923C">
        <w:rPr>
          <w:rFonts w:ascii="Source Sans Pro" w:eastAsia="Source Sans Pro" w:hAnsi="Source Sans Pro" w:cs="Source Sans Pro"/>
          <w:i/>
          <w:iCs/>
          <w:color w:val="1A1A1A"/>
        </w:rPr>
        <w:t>Misst die Ausrichtung zwischen Kernel-Matrix und Ideal-Label-Kernel. Höhere KTA = bessere Ausrichtung auf die biologische Struktur.</w:t>
      </w:r>
    </w:p>
    <w:p w14:paraId="00000749" w14:textId="77777777" w:rsidR="00EF10BE" w:rsidRDefault="4956923C">
      <w:pPr>
        <w:numPr>
          <w:ilvl w:val="0"/>
          <w:numId w:val="2"/>
        </w:numPr>
        <w:spacing w:before="55" w:after="55"/>
      </w:pPr>
      <w:r w:rsidRPr="4956923C">
        <w:rPr>
          <w:b/>
          <w:bCs/>
          <w:color w:val="1A1A1A"/>
        </w:rPr>
        <w:t xml:space="preserve">Permutationstest: </w:t>
      </w:r>
      <w:r w:rsidRPr="4956923C">
        <w:rPr>
          <w:rFonts w:ascii="Arial Unicode MS" w:eastAsia="Arial Unicode MS" w:hAnsi="Arial Unicode MS" w:cs="Arial Unicode MS"/>
          <w:i/>
          <w:iCs/>
          <w:color w:val="1A1A1A"/>
        </w:rPr>
        <w:t xml:space="preserve">PAM50-Etiketten 1.000 Mal mischen. Berechnen Sie das ARI für jedes Mischen neu. Berichte p-Wert = Anteil der Mischungen mit ARI ≥ beobachtetem ARI. Bewirb dich sowohl bei </w:t>
      </w:r>
      <w:proofErr w:type="spellStart"/>
      <w:r w:rsidRPr="4956923C">
        <w:rPr>
          <w:rFonts w:ascii="Arial Unicode MS" w:eastAsia="Arial Unicode MS" w:hAnsi="Arial Unicode MS" w:cs="Arial Unicode MS"/>
          <w:i/>
          <w:iCs/>
          <w:color w:val="1A1A1A"/>
        </w:rPr>
        <w:t>ZZFeatureMap</w:t>
      </w:r>
      <w:proofErr w:type="spellEnd"/>
      <w:r w:rsidRPr="4956923C">
        <w:rPr>
          <w:rFonts w:ascii="Arial Unicode MS" w:eastAsia="Arial Unicode MS" w:hAnsi="Arial Unicode MS" w:cs="Arial Unicode MS"/>
          <w:i/>
          <w:iCs/>
          <w:color w:val="1A1A1A"/>
        </w:rPr>
        <w:t xml:space="preserve"> als auch bei Ablation Delta.</w:t>
      </w:r>
    </w:p>
    <w:p w14:paraId="0000074A" w14:textId="77777777" w:rsidR="00EF10BE" w:rsidRDefault="4956923C">
      <w:pPr>
        <w:numPr>
          <w:ilvl w:val="0"/>
          <w:numId w:val="2"/>
        </w:numPr>
        <w:spacing w:before="55" w:after="55"/>
      </w:pPr>
      <w:r w:rsidRPr="4956923C">
        <w:rPr>
          <w:b/>
          <w:bCs/>
          <w:color w:val="1A1A1A"/>
        </w:rPr>
        <w:lastRenderedPageBreak/>
        <w:t xml:space="preserve">Kernelbeitrag pro Feature: </w:t>
      </w:r>
      <w:r w:rsidRPr="4956923C">
        <w:rPr>
          <w:i/>
          <w:iCs/>
          <w:color w:val="1A1A1A"/>
        </w:rPr>
        <w:t>Für jedes Merkmal i berechnen Sie eine Kernmatrix mit Merkmal i, das auf eine Konstante gesetzt ist (sein Mittelwert). Delta KTA zwischen dem vollständigen Kernel und dem feature-i-entfernten Kernel = Beitrag von Merkmal i zur biologischen Ausrichtung. Berichte für alle 8 Funktionen.</w:t>
      </w:r>
    </w:p>
    <w:p w14:paraId="0000074B" w14:textId="77777777" w:rsidR="00EF10BE" w:rsidRDefault="00EF10BE">
      <w:pPr>
        <w:spacing w:before="80" w:after="80"/>
      </w:pPr>
    </w:p>
    <w:p w14:paraId="0000074C" w14:textId="77777777" w:rsidR="00EF10BE" w:rsidRDefault="006C5EDA">
      <w:pPr>
        <w:spacing w:before="160" w:after="60"/>
      </w:pPr>
      <w:r>
        <w:rPr>
          <w:b/>
          <w:bCs/>
          <w:smallCaps/>
          <w:color w:val="6A0DAD"/>
          <w:sz w:val="20"/>
          <w:szCs w:val="20"/>
        </w:rPr>
        <w:t>LIEFERERGEBNISSE</w:t>
      </w:r>
    </w:p>
    <w:p w14:paraId="0000074D" w14:textId="77777777" w:rsidR="00EF10BE" w:rsidRDefault="006C5EDA">
      <w:pPr>
        <w:numPr>
          <w:ilvl w:val="0"/>
          <w:numId w:val="2"/>
        </w:numPr>
        <w:spacing w:before="55" w:after="55"/>
      </w:pPr>
      <w:r>
        <w:rPr>
          <w:color w:val="1A1A1A"/>
        </w:rPr>
        <w:t>Kontrollpipeline-Ergebnisse (UCI-Codon-Verwendung) — vor der BRCA-Analyse mit dem Vorgesetzten überprüft.</w:t>
      </w:r>
    </w:p>
    <w:p w14:paraId="0000074E" w14:textId="77777777" w:rsidR="00EF10BE" w:rsidRPr="008E3783" w:rsidRDefault="006C5EDA">
      <w:pPr>
        <w:numPr>
          <w:ilvl w:val="0"/>
          <w:numId w:val="2"/>
        </w:numPr>
        <w:spacing w:before="55" w:after="55"/>
      </w:pPr>
      <w:r w:rsidRPr="00E12F87">
        <w:rPr>
          <w:color w:val="1A1A1A"/>
        </w:rPr>
        <w:t xml:space="preserve">Kernel-Qualitätstabelle: </w:t>
      </w:r>
      <w:proofErr w:type="gramStart"/>
      <w:r w:rsidRPr="00E12F87">
        <w:rPr>
          <w:color w:val="1A1A1A"/>
        </w:rPr>
        <w:t>Alle Kernel</w:t>
      </w:r>
      <w:proofErr w:type="gramEnd"/>
      <w:r w:rsidRPr="00E12F87">
        <w:rPr>
          <w:color w:val="1A1A1A"/>
        </w:rPr>
        <w:t xml:space="preserve"> × ARI/NMI/KTA auf TCGA-BRCA PAM50 (primäre Ergebnistabelle).</w:t>
      </w:r>
    </w:p>
    <w:p w14:paraId="0000074F" w14:textId="77777777" w:rsidR="00EF10BE" w:rsidRDefault="4956923C">
      <w:pPr>
        <w:numPr>
          <w:ilvl w:val="0"/>
          <w:numId w:val="2"/>
        </w:numPr>
        <w:spacing w:before="55" w:after="55"/>
      </w:pPr>
      <w:r w:rsidRPr="4956923C">
        <w:rPr>
          <w:color w:val="1A1A1A"/>
        </w:rPr>
        <w:t xml:space="preserve">Ablationsergebnis: </w:t>
      </w:r>
      <w:proofErr w:type="spellStart"/>
      <w:r w:rsidRPr="4956923C">
        <w:rPr>
          <w:color w:val="1A1A1A"/>
        </w:rPr>
        <w:t>delta</w:t>
      </w:r>
      <w:proofErr w:type="spellEnd"/>
      <w:r w:rsidRPr="4956923C">
        <w:rPr>
          <w:color w:val="1A1A1A"/>
        </w:rPr>
        <w:t xml:space="preserve"> ARI (</w:t>
      </w:r>
      <w:proofErr w:type="spellStart"/>
      <w:r w:rsidRPr="4956923C">
        <w:rPr>
          <w:color w:val="1A1A1A"/>
        </w:rPr>
        <w:t>ZZFeatureMap</w:t>
      </w:r>
      <w:proofErr w:type="spellEnd"/>
      <w:r w:rsidRPr="4956923C">
        <w:rPr>
          <w:color w:val="1A1A1A"/>
        </w:rPr>
        <w:t xml:space="preserve"> vs. </w:t>
      </w:r>
      <w:proofErr w:type="spellStart"/>
      <w:r w:rsidRPr="4956923C">
        <w:rPr>
          <w:color w:val="1A1A1A"/>
        </w:rPr>
        <w:t>No-Entangling</w:t>
      </w:r>
      <w:proofErr w:type="spellEnd"/>
      <w:r w:rsidRPr="4956923C">
        <w:rPr>
          <w:color w:val="1A1A1A"/>
        </w:rPr>
        <w:t>) mit Permutationstest p-Wert — Schlagzeilenfindung.</w:t>
      </w:r>
    </w:p>
    <w:p w14:paraId="00000750" w14:textId="77777777" w:rsidR="00EF10BE" w:rsidRPr="008E3783" w:rsidRDefault="4956923C">
      <w:pPr>
        <w:numPr>
          <w:ilvl w:val="0"/>
          <w:numId w:val="2"/>
        </w:numPr>
        <w:spacing w:before="55" w:after="55"/>
      </w:pPr>
      <w:r w:rsidRPr="4956923C">
        <w:rPr>
          <w:color w:val="1A1A1A"/>
        </w:rPr>
        <w:t>Kernel-PCA-Diagramme sind nach PAM50-Subtyp gefärbt (</w:t>
      </w:r>
      <w:proofErr w:type="gramStart"/>
      <w:r w:rsidRPr="4956923C">
        <w:rPr>
          <w:color w:val="1A1A1A"/>
        </w:rPr>
        <w:t>alle Kernel</w:t>
      </w:r>
      <w:proofErr w:type="gramEnd"/>
      <w:r w:rsidRPr="4956923C">
        <w:rPr>
          <w:color w:val="1A1A1A"/>
        </w:rPr>
        <w:t>, 2D, unterstützen Visualisierung).</w:t>
      </w:r>
    </w:p>
    <w:p w14:paraId="00000751" w14:textId="77777777" w:rsidR="00EF10BE" w:rsidRPr="008E3783" w:rsidRDefault="006C5EDA">
      <w:pPr>
        <w:numPr>
          <w:ilvl w:val="0"/>
          <w:numId w:val="2"/>
        </w:numPr>
        <w:spacing w:before="55" w:after="55"/>
      </w:pPr>
      <w:r w:rsidRPr="00E12F87">
        <w:rPr>
          <w:color w:val="1A1A1A"/>
        </w:rPr>
        <w:t>Pro-Feature-Kernel-Beitragsranking vs. BC-B SHAP-Ranking (Cross-Track-Vergleichstabelle).</w:t>
      </w:r>
    </w:p>
    <w:p w14:paraId="00000752" w14:textId="77777777" w:rsidR="00EF10BE" w:rsidRPr="008E3783" w:rsidRDefault="4956923C">
      <w:pPr>
        <w:numPr>
          <w:ilvl w:val="0"/>
          <w:numId w:val="2"/>
        </w:numPr>
        <w:spacing w:before="55" w:after="55"/>
      </w:pPr>
      <w:r w:rsidRPr="4956923C">
        <w:rPr>
          <w:color w:val="1A1A1A"/>
        </w:rPr>
        <w:t>Open-Source-PennyLane-Kernel-Evaluationscode (GitHub) – zitierbar durch nachfolgende HS-Abschlussarbeiten.</w:t>
      </w:r>
    </w:p>
    <w:p w14:paraId="00000753" w14:textId="77777777" w:rsidR="00EF10BE" w:rsidRPr="008E3783" w:rsidRDefault="00EF10BE">
      <w:pPr>
        <w:spacing w:before="80" w:after="80"/>
      </w:pPr>
    </w:p>
    <w:p w14:paraId="00000754" w14:textId="77777777" w:rsidR="00EF10BE" w:rsidRDefault="006C5EDA">
      <w:pPr>
        <w:spacing w:before="160" w:after="60"/>
      </w:pPr>
      <w:r>
        <w:rPr>
          <w:b/>
          <w:bCs/>
          <w:smallCaps/>
          <w:color w:val="6A0DAD"/>
          <w:sz w:val="20"/>
          <w:szCs w:val="20"/>
        </w:rPr>
        <w:t>VORAUSSETZUNGEN (STUDENT)</w:t>
      </w:r>
    </w:p>
    <w:p w14:paraId="00000755" w14:textId="77777777" w:rsidR="00EF10BE" w:rsidRPr="008E3783" w:rsidRDefault="4956923C">
      <w:pPr>
        <w:numPr>
          <w:ilvl w:val="0"/>
          <w:numId w:val="2"/>
        </w:numPr>
        <w:spacing w:before="55" w:after="55"/>
      </w:pPr>
      <w:r w:rsidRPr="4956923C">
        <w:rPr>
          <w:color w:val="1A1A1A"/>
        </w:rPr>
        <w:t xml:space="preserve">Starke Python. Quantencomputing-Theorie auf Zwischenebene: Hilberträume, Innerprodukte, Quantenschaltungen, Messung. Vertrautheit mit Kernel-Methoden (SVM, Kernel PCA) auf mathematischer Ebene – nicht nur als </w:t>
      </w:r>
      <w:proofErr w:type="spellStart"/>
      <w:r w:rsidRPr="4956923C">
        <w:rPr>
          <w:color w:val="1A1A1A"/>
        </w:rPr>
        <w:t>Sklearn</w:t>
      </w:r>
      <w:proofErr w:type="spellEnd"/>
      <w:r w:rsidRPr="4956923C">
        <w:rPr>
          <w:color w:val="1A1A1A"/>
        </w:rPr>
        <w:t>-Werkzeuge.</w:t>
      </w:r>
    </w:p>
    <w:p w14:paraId="00000756" w14:textId="77777777" w:rsidR="00EF10BE" w:rsidRPr="008E3783" w:rsidRDefault="006C5EDA">
      <w:pPr>
        <w:numPr>
          <w:ilvl w:val="0"/>
          <w:numId w:val="2"/>
        </w:numPr>
        <w:spacing w:before="55" w:after="55"/>
      </w:pPr>
      <w:proofErr w:type="spellStart"/>
      <w:r w:rsidRPr="00E12F87">
        <w:rPr>
          <w:color w:val="1A1A1A"/>
        </w:rPr>
        <w:t>Lies</w:t>
      </w:r>
      <w:proofErr w:type="spellEnd"/>
      <w:r w:rsidRPr="00E12F87">
        <w:rPr>
          <w:color w:val="1A1A1A"/>
        </w:rPr>
        <w:t>: Havlíček et al. 2018 (Nature) — grundlegende Arbeit über Quantenfeature-Räume; Schuld 2021 '</w:t>
      </w:r>
      <w:proofErr w:type="spellStart"/>
      <w:r w:rsidRPr="00E12F87">
        <w:rPr>
          <w:color w:val="1A1A1A"/>
        </w:rPr>
        <w:t>Supervised</w:t>
      </w:r>
      <w:proofErr w:type="spellEnd"/>
      <w:r w:rsidRPr="00E12F87">
        <w:rPr>
          <w:color w:val="1A1A1A"/>
        </w:rPr>
        <w:t xml:space="preserve"> </w:t>
      </w:r>
      <w:proofErr w:type="spellStart"/>
      <w:r w:rsidRPr="00E12F87">
        <w:rPr>
          <w:color w:val="1A1A1A"/>
        </w:rPr>
        <w:t>quantum</w:t>
      </w:r>
      <w:proofErr w:type="spellEnd"/>
      <w:r w:rsidRPr="00E12F87">
        <w:rPr>
          <w:color w:val="1A1A1A"/>
        </w:rPr>
        <w:t xml:space="preserve"> </w:t>
      </w:r>
      <w:proofErr w:type="spellStart"/>
      <w:r w:rsidRPr="00E12F87">
        <w:rPr>
          <w:color w:val="1A1A1A"/>
        </w:rPr>
        <w:t>machine</w:t>
      </w:r>
      <w:proofErr w:type="spellEnd"/>
      <w:r w:rsidRPr="00E12F87">
        <w:rPr>
          <w:color w:val="1A1A1A"/>
        </w:rPr>
        <w:t xml:space="preserve"> </w:t>
      </w:r>
      <w:proofErr w:type="spellStart"/>
      <w:r w:rsidRPr="00E12F87">
        <w:rPr>
          <w:color w:val="1A1A1A"/>
        </w:rPr>
        <w:t>learning</w:t>
      </w:r>
      <w:proofErr w:type="spellEnd"/>
      <w:r w:rsidRPr="00E12F87">
        <w:rPr>
          <w:color w:val="1A1A1A"/>
        </w:rPr>
        <w:t xml:space="preserve"> </w:t>
      </w:r>
      <w:proofErr w:type="spellStart"/>
      <w:r w:rsidRPr="00E12F87">
        <w:rPr>
          <w:color w:val="1A1A1A"/>
        </w:rPr>
        <w:t>models</w:t>
      </w:r>
      <w:proofErr w:type="spellEnd"/>
      <w:r w:rsidRPr="00E12F87">
        <w:rPr>
          <w:color w:val="1A1A1A"/>
        </w:rPr>
        <w:t xml:space="preserve"> </w:t>
      </w:r>
      <w:proofErr w:type="spellStart"/>
      <w:r w:rsidRPr="00E12F87">
        <w:rPr>
          <w:color w:val="1A1A1A"/>
        </w:rPr>
        <w:t>are</w:t>
      </w:r>
      <w:proofErr w:type="spellEnd"/>
      <w:r w:rsidRPr="00E12F87">
        <w:rPr>
          <w:color w:val="1A1A1A"/>
        </w:rPr>
        <w:t xml:space="preserve"> </w:t>
      </w:r>
      <w:proofErr w:type="spellStart"/>
      <w:r w:rsidRPr="00E12F87">
        <w:rPr>
          <w:color w:val="1A1A1A"/>
        </w:rPr>
        <w:t>kernel</w:t>
      </w:r>
      <w:proofErr w:type="spellEnd"/>
      <w:r w:rsidRPr="00E12F87">
        <w:rPr>
          <w:color w:val="1A1A1A"/>
        </w:rPr>
        <w:t xml:space="preserve"> </w:t>
      </w:r>
      <w:proofErr w:type="spellStart"/>
      <w:r w:rsidRPr="00E12F87">
        <w:rPr>
          <w:color w:val="1A1A1A"/>
        </w:rPr>
        <w:t>methods</w:t>
      </w:r>
      <w:proofErr w:type="spellEnd"/>
      <w:r w:rsidRPr="00E12F87">
        <w:rPr>
          <w:color w:val="1A1A1A"/>
        </w:rPr>
        <w:t xml:space="preserve">' (PRL) – theoretische Framing; Hallee et al. 2023 (Wissenschaftliche Berichte) — </w:t>
      </w:r>
      <w:proofErr w:type="gramStart"/>
      <w:r w:rsidRPr="00E12F87">
        <w:rPr>
          <w:color w:val="1A1A1A"/>
        </w:rPr>
        <w:t>UCI Codon</w:t>
      </w:r>
      <w:proofErr w:type="gramEnd"/>
      <w:r w:rsidRPr="00E12F87">
        <w:rPr>
          <w:color w:val="1A1A1A"/>
        </w:rPr>
        <w:t>-Anwendung von ML.</w:t>
      </w:r>
    </w:p>
    <w:p w14:paraId="00000757" w14:textId="77777777" w:rsidR="00EF10BE" w:rsidRDefault="006C5EDA">
      <w:pPr>
        <w:numPr>
          <w:ilvl w:val="0"/>
          <w:numId w:val="2"/>
        </w:numPr>
        <w:spacing w:before="55" w:after="55"/>
      </w:pPr>
      <w:r>
        <w:rPr>
          <w:color w:val="1A1A1A"/>
        </w:rPr>
        <w:t>BC-A SHAP-Rankings müssen vorliegen, bevor die BRCA-Analyse beginnt. Koordiniere die Zeitplanung mit der BC-Strecke.</w:t>
      </w:r>
    </w:p>
    <w:p w14:paraId="00000758" w14:textId="77777777" w:rsidR="00EF10BE" w:rsidRDefault="00EF10BE">
      <w:pPr>
        <w:spacing w:before="80" w:after="80"/>
      </w:pPr>
    </w:p>
    <w:tbl>
      <w:tblPr>
        <w:tblStyle w:val="afff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rsidRPr="00E12F87" w14:paraId="7B86AAC6" w14:textId="77777777" w:rsidTr="4956923C">
        <w:tc>
          <w:tcPr>
            <w:tcW w:w="9360" w:type="dxa"/>
            <w:tcBorders>
              <w:top w:val="single" w:sz="8" w:space="0" w:color="7D6608"/>
              <w:left w:val="single" w:sz="20" w:space="0" w:color="7D6608"/>
              <w:bottom w:val="single" w:sz="4" w:space="0" w:color="7D6608"/>
              <w:right w:val="single" w:sz="4" w:space="0" w:color="7D6608"/>
            </w:tcBorders>
            <w:shd w:val="clear" w:color="auto" w:fill="FEF9E7"/>
            <w:tcMar>
              <w:top w:w="120" w:type="dxa"/>
              <w:left w:w="200" w:type="dxa"/>
              <w:bottom w:w="120" w:type="dxa"/>
              <w:right w:w="120" w:type="dxa"/>
            </w:tcMar>
          </w:tcPr>
          <w:p w14:paraId="00000759" w14:textId="77777777" w:rsidR="00EF10BE" w:rsidRDefault="006C5EDA">
            <w:pPr>
              <w:spacing w:after="60"/>
            </w:pPr>
            <w:r>
              <w:rPr>
                <w:b/>
                <w:bCs/>
                <w:color w:val="7D6608"/>
                <w:sz w:val="20"/>
                <w:szCs w:val="20"/>
              </w:rPr>
              <w:t>Vorbereitung des Betreuers für die HS-A</w:t>
            </w:r>
          </w:p>
          <w:p w14:paraId="0000075A" w14:textId="77777777" w:rsidR="00EF10BE" w:rsidRDefault="4956923C">
            <w:pPr>
              <w:spacing w:after="30"/>
            </w:pPr>
            <w:r w:rsidRPr="4956923C">
              <w:rPr>
                <w:color w:val="1A1A1A"/>
                <w:sz w:val="19"/>
                <w:szCs w:val="19"/>
              </w:rPr>
              <w:t xml:space="preserve">Führe den UCI Codon </w:t>
            </w:r>
            <w:proofErr w:type="spellStart"/>
            <w:r w:rsidRPr="4956923C">
              <w:rPr>
                <w:color w:val="1A1A1A"/>
                <w:sz w:val="19"/>
                <w:szCs w:val="19"/>
              </w:rPr>
              <w:t>Usage</w:t>
            </w:r>
            <w:proofErr w:type="spellEnd"/>
            <w:r w:rsidRPr="4956923C">
              <w:rPr>
                <w:color w:val="1A1A1A"/>
                <w:sz w:val="19"/>
                <w:szCs w:val="19"/>
              </w:rPr>
              <w:t>-Pilotlauf SELBST durch, bevor du den Studenten rekrutierst.</w:t>
            </w:r>
          </w:p>
          <w:p w14:paraId="0000075B" w14:textId="77777777" w:rsidR="00EF10BE" w:rsidRPr="008E3783" w:rsidRDefault="006C5EDA">
            <w:pPr>
              <w:spacing w:after="30"/>
            </w:pPr>
            <w:r w:rsidRPr="00E12F87">
              <w:rPr>
                <w:color w:val="1A1A1A"/>
                <w:sz w:val="19"/>
                <w:szCs w:val="19"/>
              </w:rPr>
              <w:t>Das dauert 2 Stunden und liefert dir: Basis-ARI-Werte, Laufzeit-Benchmarks und eine Referenz</w:t>
            </w:r>
          </w:p>
          <w:p w14:paraId="0000075C" w14:textId="77777777" w:rsidR="00EF10BE" w:rsidRDefault="4956923C">
            <w:pPr>
              <w:spacing w:after="30"/>
            </w:pPr>
            <w:r w:rsidRPr="4956923C">
              <w:rPr>
                <w:color w:val="1A1A1A"/>
                <w:sz w:val="19"/>
                <w:szCs w:val="19"/>
              </w:rPr>
              <w:t>Das Ergebnis muss der Schüler reproduzieren, bevor er fortfährt.</w:t>
            </w:r>
          </w:p>
          <w:p w14:paraId="0000075D" w14:textId="77777777" w:rsidR="00EF10BE" w:rsidRDefault="4956923C">
            <w:pPr>
              <w:spacing w:after="30"/>
            </w:pPr>
            <w:r w:rsidRPr="4956923C">
              <w:rPr>
                <w:color w:val="1A1A1A"/>
                <w:sz w:val="19"/>
                <w:szCs w:val="19"/>
              </w:rPr>
              <w:t xml:space="preserve">Vorberechnung: für n=300 TCGA-BRCA, 8 Features, </w:t>
            </w:r>
            <w:proofErr w:type="spellStart"/>
            <w:r w:rsidRPr="4956923C">
              <w:rPr>
                <w:color w:val="1A1A1A"/>
                <w:sz w:val="19"/>
                <w:szCs w:val="19"/>
              </w:rPr>
              <w:t>ZZFeatureMap</w:t>
            </w:r>
            <w:proofErr w:type="spellEnd"/>
            <w:r w:rsidRPr="4956923C">
              <w:rPr>
                <w:color w:val="1A1A1A"/>
                <w:sz w:val="19"/>
                <w:szCs w:val="19"/>
              </w:rPr>
              <w:t xml:space="preserve"> – wie lange dauert die Kernel-Matrix?</w:t>
            </w:r>
          </w:p>
          <w:p w14:paraId="0000075E" w14:textId="77777777" w:rsidR="00EF10BE" w:rsidRPr="008E3783" w:rsidRDefault="4956923C">
            <w:pPr>
              <w:spacing w:after="30"/>
            </w:pPr>
            <w:r w:rsidRPr="4956923C">
              <w:rPr>
                <w:color w:val="1A1A1A"/>
                <w:sz w:val="19"/>
                <w:szCs w:val="19"/>
              </w:rPr>
              <w:t>Erwartet: ~7 Minuten auf einer modernen CPU. Wenn &gt;30 Minuten, untersuchen Sie – wahrscheinlich eine Schleifenineffizienz.</w:t>
            </w:r>
          </w:p>
          <w:p w14:paraId="0000075F" w14:textId="77777777" w:rsidR="00EF10BE" w:rsidRPr="008E3783" w:rsidRDefault="006C5EDA">
            <w:pPr>
              <w:spacing w:after="30"/>
            </w:pPr>
            <w:r w:rsidRPr="00E12F87">
              <w:rPr>
                <w:color w:val="1A1A1A"/>
                <w:sz w:val="19"/>
                <w:szCs w:val="19"/>
              </w:rPr>
              <w:t>Das zufällige unitäre Nullmodell ist wesentlich. Wenn es nicht-triviale ARI erzeugt, stimmt etwas nicht in Ordnung</w:t>
            </w:r>
          </w:p>
          <w:p w14:paraId="00000760" w14:textId="77777777" w:rsidR="00EF10BE" w:rsidRDefault="4956923C">
            <w:pPr>
              <w:spacing w:after="30"/>
            </w:pPr>
            <w:r w:rsidRPr="4956923C">
              <w:rPr>
                <w:color w:val="1A1A1A"/>
                <w:sz w:val="19"/>
                <w:szCs w:val="19"/>
              </w:rPr>
              <w:t>mit der Feature-Codierung (wahrscheinlich Datenleckage durch den Scaler).</w:t>
            </w:r>
          </w:p>
          <w:p w14:paraId="00000761" w14:textId="77777777" w:rsidR="00EF10BE" w:rsidRPr="008E3783" w:rsidRDefault="4956923C">
            <w:pPr>
              <w:spacing w:after="30"/>
            </w:pPr>
            <w:r w:rsidRPr="4956923C">
              <w:rPr>
                <w:color w:val="1A1A1A"/>
                <w:sz w:val="19"/>
                <w:szCs w:val="19"/>
              </w:rPr>
              <w:t>Vorbereitung auf negative Ergebnisse: Besprechen Sie die drei Ergebnisszenarien mit dem Studierenden zu Beginn der Abschlussarbeit.</w:t>
            </w:r>
          </w:p>
          <w:p w14:paraId="00000762" w14:textId="77777777" w:rsidR="00EF10BE" w:rsidRPr="008E3783" w:rsidRDefault="006C5EDA">
            <w:pPr>
              <w:spacing w:after="30"/>
            </w:pPr>
            <w:r w:rsidRPr="00E12F87">
              <w:rPr>
                <w:color w:val="1A1A1A"/>
                <w:sz w:val="19"/>
                <w:szCs w:val="19"/>
              </w:rPr>
              <w:t>Szenario A (Quantenstärke besser als klassisch): Berichte die Effektgröße sorgfältig; Untersuchen Sie die Ablation.</w:t>
            </w:r>
          </w:p>
          <w:p w14:paraId="00000763" w14:textId="77777777" w:rsidR="00EF10BE" w:rsidRPr="008E3783" w:rsidRDefault="006C5EDA">
            <w:pPr>
              <w:spacing w:after="30"/>
            </w:pPr>
            <w:r w:rsidRPr="00E12F87">
              <w:rPr>
                <w:color w:val="1A1A1A"/>
                <w:sz w:val="19"/>
                <w:szCs w:val="19"/>
              </w:rPr>
              <w:t>Szenario B (quantenvergleichbar mit klassischem): publizierbares Nullergebnis; Ablation ist immer noch informativ.</w:t>
            </w:r>
          </w:p>
          <w:p w14:paraId="00000764" w14:textId="77777777" w:rsidR="00EF10BE" w:rsidRPr="008E3783" w:rsidRDefault="4956923C">
            <w:pPr>
              <w:spacing w:after="30"/>
            </w:pPr>
            <w:r w:rsidRPr="4956923C">
              <w:rPr>
                <w:color w:val="1A1A1A"/>
                <w:sz w:val="19"/>
                <w:szCs w:val="19"/>
              </w:rPr>
              <w:lastRenderedPageBreak/>
              <w:t>Szenario C (quantenmäßig schlechter als klassisch): ebenfalls veröffentlichungsfähig; schlägt eine Struktur der Merkmalskarte vor</w:t>
            </w:r>
          </w:p>
          <w:p w14:paraId="00000765" w14:textId="77777777" w:rsidR="00EF10BE" w:rsidRPr="008E3783" w:rsidRDefault="006C5EDA">
            <w:pPr>
              <w:spacing w:after="30"/>
            </w:pPr>
            <w:r w:rsidRPr="00E12F87">
              <w:rPr>
                <w:color w:val="1A1A1A"/>
                <w:sz w:val="19"/>
                <w:szCs w:val="19"/>
              </w:rPr>
              <w:t>führt schädliche Verzerrung biologischer Ähnlichkeit ein.</w:t>
            </w:r>
          </w:p>
        </w:tc>
      </w:tr>
    </w:tbl>
    <w:p w14:paraId="00000766" w14:textId="77777777" w:rsidR="00EF10BE" w:rsidRPr="008E3783" w:rsidRDefault="00EF10BE">
      <w:pPr>
        <w:spacing w:before="180" w:after="80"/>
      </w:pPr>
    </w:p>
    <w:p w14:paraId="00000767" w14:textId="77777777" w:rsidR="00EF10BE" w:rsidRPr="008E3783" w:rsidRDefault="006C5EDA">
      <w:r w:rsidRPr="00E12F87">
        <w:br w:type="page"/>
      </w:r>
    </w:p>
    <w:p w14:paraId="00000768" w14:textId="77777777" w:rsidR="00EF10BE" w:rsidRPr="008E3783" w:rsidRDefault="006C5EDA">
      <w:pPr>
        <w:pStyle w:val="berschrift1"/>
        <w:pBdr>
          <w:bottom w:val="single" w:sz="10" w:space="4" w:color="6A0DAD"/>
        </w:pBdr>
        <w:rPr>
          <w:color w:val="6A0DAD"/>
        </w:rPr>
      </w:pPr>
      <w:r w:rsidRPr="00E12F87">
        <w:rPr>
          <w:color w:val="6A0DAD"/>
        </w:rPr>
        <w:lastRenderedPageBreak/>
        <w:t>HS-B: Weginformierte Verschränkung und biologische induktive Verzerrung</w:t>
      </w:r>
    </w:p>
    <w:tbl>
      <w:tblPr>
        <w:tblStyle w:val="afffe"/>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5760"/>
        <w:gridCol w:w="2200"/>
      </w:tblGrid>
      <w:tr w:rsidR="00EF10BE" w14:paraId="45EA79B4" w14:textId="77777777">
        <w:tc>
          <w:tcPr>
            <w:tcW w:w="1400" w:type="dxa"/>
            <w:tcBorders>
              <w:top w:val="single" w:sz="4" w:space="0" w:color="CCCCCC"/>
              <w:left w:val="single" w:sz="4" w:space="0" w:color="CCCCCC"/>
              <w:bottom w:val="single" w:sz="4" w:space="0" w:color="CCCCCC"/>
              <w:right w:val="single" w:sz="4" w:space="0" w:color="CCCCCC"/>
            </w:tcBorders>
            <w:shd w:val="clear" w:color="auto" w:fill="6A0DAD"/>
            <w:tcMar>
              <w:top w:w="140" w:type="dxa"/>
              <w:left w:w="160" w:type="dxa"/>
              <w:bottom w:w="140" w:type="dxa"/>
              <w:right w:w="160" w:type="dxa"/>
            </w:tcMar>
          </w:tcPr>
          <w:p w14:paraId="00000769" w14:textId="77777777" w:rsidR="00EF10BE" w:rsidRPr="008E3783" w:rsidRDefault="006C5EDA">
            <w:pPr>
              <w:jc w:val="center"/>
            </w:pPr>
            <w:r w:rsidRPr="00E12F87">
              <w:rPr>
                <w:b/>
                <w:bCs/>
                <w:color w:val="FFFFFF"/>
                <w:sz w:val="28"/>
                <w:szCs w:val="28"/>
              </w:rPr>
              <w:t>HS-B</w:t>
            </w:r>
          </w:p>
          <w:p w14:paraId="0000076A" w14:textId="77777777" w:rsidR="00EF10BE" w:rsidRPr="008E3783" w:rsidRDefault="006C5EDA">
            <w:pPr>
              <w:jc w:val="center"/>
            </w:pPr>
            <w:proofErr w:type="gramStart"/>
            <w:r w:rsidRPr="00E12F87">
              <w:rPr>
                <w:color w:val="FFFFFF"/>
                <w:sz w:val="16"/>
                <w:szCs w:val="16"/>
              </w:rPr>
              <w:t>UCI Codon</w:t>
            </w:r>
            <w:proofErr w:type="gramEnd"/>
            <w:r w:rsidRPr="00E12F87">
              <w:rPr>
                <w:color w:val="FFFFFF"/>
                <w:sz w:val="16"/>
                <w:szCs w:val="16"/>
              </w:rPr>
              <w:t xml:space="preserve"> + TCGA-BRCA + TCGA-COAD</w:t>
            </w:r>
          </w:p>
        </w:tc>
        <w:tc>
          <w:tcPr>
            <w:tcW w:w="5760" w:type="dxa"/>
            <w:tcBorders>
              <w:top w:val="single" w:sz="4" w:space="0" w:color="CCCCCC"/>
              <w:left w:val="single" w:sz="4" w:space="0" w:color="CCCCCC"/>
              <w:bottom w:val="single" w:sz="4" w:space="0" w:color="CCCCCC"/>
              <w:right w:val="single" w:sz="4" w:space="0" w:color="CCCCCC"/>
            </w:tcBorders>
            <w:shd w:val="clear" w:color="auto" w:fill="FAF5FF"/>
            <w:tcMar>
              <w:top w:w="100" w:type="dxa"/>
              <w:left w:w="160" w:type="dxa"/>
              <w:bottom w:w="100" w:type="dxa"/>
              <w:right w:w="160" w:type="dxa"/>
            </w:tcMar>
          </w:tcPr>
          <w:p w14:paraId="0000076B" w14:textId="77777777" w:rsidR="00EF10BE" w:rsidRPr="008E3783" w:rsidRDefault="006C5EDA">
            <w:r w:rsidRPr="00E12F87">
              <w:rPr>
                <w:b/>
                <w:bCs/>
                <w:color w:val="1A1A1A"/>
                <w:sz w:val="24"/>
                <w:szCs w:val="24"/>
              </w:rPr>
              <w:t>Wegbasierte Quantenfeature-Karten: Kodierung von Protein-Protein-Interaktionen in quantenmechanische Verschränkungsstrukturen</w:t>
            </w:r>
          </w:p>
        </w:tc>
        <w:tc>
          <w:tcPr>
            <w:tcW w:w="2200" w:type="dxa"/>
            <w:tcBorders>
              <w:top w:val="single" w:sz="4" w:space="0" w:color="CCCCCC"/>
              <w:left w:val="single" w:sz="4" w:space="0" w:color="CCCCCC"/>
              <w:bottom w:val="single" w:sz="4" w:space="0" w:color="CCCCCC"/>
              <w:right w:val="single" w:sz="4" w:space="0" w:color="CCCCCC"/>
            </w:tcBorders>
            <w:shd w:val="clear" w:color="auto" w:fill="EDE2F5"/>
            <w:tcMar>
              <w:top w:w="100" w:type="dxa"/>
              <w:left w:w="120" w:type="dxa"/>
              <w:bottom w:w="100" w:type="dxa"/>
              <w:right w:w="120" w:type="dxa"/>
            </w:tcMar>
          </w:tcPr>
          <w:p w14:paraId="0000076C" w14:textId="77777777" w:rsidR="00EF10BE" w:rsidRDefault="006C5EDA">
            <w:pPr>
              <w:jc w:val="center"/>
            </w:pPr>
            <w:proofErr w:type="spellStart"/>
            <w:r>
              <w:rPr>
                <w:b/>
                <w:bCs/>
                <w:color w:val="6A0DAD"/>
                <w:sz w:val="22"/>
                <w:szCs w:val="22"/>
              </w:rPr>
              <w:t>MSc</w:t>
            </w:r>
            <w:proofErr w:type="spellEnd"/>
          </w:p>
          <w:p w14:paraId="0000076D" w14:textId="77777777" w:rsidR="00EF10BE" w:rsidRDefault="006C5EDA">
            <w:pPr>
              <w:jc w:val="center"/>
            </w:pPr>
            <w:proofErr w:type="spellStart"/>
            <w:r>
              <w:rPr>
                <w:color w:val="555555"/>
                <w:sz w:val="18"/>
                <w:szCs w:val="18"/>
              </w:rPr>
              <w:t>MSc</w:t>
            </w:r>
            <w:proofErr w:type="spellEnd"/>
            <w:r>
              <w:rPr>
                <w:color w:val="555555"/>
                <w:sz w:val="18"/>
                <w:szCs w:val="18"/>
              </w:rPr>
              <w:t xml:space="preserve"> · 6–7 Monate</w:t>
            </w:r>
          </w:p>
        </w:tc>
      </w:tr>
    </w:tbl>
    <w:p w14:paraId="0000076E" w14:textId="77777777" w:rsidR="00EF10BE" w:rsidRDefault="006C5EDA">
      <w:pPr>
        <w:spacing w:before="80" w:after="80"/>
      </w:pPr>
      <w:r>
        <w:t>Weg-informiertes Design von Quantenmerkmalen für biologische Daten</w:t>
      </w:r>
    </w:p>
    <w:p w14:paraId="0000076F" w14:textId="77777777" w:rsidR="00EF10BE" w:rsidRDefault="006C5EDA">
      <w:pPr>
        <w:spacing w:before="160" w:after="60"/>
      </w:pPr>
      <w:r>
        <w:rPr>
          <w:b/>
          <w:bCs/>
          <w:smallCaps/>
          <w:color w:val="6A0DAD"/>
          <w:sz w:val="20"/>
          <w:szCs w:val="20"/>
        </w:rPr>
        <w:t>FORSCHUNGSFRAGE</w:t>
      </w:r>
    </w:p>
    <w:p w14:paraId="00000770" w14:textId="77777777" w:rsidR="00EF10BE" w:rsidRPr="008E3783" w:rsidRDefault="006C5EDA">
      <w:pPr>
        <w:spacing w:before="70" w:after="70"/>
      </w:pPr>
      <w:r w:rsidRPr="00E12F87">
        <w:rPr>
          <w:i/>
          <w:iCs/>
          <w:color w:val="1A1A1A"/>
        </w:rPr>
        <w:t xml:space="preserve">Bewahrt eine Quantenfeature-Karte, deren </w:t>
      </w:r>
      <w:proofErr w:type="spellStart"/>
      <w:r w:rsidRPr="00E12F87">
        <w:rPr>
          <w:i/>
          <w:iCs/>
          <w:color w:val="1A1A1A"/>
        </w:rPr>
        <w:t>Entangling</w:t>
      </w:r>
      <w:proofErr w:type="spellEnd"/>
      <w:r w:rsidRPr="00E12F87">
        <w:rPr>
          <w:i/>
          <w:iCs/>
          <w:color w:val="1A1A1A"/>
        </w:rPr>
        <w:t xml:space="preserve">-Gate-Struktur bekannte Protein-Protein-Interaktionsbeziehungen (PPI) widerspiegelt – also Qubits, die interagierende </w:t>
      </w:r>
      <w:proofErr w:type="spellStart"/>
      <w:r w:rsidRPr="00E12F87">
        <w:rPr>
          <w:i/>
          <w:iCs/>
          <w:color w:val="1A1A1A"/>
        </w:rPr>
        <w:t>Genpaare</w:t>
      </w:r>
      <w:proofErr w:type="spellEnd"/>
      <w:r w:rsidRPr="00E12F87">
        <w:rPr>
          <w:i/>
          <w:iCs/>
          <w:color w:val="1A1A1A"/>
        </w:rPr>
        <w:t xml:space="preserve"> auf verschränkte Qubit-Paare repräsentieren – die Struktur des Krebssubtyp-Clusters besser als eine Merkmalskarte mit zufälliger Verschränkungsstruktur (unter Kontrolle der Anzahl der verschränkten Gates), und hält sich eine Verbesserung, wenn sie auf einem zweiten Krebsdatensatz repliziert wird?</w:t>
      </w:r>
    </w:p>
    <w:p w14:paraId="00000771" w14:textId="77777777" w:rsidR="00EF10BE" w:rsidRPr="008E3783" w:rsidRDefault="00EF10BE">
      <w:pPr>
        <w:spacing w:before="80" w:after="80"/>
      </w:pPr>
    </w:p>
    <w:p w14:paraId="00000772" w14:textId="77777777" w:rsidR="00EF10BE" w:rsidRPr="008E3783" w:rsidRDefault="006C5EDA">
      <w:pPr>
        <w:spacing w:before="160" w:after="60"/>
      </w:pPr>
      <w:r w:rsidRPr="00E12F87">
        <w:rPr>
          <w:b/>
          <w:bCs/>
          <w:smallCaps/>
          <w:color w:val="6A0DAD"/>
          <w:sz w:val="20"/>
          <w:szCs w:val="20"/>
        </w:rPr>
        <w:t>HINTERGRUND UND MOTIVATION</w:t>
      </w:r>
    </w:p>
    <w:p w14:paraId="00000773" w14:textId="77777777" w:rsidR="00EF10BE" w:rsidRPr="008E3783" w:rsidRDefault="4956923C">
      <w:pPr>
        <w:spacing w:before="70" w:after="70"/>
      </w:pPr>
      <w:r w:rsidRPr="4956923C">
        <w:rPr>
          <w:color w:val="1A1A1A"/>
        </w:rPr>
        <w:t xml:space="preserve">HS-A stellt fest, ob </w:t>
      </w:r>
      <w:proofErr w:type="spellStart"/>
      <w:r w:rsidRPr="4956923C">
        <w:rPr>
          <w:color w:val="1A1A1A"/>
        </w:rPr>
        <w:t>ZZFeatureMap</w:t>
      </w:r>
      <w:proofErr w:type="spellEnd"/>
      <w:r w:rsidRPr="4956923C">
        <w:rPr>
          <w:color w:val="1A1A1A"/>
        </w:rPr>
        <w:t xml:space="preserve"> die biologische Struktur bewahrt. HS-B stellt eine Designfrage: Können wir generisches </w:t>
      </w:r>
      <w:proofErr w:type="spellStart"/>
      <w:r w:rsidRPr="4956923C">
        <w:rPr>
          <w:color w:val="1A1A1A"/>
        </w:rPr>
        <w:t>ZZFeatureMap</w:t>
      </w:r>
      <w:proofErr w:type="spellEnd"/>
      <w:r w:rsidRPr="4956923C">
        <w:rPr>
          <w:color w:val="1A1A1A"/>
        </w:rPr>
        <w:t xml:space="preserve"> verbessern, indem wir biologisches Wissen in die </w:t>
      </w:r>
      <w:proofErr w:type="spellStart"/>
      <w:r w:rsidRPr="4956923C">
        <w:rPr>
          <w:color w:val="1A1A1A"/>
        </w:rPr>
        <w:t>Entanglement</w:t>
      </w:r>
      <w:proofErr w:type="spellEnd"/>
      <w:r w:rsidRPr="4956923C">
        <w:rPr>
          <w:color w:val="1A1A1A"/>
        </w:rPr>
        <w:t xml:space="preserve">-Struktur kodieren? Die Idee ist durch die Beobachtung motiviert, dass die ZZ-Gatter des </w:t>
      </w:r>
      <w:proofErr w:type="spellStart"/>
      <w:r w:rsidRPr="4956923C">
        <w:rPr>
          <w:color w:val="1A1A1A"/>
        </w:rPr>
        <w:t>ZZFeatureMap</w:t>
      </w:r>
      <w:proofErr w:type="spellEnd"/>
      <w:r w:rsidRPr="4956923C">
        <w:rPr>
          <w:color w:val="1A1A1A"/>
        </w:rPr>
        <w:t xml:space="preserve"> paarweise Korrelationen zwischen Qubit i und Qubit j erzeugen, entsprechend dem Merkmalspaar (xi, </w:t>
      </w:r>
      <w:proofErr w:type="spellStart"/>
      <w:r w:rsidRPr="4956923C">
        <w:rPr>
          <w:color w:val="1A1A1A"/>
        </w:rPr>
        <w:t>xj</w:t>
      </w:r>
      <w:proofErr w:type="spellEnd"/>
      <w:r w:rsidRPr="4956923C">
        <w:rPr>
          <w:color w:val="1A1A1A"/>
        </w:rPr>
        <w:t xml:space="preserve">). Wenn wir Qubits Gene zuweisen, sodass bekannte Interaktionspartner auf verschränkten </w:t>
      </w:r>
      <w:proofErr w:type="spellStart"/>
      <w:r w:rsidRPr="4956923C">
        <w:rPr>
          <w:color w:val="1A1A1A"/>
        </w:rPr>
        <w:t>Qubitpaaren</w:t>
      </w:r>
      <w:proofErr w:type="spellEnd"/>
      <w:r w:rsidRPr="4956923C">
        <w:rPr>
          <w:color w:val="1A1A1A"/>
        </w:rPr>
        <w:t xml:space="preserve"> platziert werden, kann der Quantenkern biologisch relevante Kovariation besser erfassen.</w:t>
      </w:r>
    </w:p>
    <w:p w14:paraId="00000774" w14:textId="77777777" w:rsidR="00EF10BE" w:rsidRPr="008E3783" w:rsidRDefault="00EF10BE">
      <w:pPr>
        <w:spacing w:before="80" w:after="80"/>
      </w:pPr>
    </w:p>
    <w:p w14:paraId="00000775" w14:textId="77777777" w:rsidR="00EF10BE" w:rsidRPr="008E3783" w:rsidRDefault="006C5EDA">
      <w:pPr>
        <w:spacing w:before="70" w:after="70"/>
      </w:pPr>
      <w:r w:rsidRPr="00E12F87">
        <w:rPr>
          <w:color w:val="1A1A1A"/>
        </w:rPr>
        <w:t xml:space="preserve">Dies ist analog zu physikbasierten neuronalen Netzen – das kodiert Domänenwissen in die Modellarchitektur. Es ist eine </w:t>
      </w:r>
      <w:proofErr w:type="gramStart"/>
      <w:r w:rsidRPr="00E12F87">
        <w:rPr>
          <w:color w:val="1A1A1A"/>
        </w:rPr>
        <w:t>wirklich neuartige</w:t>
      </w:r>
      <w:proofErr w:type="gramEnd"/>
      <w:r w:rsidRPr="00E12F87">
        <w:rPr>
          <w:color w:val="1A1A1A"/>
        </w:rPr>
        <w:t xml:space="preserve"> Idee: Keine veröffentlichte Arbeit hat </w:t>
      </w:r>
      <w:proofErr w:type="spellStart"/>
      <w:r w:rsidRPr="00E12F87">
        <w:rPr>
          <w:color w:val="1A1A1A"/>
        </w:rPr>
        <w:t>Quantenmerkmalekarten</w:t>
      </w:r>
      <w:proofErr w:type="spellEnd"/>
      <w:r w:rsidRPr="00E12F87">
        <w:rPr>
          <w:color w:val="1A1A1A"/>
        </w:rPr>
        <w:t xml:space="preserve"> auf Basis biologischer Interaktionsnetzwerke für klinische </w:t>
      </w:r>
      <w:proofErr w:type="spellStart"/>
      <w:r w:rsidRPr="00E12F87">
        <w:rPr>
          <w:color w:val="1A1A1A"/>
        </w:rPr>
        <w:t>Omics</w:t>
      </w:r>
      <w:proofErr w:type="spellEnd"/>
      <w:r w:rsidRPr="00E12F87">
        <w:rPr>
          <w:color w:val="1A1A1A"/>
        </w:rPr>
        <w:t>-Daten entwickelt.</w:t>
      </w:r>
    </w:p>
    <w:p w14:paraId="00000776" w14:textId="77777777" w:rsidR="00EF10BE" w:rsidRPr="008E3783" w:rsidRDefault="00EF10BE">
      <w:pPr>
        <w:spacing w:before="80" w:after="80"/>
      </w:pPr>
    </w:p>
    <w:tbl>
      <w:tblPr>
        <w:tblStyle w:val="affff"/>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14:paraId="041F5521" w14:textId="77777777" w:rsidTr="4956923C">
        <w:tc>
          <w:tcPr>
            <w:tcW w:w="9360" w:type="dxa"/>
            <w:tcBorders>
              <w:top w:val="single" w:sz="8" w:space="0" w:color="7D6608"/>
              <w:left w:val="single" w:sz="20" w:space="0" w:color="7D6608"/>
              <w:bottom w:val="single" w:sz="4" w:space="0" w:color="7D6608"/>
              <w:right w:val="single" w:sz="4" w:space="0" w:color="7D6608"/>
            </w:tcBorders>
            <w:shd w:val="clear" w:color="auto" w:fill="FEF9E7"/>
            <w:tcMar>
              <w:top w:w="120" w:type="dxa"/>
              <w:left w:w="200" w:type="dxa"/>
              <w:bottom w:w="120" w:type="dxa"/>
              <w:right w:w="120" w:type="dxa"/>
            </w:tcMar>
          </w:tcPr>
          <w:p w14:paraId="00000777" w14:textId="77777777" w:rsidR="00EF10BE" w:rsidRPr="008E3783" w:rsidRDefault="006C5EDA">
            <w:pPr>
              <w:spacing w:after="60"/>
            </w:pPr>
            <w:r w:rsidRPr="00E12F87">
              <w:rPr>
                <w:b/>
                <w:bCs/>
                <w:color w:val="7D6608"/>
                <w:sz w:val="20"/>
                <w:szCs w:val="20"/>
              </w:rPr>
              <w:t>Dependenzgatter: HS-A muss zuerst abgeschlossen werden</w:t>
            </w:r>
          </w:p>
          <w:p w14:paraId="00000778" w14:textId="77777777" w:rsidR="00EF10BE" w:rsidRPr="008E3783" w:rsidRDefault="006C5EDA">
            <w:pPr>
              <w:spacing w:after="30"/>
            </w:pPr>
            <w:r w:rsidRPr="00E12F87">
              <w:rPr>
                <w:color w:val="1A1A1A"/>
                <w:sz w:val="19"/>
                <w:szCs w:val="19"/>
              </w:rPr>
              <w:t>HS-B sollte erst beginnen, wenn die HS-A-Ergebnisse vorliegen.</w:t>
            </w:r>
          </w:p>
          <w:p w14:paraId="00000779" w14:textId="77777777" w:rsidR="00EF10BE" w:rsidRPr="008E3783" w:rsidRDefault="4956923C">
            <w:pPr>
              <w:spacing w:after="30"/>
            </w:pPr>
            <w:r w:rsidRPr="4956923C">
              <w:rPr>
                <w:color w:val="1A1A1A"/>
                <w:sz w:val="19"/>
                <w:szCs w:val="19"/>
              </w:rPr>
              <w:t xml:space="preserve">Wenn HS-A zeigt, dass die </w:t>
            </w:r>
            <w:proofErr w:type="spellStart"/>
            <w:r w:rsidRPr="4956923C">
              <w:rPr>
                <w:color w:val="1A1A1A"/>
                <w:sz w:val="19"/>
                <w:szCs w:val="19"/>
              </w:rPr>
              <w:t>No</w:t>
            </w:r>
            <w:proofErr w:type="spellEnd"/>
            <w:r w:rsidRPr="4956923C">
              <w:rPr>
                <w:color w:val="1A1A1A"/>
                <w:sz w:val="19"/>
                <w:szCs w:val="19"/>
              </w:rPr>
              <w:t>-</w:t>
            </w:r>
            <w:proofErr w:type="spellStart"/>
            <w:r w:rsidRPr="4956923C">
              <w:rPr>
                <w:color w:val="1A1A1A"/>
                <w:sz w:val="19"/>
                <w:szCs w:val="19"/>
              </w:rPr>
              <w:t>Entangling</w:t>
            </w:r>
            <w:proofErr w:type="spellEnd"/>
            <w:r w:rsidRPr="4956923C">
              <w:rPr>
                <w:color w:val="1A1A1A"/>
                <w:sz w:val="19"/>
                <w:szCs w:val="19"/>
              </w:rPr>
              <w:t xml:space="preserve">-Baseline mit </w:t>
            </w:r>
            <w:proofErr w:type="spellStart"/>
            <w:r w:rsidRPr="4956923C">
              <w:rPr>
                <w:color w:val="1A1A1A"/>
                <w:sz w:val="19"/>
                <w:szCs w:val="19"/>
              </w:rPr>
              <w:t>ZZFeatureMap</w:t>
            </w:r>
            <w:proofErr w:type="spellEnd"/>
            <w:r w:rsidRPr="4956923C">
              <w:rPr>
                <w:color w:val="1A1A1A"/>
                <w:sz w:val="19"/>
                <w:szCs w:val="19"/>
              </w:rPr>
              <w:t xml:space="preserve"> in Clusterqualität übereinstimmt</w:t>
            </w:r>
          </w:p>
          <w:p w14:paraId="0000077A" w14:textId="77777777" w:rsidR="00EF10BE" w:rsidRDefault="006C5EDA">
            <w:pPr>
              <w:spacing w:after="30"/>
            </w:pPr>
            <w:r>
              <w:rPr>
                <w:color w:val="1A1A1A"/>
                <w:sz w:val="19"/>
                <w:szCs w:val="19"/>
              </w:rPr>
              <w:t>(Delta-ARI nicht signifikant von null unterscheidet), ist die Motivation für HS-B geschwächt:</w:t>
            </w:r>
          </w:p>
          <w:p w14:paraId="0000077B" w14:textId="77777777" w:rsidR="00EF10BE" w:rsidRDefault="4956923C">
            <w:pPr>
              <w:spacing w:after="30"/>
            </w:pPr>
            <w:r w:rsidRPr="4956923C">
              <w:rPr>
                <w:color w:val="1A1A1A"/>
                <w:sz w:val="19"/>
                <w:szCs w:val="19"/>
              </w:rPr>
              <w:t xml:space="preserve">wenn Verschränkung im generischen </w:t>
            </w:r>
            <w:proofErr w:type="spellStart"/>
            <w:r w:rsidRPr="4956923C">
              <w:rPr>
                <w:color w:val="1A1A1A"/>
                <w:sz w:val="19"/>
                <w:szCs w:val="19"/>
              </w:rPr>
              <w:t>ZZFeatureMap</w:t>
            </w:r>
            <w:proofErr w:type="spellEnd"/>
            <w:r w:rsidRPr="4956923C">
              <w:rPr>
                <w:color w:val="1A1A1A"/>
                <w:sz w:val="19"/>
                <w:szCs w:val="19"/>
              </w:rPr>
              <w:t xml:space="preserve"> nichts hinzufügt, ist pfadinformierte Verschränkung</w:t>
            </w:r>
          </w:p>
          <w:p w14:paraId="0000077C" w14:textId="77777777" w:rsidR="00EF10BE" w:rsidRDefault="006C5EDA">
            <w:pPr>
              <w:spacing w:after="30"/>
            </w:pPr>
            <w:r>
              <w:rPr>
                <w:color w:val="1A1A1A"/>
                <w:sz w:val="19"/>
                <w:szCs w:val="19"/>
              </w:rPr>
              <w:t>kann auch nichts hinzufügen. In diesem Fall leiten Sie HS-B auf eine diagnostische Frage um:</w:t>
            </w:r>
          </w:p>
          <w:p w14:paraId="0000077D" w14:textId="77777777" w:rsidR="00EF10BE" w:rsidRPr="008E3783" w:rsidRDefault="006C5EDA">
            <w:pPr>
              <w:spacing w:after="30"/>
            </w:pPr>
            <w:r w:rsidRPr="00E12F87">
              <w:rPr>
                <w:color w:val="1A1A1A"/>
                <w:sz w:val="19"/>
                <w:szCs w:val="19"/>
              </w:rPr>
              <w:t>'Warum trägt Verschränkung nicht zur biologischen Clustererhaltung bei?' —</w:t>
            </w:r>
          </w:p>
          <w:p w14:paraId="0000077E" w14:textId="77777777" w:rsidR="00EF10BE" w:rsidRPr="008E3783" w:rsidRDefault="4956923C">
            <w:pPr>
              <w:spacing w:after="30"/>
            </w:pPr>
            <w:r w:rsidRPr="4956923C">
              <w:rPr>
                <w:color w:val="1A1A1A"/>
                <w:sz w:val="19"/>
                <w:szCs w:val="19"/>
              </w:rPr>
              <w:t>was selbst eine veröffentlichungsfähige Erkenntnis mit wichtigen QML-Implikationen ist.</w:t>
            </w:r>
          </w:p>
          <w:p w14:paraId="0000077F" w14:textId="77777777" w:rsidR="00EF10BE" w:rsidRDefault="006C5EDA">
            <w:pPr>
              <w:spacing w:after="30"/>
            </w:pPr>
            <w:r>
              <w:rPr>
                <w:color w:val="1A1A1A"/>
                <w:sz w:val="19"/>
                <w:szCs w:val="19"/>
              </w:rPr>
              <w:t>Verpflichten Sie sich nicht zu HS-B, bevor Sie die HS-A-Ergebnisse mit dem Schüler geprüft haben.</w:t>
            </w:r>
          </w:p>
        </w:tc>
      </w:tr>
    </w:tbl>
    <w:p w14:paraId="00000780" w14:textId="77777777" w:rsidR="00EF10BE" w:rsidRDefault="00EF10BE">
      <w:pPr>
        <w:spacing w:before="80" w:after="80"/>
      </w:pPr>
    </w:p>
    <w:p w14:paraId="00000781" w14:textId="77777777" w:rsidR="00EF10BE" w:rsidRDefault="006C5EDA">
      <w:pPr>
        <w:spacing w:before="160" w:after="60"/>
      </w:pPr>
      <w:r>
        <w:rPr>
          <w:b/>
          <w:bCs/>
          <w:smallCaps/>
          <w:color w:val="6A0DAD"/>
          <w:sz w:val="20"/>
          <w:szCs w:val="20"/>
        </w:rPr>
        <w:t>DATENSÄTZE</w:t>
      </w:r>
    </w:p>
    <w:p w14:paraId="00000782" w14:textId="77777777" w:rsidR="00EF10BE" w:rsidRPr="008E3783" w:rsidRDefault="4956923C">
      <w:pPr>
        <w:numPr>
          <w:ilvl w:val="0"/>
          <w:numId w:val="2"/>
        </w:numPr>
        <w:spacing w:before="55" w:after="55"/>
      </w:pPr>
      <w:r w:rsidRPr="4956923C">
        <w:rPr>
          <w:b/>
          <w:bCs/>
          <w:color w:val="1A1A1A"/>
        </w:rPr>
        <w:lastRenderedPageBreak/>
        <w:t xml:space="preserve">Kontrolle: </w:t>
      </w:r>
      <w:r w:rsidRPr="4956923C">
        <w:rPr>
          <w:i/>
          <w:iCs/>
          <w:color w:val="1A1A1A"/>
        </w:rPr>
        <w:t>UCI-Codon-Verwendung (wie HS-A, mit pfadbasiertem Äquivalent: Verwendung bekannter Codon-Bias-Korrelationen als '</w:t>
      </w:r>
      <w:proofErr w:type="spellStart"/>
      <w:r w:rsidRPr="4956923C">
        <w:rPr>
          <w:i/>
          <w:iCs/>
          <w:color w:val="1A1A1A"/>
        </w:rPr>
        <w:t>Interaktions</w:t>
      </w:r>
      <w:proofErr w:type="spellEnd"/>
      <w:r w:rsidRPr="4956923C">
        <w:rPr>
          <w:i/>
          <w:iCs/>
          <w:color w:val="1A1A1A"/>
        </w:rPr>
        <w:t>'-Vorstufe für das Kontrollexperiment).</w:t>
      </w:r>
    </w:p>
    <w:p w14:paraId="00000783" w14:textId="77777777" w:rsidR="00EF10BE" w:rsidRPr="008E3783" w:rsidRDefault="4956923C">
      <w:pPr>
        <w:numPr>
          <w:ilvl w:val="0"/>
          <w:numId w:val="2"/>
        </w:numPr>
        <w:spacing w:before="55" w:after="55"/>
      </w:pPr>
      <w:r w:rsidRPr="4956923C">
        <w:rPr>
          <w:b/>
          <w:bCs/>
          <w:color w:val="1A1A1A"/>
        </w:rPr>
        <w:t xml:space="preserve">Primär: </w:t>
      </w:r>
      <w:r w:rsidRPr="4956923C">
        <w:rPr>
          <w:i/>
          <w:iCs/>
          <w:color w:val="1A1A1A"/>
        </w:rPr>
        <w:t>TCGA-BRCA (gleiche Daten und Funktionen wie HS-A). Weginformierte Verschränkung basierend auf STRING-DB-Interaktionen zwischen den Top-8 SHAP-Genen.</w:t>
      </w:r>
    </w:p>
    <w:p w14:paraId="00000784" w14:textId="77777777" w:rsidR="00EF10BE" w:rsidRPr="008E3783" w:rsidRDefault="4956923C">
      <w:pPr>
        <w:numPr>
          <w:ilvl w:val="0"/>
          <w:numId w:val="2"/>
        </w:numPr>
        <w:spacing w:before="55" w:after="55"/>
      </w:pPr>
      <w:r w:rsidRPr="4956923C">
        <w:rPr>
          <w:b/>
          <w:bCs/>
          <w:color w:val="1A1A1A"/>
        </w:rPr>
        <w:t xml:space="preserve">Replikation: </w:t>
      </w:r>
      <w:r w:rsidRPr="4956923C">
        <w:rPr>
          <w:i/>
          <w:iCs/>
          <w:color w:val="1A1A1A"/>
        </w:rPr>
        <w:t xml:space="preserve">TCGA-COAD/READ (gleiche Daten wie CRC-Track). Nutzen Sie Top-8-Features von CRC-A SHAP. CMS1/CMS4 bezeichnet sie als Bodenwahrheit. Replikationstests testen die Generalisierbarkeit jedes Befunds über einen einzelnen </w:t>
      </w:r>
      <w:proofErr w:type="spellStart"/>
      <w:r w:rsidRPr="4956923C">
        <w:rPr>
          <w:i/>
          <w:iCs/>
          <w:color w:val="1A1A1A"/>
        </w:rPr>
        <w:t>Krebstyp</w:t>
      </w:r>
      <w:proofErr w:type="spellEnd"/>
      <w:r w:rsidRPr="4956923C">
        <w:rPr>
          <w:i/>
          <w:iCs/>
          <w:color w:val="1A1A1A"/>
        </w:rPr>
        <w:t xml:space="preserve"> hinaus.</w:t>
      </w:r>
    </w:p>
    <w:p w14:paraId="00000785" w14:textId="77777777" w:rsidR="00EF10BE" w:rsidRPr="008E3783" w:rsidRDefault="00EF10BE">
      <w:pPr>
        <w:spacing w:before="80" w:after="80"/>
      </w:pPr>
    </w:p>
    <w:p w14:paraId="00000786" w14:textId="77777777" w:rsidR="00EF10BE" w:rsidRDefault="006C5EDA">
      <w:pPr>
        <w:spacing w:before="160" w:after="60"/>
      </w:pPr>
      <w:r>
        <w:rPr>
          <w:b/>
          <w:bCs/>
          <w:smallCaps/>
          <w:color w:val="6A0DAD"/>
          <w:sz w:val="20"/>
          <w:szCs w:val="20"/>
        </w:rPr>
        <w:t>ZIELE</w:t>
      </w:r>
    </w:p>
    <w:p w14:paraId="00000787" w14:textId="77777777" w:rsidR="00EF10BE" w:rsidRPr="008E3783" w:rsidRDefault="006C5EDA">
      <w:pPr>
        <w:numPr>
          <w:ilvl w:val="0"/>
          <w:numId w:val="3"/>
        </w:numPr>
        <w:spacing w:before="55" w:after="55"/>
      </w:pPr>
      <w:r w:rsidRPr="00E12F87">
        <w:rPr>
          <w:color w:val="1A1A1A"/>
        </w:rPr>
        <w:t xml:space="preserve">Vollständige UCI-Codon-Nutzungskontrollpipeline (wie bei HS-A). Zusätzlich: Konstruiere eine 'korrelationsbasierte' Merkmalskarte für die Kontrolle, bei der Merkmale mit hoher paarweiser Pearson-Korrelation auf verschränkten Qubits platziert werden. Im Vergleich zu zufälliger Verschränkung. Dies ist das Kontroll-Analogon des </w:t>
      </w:r>
      <w:proofErr w:type="spellStart"/>
      <w:r w:rsidRPr="00E12F87">
        <w:rPr>
          <w:color w:val="1A1A1A"/>
        </w:rPr>
        <w:t>pathway-informed</w:t>
      </w:r>
      <w:proofErr w:type="spellEnd"/>
      <w:r w:rsidRPr="00E12F87">
        <w:rPr>
          <w:color w:val="1A1A1A"/>
        </w:rPr>
        <w:t xml:space="preserve"> </w:t>
      </w:r>
      <w:proofErr w:type="spellStart"/>
      <w:r w:rsidRPr="00E12F87">
        <w:rPr>
          <w:color w:val="1A1A1A"/>
        </w:rPr>
        <w:t>experiments</w:t>
      </w:r>
      <w:proofErr w:type="spellEnd"/>
      <w:r w:rsidRPr="00E12F87">
        <w:rPr>
          <w:color w:val="1A1A1A"/>
        </w:rPr>
        <w:t>.</w:t>
      </w:r>
    </w:p>
    <w:p w14:paraId="00000788" w14:textId="77777777" w:rsidR="00EF10BE" w:rsidRPr="008E3783" w:rsidRDefault="4956923C">
      <w:pPr>
        <w:numPr>
          <w:ilvl w:val="0"/>
          <w:numId w:val="3"/>
        </w:numPr>
        <w:spacing w:before="55" w:after="55"/>
      </w:pPr>
      <w:r w:rsidRPr="4956923C">
        <w:rPr>
          <w:b/>
          <w:bCs/>
          <w:color w:val="1A1A1A"/>
        </w:rPr>
        <w:t xml:space="preserve">STRING-DB-Interaktionsmatrix: </w:t>
      </w:r>
      <w:r w:rsidRPr="4956923C">
        <w:rPr>
          <w:rFonts w:ascii="Arial Unicode MS" w:eastAsia="Arial Unicode MS" w:hAnsi="Arial Unicode MS" w:cs="Arial Unicode MS"/>
          <w:i/>
          <w:iCs/>
          <w:color w:val="1A1A1A"/>
        </w:rPr>
        <w:t>Abfrage aller Paare unter den 8 größten BC-A-</w:t>
      </w:r>
      <w:proofErr w:type="spellStart"/>
      <w:r w:rsidRPr="4956923C">
        <w:rPr>
          <w:rFonts w:ascii="Arial Unicode MS" w:eastAsia="Arial Unicode MS" w:hAnsi="Arial Unicode MS" w:cs="Arial Unicode MS"/>
          <w:i/>
          <w:iCs/>
          <w:color w:val="1A1A1A"/>
        </w:rPr>
        <w:t>Shap</w:t>
      </w:r>
      <w:proofErr w:type="spellEnd"/>
      <w:r w:rsidRPr="4956923C">
        <w:rPr>
          <w:rFonts w:ascii="Arial Unicode MS" w:eastAsia="Arial Unicode MS" w:hAnsi="Arial Unicode MS" w:cs="Arial Unicode MS"/>
          <w:i/>
          <w:iCs/>
          <w:color w:val="1A1A1A"/>
        </w:rPr>
        <w:t xml:space="preserve">-Genen bei string-db.org. Export-Interaktions-Vertrauenswerte. Schwelle bei ≥0,7 (hohe Zuverlässigkeit). Konstruiere binäre </w:t>
      </w:r>
      <w:proofErr w:type="spellStart"/>
      <w:r w:rsidRPr="4956923C">
        <w:rPr>
          <w:rFonts w:ascii="Arial Unicode MS" w:eastAsia="Arial Unicode MS" w:hAnsi="Arial Unicode MS" w:cs="Arial Unicode MS"/>
          <w:i/>
          <w:iCs/>
          <w:color w:val="1A1A1A"/>
        </w:rPr>
        <w:t>Adjazenzmatrix</w:t>
      </w:r>
      <w:proofErr w:type="spellEnd"/>
      <w:r w:rsidRPr="4956923C">
        <w:rPr>
          <w:rFonts w:ascii="Arial Unicode MS" w:eastAsia="Arial Unicode MS" w:hAnsi="Arial Unicode MS" w:cs="Arial Unicode MS"/>
          <w:i/>
          <w:iCs/>
          <w:color w:val="1A1A1A"/>
        </w:rPr>
        <w:t xml:space="preserve"> A, bei der A[</w:t>
      </w:r>
      <w:proofErr w:type="spellStart"/>
      <w:proofErr w:type="gramStart"/>
      <w:r w:rsidRPr="4956923C">
        <w:rPr>
          <w:rFonts w:ascii="Arial Unicode MS" w:eastAsia="Arial Unicode MS" w:hAnsi="Arial Unicode MS" w:cs="Arial Unicode MS"/>
          <w:i/>
          <w:iCs/>
          <w:color w:val="1A1A1A"/>
        </w:rPr>
        <w:t>i,j</w:t>
      </w:r>
      <w:proofErr w:type="spellEnd"/>
      <w:proofErr w:type="gramEnd"/>
      <w:r w:rsidRPr="4956923C">
        <w:rPr>
          <w:rFonts w:ascii="Arial Unicode MS" w:eastAsia="Arial Unicode MS" w:hAnsi="Arial Unicode MS" w:cs="Arial Unicode MS"/>
          <w:i/>
          <w:iCs/>
          <w:color w:val="1A1A1A"/>
        </w:rPr>
        <w:t xml:space="preserve">]=1, wenn das </w:t>
      </w:r>
      <w:proofErr w:type="spellStart"/>
      <w:r w:rsidRPr="4956923C">
        <w:rPr>
          <w:rFonts w:ascii="Arial Unicode MS" w:eastAsia="Arial Unicode MS" w:hAnsi="Arial Unicode MS" w:cs="Arial Unicode MS"/>
          <w:i/>
          <w:iCs/>
          <w:color w:val="1A1A1A"/>
        </w:rPr>
        <w:t>Genpaar</w:t>
      </w:r>
      <w:proofErr w:type="spellEnd"/>
      <w:r w:rsidRPr="4956923C">
        <w:rPr>
          <w:rFonts w:ascii="Arial Unicode MS" w:eastAsia="Arial Unicode MS" w:hAnsi="Arial Unicode MS" w:cs="Arial Unicode MS"/>
          <w:i/>
          <w:iCs/>
          <w:color w:val="1A1A1A"/>
        </w:rPr>
        <w:t xml:space="preserve"> (</w:t>
      </w:r>
      <w:proofErr w:type="spellStart"/>
      <w:proofErr w:type="gramStart"/>
      <w:r w:rsidRPr="4956923C">
        <w:rPr>
          <w:rFonts w:ascii="Arial Unicode MS" w:eastAsia="Arial Unicode MS" w:hAnsi="Arial Unicode MS" w:cs="Arial Unicode MS"/>
          <w:i/>
          <w:iCs/>
          <w:color w:val="1A1A1A"/>
        </w:rPr>
        <w:t>i,j</w:t>
      </w:r>
      <w:proofErr w:type="spellEnd"/>
      <w:proofErr w:type="gramEnd"/>
      <w:r w:rsidRPr="4956923C">
        <w:rPr>
          <w:rFonts w:ascii="Arial Unicode MS" w:eastAsia="Arial Unicode MS" w:hAnsi="Arial Unicode MS" w:cs="Arial Unicode MS"/>
          <w:i/>
          <w:iCs/>
          <w:color w:val="1A1A1A"/>
        </w:rPr>
        <w:t>) eine Vertrauenswürdigkeit ≥0,7 hat.</w:t>
      </w:r>
    </w:p>
    <w:p w14:paraId="00000789" w14:textId="77777777" w:rsidR="00EF10BE" w:rsidRDefault="4956923C">
      <w:pPr>
        <w:numPr>
          <w:ilvl w:val="0"/>
          <w:numId w:val="3"/>
        </w:numPr>
        <w:spacing w:before="55" w:after="55"/>
      </w:pPr>
      <w:r w:rsidRPr="4956923C">
        <w:rPr>
          <w:b/>
          <w:bCs/>
          <w:color w:val="1A1A1A"/>
        </w:rPr>
        <w:t xml:space="preserve">Pfadbasiertes </w:t>
      </w:r>
      <w:proofErr w:type="spellStart"/>
      <w:r w:rsidRPr="4956923C">
        <w:rPr>
          <w:b/>
          <w:bCs/>
          <w:color w:val="1A1A1A"/>
        </w:rPr>
        <w:t>ZZFeatureMap</w:t>
      </w:r>
      <w:proofErr w:type="spellEnd"/>
      <w:r w:rsidRPr="4956923C">
        <w:rPr>
          <w:b/>
          <w:bCs/>
          <w:color w:val="1A1A1A"/>
        </w:rPr>
        <w:t xml:space="preserve">: </w:t>
      </w:r>
      <w:r w:rsidRPr="4956923C">
        <w:rPr>
          <w:i/>
          <w:iCs/>
          <w:color w:val="1A1A1A"/>
        </w:rPr>
        <w:t xml:space="preserve">Modifiziere </w:t>
      </w:r>
      <w:proofErr w:type="spellStart"/>
      <w:r w:rsidRPr="4956923C">
        <w:rPr>
          <w:i/>
          <w:iCs/>
          <w:color w:val="1A1A1A"/>
        </w:rPr>
        <w:t>ZZFeatureMap</w:t>
      </w:r>
      <w:proofErr w:type="spellEnd"/>
      <w:r w:rsidRPr="4956923C">
        <w:rPr>
          <w:i/>
          <w:iCs/>
          <w:color w:val="1A1A1A"/>
        </w:rPr>
        <w:t xml:space="preserve"> so, dass ZZ-Verschränkungsgatter nur zwischen </w:t>
      </w:r>
      <w:proofErr w:type="spellStart"/>
      <w:r w:rsidRPr="4956923C">
        <w:rPr>
          <w:i/>
          <w:iCs/>
          <w:color w:val="1A1A1A"/>
        </w:rPr>
        <w:t>Qubitpaaren</w:t>
      </w:r>
      <w:proofErr w:type="spellEnd"/>
      <w:r w:rsidRPr="4956923C">
        <w:rPr>
          <w:i/>
          <w:iCs/>
          <w:color w:val="1A1A1A"/>
        </w:rPr>
        <w:t xml:space="preserve"> (</w:t>
      </w:r>
      <w:proofErr w:type="spellStart"/>
      <w:proofErr w:type="gramStart"/>
      <w:r w:rsidRPr="4956923C">
        <w:rPr>
          <w:i/>
          <w:iCs/>
          <w:color w:val="1A1A1A"/>
        </w:rPr>
        <w:t>i,j</w:t>
      </w:r>
      <w:proofErr w:type="spellEnd"/>
      <w:proofErr w:type="gramEnd"/>
      <w:r w:rsidRPr="4956923C">
        <w:rPr>
          <w:i/>
          <w:iCs/>
          <w:color w:val="1A1A1A"/>
        </w:rPr>
        <w:t>) platziert werden, wobei A[</w:t>
      </w:r>
      <w:proofErr w:type="spellStart"/>
      <w:proofErr w:type="gramStart"/>
      <w:r w:rsidRPr="4956923C">
        <w:rPr>
          <w:i/>
          <w:iCs/>
          <w:color w:val="1A1A1A"/>
        </w:rPr>
        <w:t>i,j</w:t>
      </w:r>
      <w:proofErr w:type="spellEnd"/>
      <w:proofErr w:type="gramEnd"/>
      <w:r w:rsidRPr="4956923C">
        <w:rPr>
          <w:i/>
          <w:iCs/>
          <w:color w:val="1A1A1A"/>
        </w:rPr>
        <w:t xml:space="preserve">]=1. Implementiere als benutzerdefinierte PennyLane </w:t>
      </w:r>
      <w:proofErr w:type="spellStart"/>
      <w:r w:rsidRPr="4956923C">
        <w:rPr>
          <w:i/>
          <w:iCs/>
          <w:color w:val="1A1A1A"/>
        </w:rPr>
        <w:t>QNode</w:t>
      </w:r>
      <w:proofErr w:type="spellEnd"/>
      <w:r w:rsidRPr="4956923C">
        <w:rPr>
          <w:i/>
          <w:iCs/>
          <w:color w:val="1A1A1A"/>
        </w:rPr>
        <w:t>.</w:t>
      </w:r>
    </w:p>
    <w:p w14:paraId="0000078A" w14:textId="77777777" w:rsidR="00EF10BE" w:rsidRPr="008E3783" w:rsidRDefault="006C5EDA">
      <w:pPr>
        <w:numPr>
          <w:ilvl w:val="0"/>
          <w:numId w:val="3"/>
        </w:numPr>
        <w:spacing w:before="55" w:after="55"/>
      </w:pPr>
      <w:r w:rsidRPr="00E12F87">
        <w:rPr>
          <w:b/>
          <w:bCs/>
          <w:color w:val="1A1A1A"/>
        </w:rPr>
        <w:t xml:space="preserve">Nullverteilung (verpflichtend): </w:t>
      </w:r>
      <w:r w:rsidRPr="00E12F87">
        <w:rPr>
          <w:i/>
          <w:iCs/>
          <w:color w:val="1A1A1A"/>
        </w:rPr>
        <w:t xml:space="preserve">Generiere 100 zufällige Qubit-Zuweisungen – genauso viele Verschränkungen wie die pfadbasierte Schaltung, aber zufällig ausgewählte </w:t>
      </w:r>
      <w:proofErr w:type="spellStart"/>
      <w:r w:rsidRPr="00E12F87">
        <w:rPr>
          <w:i/>
          <w:iCs/>
          <w:color w:val="1A1A1A"/>
        </w:rPr>
        <w:t>Qubitpaare</w:t>
      </w:r>
      <w:proofErr w:type="spellEnd"/>
      <w:r w:rsidRPr="00E12F87">
        <w:rPr>
          <w:i/>
          <w:iCs/>
          <w:color w:val="1A1A1A"/>
        </w:rPr>
        <w:t xml:space="preserve">. Berechne für jede ARI. Melde den Mittelwert ± SD der zufälligen ARI-Verteilung. Das </w:t>
      </w:r>
      <w:proofErr w:type="spellStart"/>
      <w:r w:rsidRPr="00E12F87">
        <w:rPr>
          <w:i/>
          <w:iCs/>
          <w:color w:val="1A1A1A"/>
        </w:rPr>
        <w:t>pathway</w:t>
      </w:r>
      <w:proofErr w:type="spellEnd"/>
      <w:r w:rsidRPr="00E12F87">
        <w:rPr>
          <w:i/>
          <w:iCs/>
          <w:color w:val="1A1A1A"/>
        </w:rPr>
        <w:t xml:space="preserve">-informierte ARI muss mit dieser Nullverteilung verglichen werden, nicht nur </w:t>
      </w:r>
      <w:proofErr w:type="gramStart"/>
      <w:r w:rsidRPr="00E12F87">
        <w:rPr>
          <w:i/>
          <w:iCs/>
          <w:color w:val="1A1A1A"/>
        </w:rPr>
        <w:t xml:space="preserve">mit dem </w:t>
      </w:r>
      <w:proofErr w:type="spellStart"/>
      <w:r w:rsidRPr="00E12F87">
        <w:rPr>
          <w:i/>
          <w:iCs/>
          <w:color w:val="1A1A1A"/>
        </w:rPr>
        <w:t>No</w:t>
      </w:r>
      <w:proofErr w:type="spellEnd"/>
      <w:r w:rsidRPr="00E12F87">
        <w:rPr>
          <w:i/>
          <w:iCs/>
          <w:color w:val="1A1A1A"/>
        </w:rPr>
        <w:t>-</w:t>
      </w:r>
      <w:proofErr w:type="spellStart"/>
      <w:r w:rsidRPr="00E12F87">
        <w:rPr>
          <w:i/>
          <w:iCs/>
          <w:color w:val="1A1A1A"/>
        </w:rPr>
        <w:t>Entangling</w:t>
      </w:r>
      <w:proofErr w:type="spellEnd"/>
      <w:r w:rsidRPr="00E12F87">
        <w:rPr>
          <w:i/>
          <w:iCs/>
          <w:color w:val="1A1A1A"/>
        </w:rPr>
        <w:t>-Baseline</w:t>
      </w:r>
      <w:proofErr w:type="gramEnd"/>
      <w:r w:rsidRPr="00E12F87">
        <w:rPr>
          <w:i/>
          <w:iCs/>
          <w:color w:val="1A1A1A"/>
        </w:rPr>
        <w:t>.</w:t>
      </w:r>
    </w:p>
    <w:p w14:paraId="0000078B" w14:textId="77777777" w:rsidR="00EF10BE" w:rsidRPr="008E3783" w:rsidRDefault="4956923C">
      <w:pPr>
        <w:numPr>
          <w:ilvl w:val="0"/>
          <w:numId w:val="3"/>
        </w:numPr>
        <w:spacing w:before="55" w:after="55"/>
      </w:pPr>
      <w:r w:rsidRPr="4956923C">
        <w:rPr>
          <w:color w:val="1A1A1A"/>
        </w:rPr>
        <w:t xml:space="preserve">Bewerten: </w:t>
      </w:r>
      <w:proofErr w:type="spellStart"/>
      <w:r w:rsidRPr="4956923C">
        <w:rPr>
          <w:color w:val="1A1A1A"/>
        </w:rPr>
        <w:t>pathway</w:t>
      </w:r>
      <w:proofErr w:type="spellEnd"/>
      <w:r w:rsidRPr="4956923C">
        <w:rPr>
          <w:color w:val="1A1A1A"/>
        </w:rPr>
        <w:t xml:space="preserve">-basierte ARI vs. Nullverteilungs-Mittelwert ARI vs. HS-A </w:t>
      </w:r>
      <w:proofErr w:type="spellStart"/>
      <w:r w:rsidRPr="4956923C">
        <w:rPr>
          <w:color w:val="1A1A1A"/>
        </w:rPr>
        <w:t>ZZFeatureMap</w:t>
      </w:r>
      <w:proofErr w:type="spellEnd"/>
      <w:r w:rsidRPr="4956923C">
        <w:rPr>
          <w:color w:val="1A1A1A"/>
        </w:rPr>
        <w:t xml:space="preserve">-ARI vs. </w:t>
      </w:r>
      <w:proofErr w:type="spellStart"/>
      <w:r w:rsidRPr="4956923C">
        <w:rPr>
          <w:color w:val="1A1A1A"/>
        </w:rPr>
        <w:t>no</w:t>
      </w:r>
      <w:proofErr w:type="spellEnd"/>
      <w:r w:rsidRPr="4956923C">
        <w:rPr>
          <w:color w:val="1A1A1A"/>
        </w:rPr>
        <w:t>-</w:t>
      </w:r>
      <w:proofErr w:type="spellStart"/>
      <w:r w:rsidRPr="4956923C">
        <w:rPr>
          <w:color w:val="1A1A1A"/>
        </w:rPr>
        <w:t>entangling</w:t>
      </w:r>
      <w:proofErr w:type="spellEnd"/>
      <w:r w:rsidRPr="4956923C">
        <w:rPr>
          <w:color w:val="1A1A1A"/>
        </w:rPr>
        <w:t>-Baseline-ARI. Statistischer Test: z-Wert des signalpfadinformierten ARI relativ zur Nullverteilung.</w:t>
      </w:r>
    </w:p>
    <w:p w14:paraId="0000078C" w14:textId="77777777" w:rsidR="00EF10BE" w:rsidRPr="008E3783" w:rsidRDefault="4956923C">
      <w:pPr>
        <w:numPr>
          <w:ilvl w:val="0"/>
          <w:numId w:val="3"/>
        </w:numPr>
        <w:spacing w:before="55" w:after="55"/>
      </w:pPr>
      <w:r w:rsidRPr="4956923C">
        <w:rPr>
          <w:color w:val="1A1A1A"/>
        </w:rPr>
        <w:t>Beitrag pro Paar-Gatter: Für jedes verschränkte Gatter (</w:t>
      </w:r>
      <w:proofErr w:type="spellStart"/>
      <w:proofErr w:type="gramStart"/>
      <w:r w:rsidRPr="4956923C">
        <w:rPr>
          <w:color w:val="1A1A1A"/>
        </w:rPr>
        <w:t>i,j</w:t>
      </w:r>
      <w:proofErr w:type="spellEnd"/>
      <w:proofErr w:type="gramEnd"/>
      <w:r w:rsidRPr="4956923C">
        <w:rPr>
          <w:color w:val="1A1A1A"/>
        </w:rPr>
        <w:t xml:space="preserve">) in der pfadbasierten Schaltung berechnet man das </w:t>
      </w:r>
      <w:proofErr w:type="spellStart"/>
      <w:r w:rsidRPr="4956923C">
        <w:rPr>
          <w:color w:val="1A1A1A"/>
        </w:rPr>
        <w:t>Leave</w:t>
      </w:r>
      <w:proofErr w:type="spellEnd"/>
      <w:r w:rsidRPr="4956923C">
        <w:rPr>
          <w:color w:val="1A1A1A"/>
        </w:rPr>
        <w:t>-</w:t>
      </w:r>
      <w:proofErr w:type="spellStart"/>
      <w:r w:rsidRPr="4956923C">
        <w:rPr>
          <w:color w:val="1A1A1A"/>
        </w:rPr>
        <w:t>One</w:t>
      </w:r>
      <w:proofErr w:type="spellEnd"/>
      <w:r w:rsidRPr="4956923C">
        <w:rPr>
          <w:color w:val="1A1A1A"/>
        </w:rPr>
        <w:t>-Gate-out Delta-KTA. Korrelation mit STRING-DB-Vertrauenswerten. Vorgegebene Frage: Tragen PPI-Paare mit höherer Zuverlässigkeit mehr zur biologischen Ausrichtung bei als Paare mit niedrigerer Zuverlässigkeit?</w:t>
      </w:r>
    </w:p>
    <w:p w14:paraId="0000078D" w14:textId="77777777" w:rsidR="00EF10BE" w:rsidRDefault="4956923C">
      <w:pPr>
        <w:numPr>
          <w:ilvl w:val="0"/>
          <w:numId w:val="3"/>
        </w:numPr>
        <w:spacing w:before="55" w:after="55"/>
      </w:pPr>
      <w:r w:rsidRPr="4956923C">
        <w:rPr>
          <w:color w:val="1A1A1A"/>
        </w:rPr>
        <w:t xml:space="preserve">Replikation auf TCGA-COAD: Wenden Sie dasselbe </w:t>
      </w:r>
      <w:proofErr w:type="spellStart"/>
      <w:r w:rsidRPr="4956923C">
        <w:rPr>
          <w:color w:val="1A1A1A"/>
        </w:rPr>
        <w:t>pathway</w:t>
      </w:r>
      <w:proofErr w:type="spellEnd"/>
      <w:r w:rsidRPr="4956923C">
        <w:rPr>
          <w:color w:val="1A1A1A"/>
        </w:rPr>
        <w:t>-basierte Design auf CRC-Track-Top-8-Features an. Hält das Muster (</w:t>
      </w:r>
      <w:proofErr w:type="spellStart"/>
      <w:r w:rsidRPr="4956923C">
        <w:rPr>
          <w:color w:val="1A1A1A"/>
        </w:rPr>
        <w:t>pathway</w:t>
      </w:r>
      <w:proofErr w:type="spellEnd"/>
      <w:r w:rsidRPr="4956923C">
        <w:rPr>
          <w:color w:val="1A1A1A"/>
        </w:rPr>
        <w:t xml:space="preserve">-gestützt &gt; zufällig &gt; nicht </w:t>
      </w:r>
      <w:proofErr w:type="spellStart"/>
      <w:r w:rsidRPr="4956923C">
        <w:rPr>
          <w:color w:val="1A1A1A"/>
        </w:rPr>
        <w:t>verhedderbar</w:t>
      </w:r>
      <w:proofErr w:type="spellEnd"/>
      <w:r w:rsidRPr="4956923C">
        <w:rPr>
          <w:color w:val="1A1A1A"/>
        </w:rPr>
        <w:t xml:space="preserve">) bei einem zweiten </w:t>
      </w:r>
      <w:proofErr w:type="spellStart"/>
      <w:r w:rsidRPr="4956923C">
        <w:rPr>
          <w:color w:val="1A1A1A"/>
        </w:rPr>
        <w:t>Krebstyp</w:t>
      </w:r>
      <w:proofErr w:type="spellEnd"/>
      <w:r w:rsidRPr="4956923C">
        <w:rPr>
          <w:color w:val="1A1A1A"/>
        </w:rPr>
        <w:t xml:space="preserve"> fest?</w:t>
      </w:r>
    </w:p>
    <w:p w14:paraId="0000078E" w14:textId="77777777" w:rsidR="00EF10BE" w:rsidRDefault="00EF10BE">
      <w:pPr>
        <w:spacing w:before="80" w:after="80"/>
      </w:pPr>
    </w:p>
    <w:p w14:paraId="0000078F" w14:textId="77777777" w:rsidR="00EF10BE" w:rsidRDefault="006C5EDA">
      <w:pPr>
        <w:spacing w:before="160" w:after="60"/>
      </w:pPr>
      <w:r>
        <w:rPr>
          <w:b/>
          <w:bCs/>
          <w:smallCaps/>
          <w:color w:val="6A0DAD"/>
          <w:sz w:val="20"/>
          <w:szCs w:val="20"/>
        </w:rPr>
        <w:t>METHODEN</w:t>
      </w:r>
    </w:p>
    <w:p w14:paraId="00000790" w14:textId="77777777" w:rsidR="00EF10BE" w:rsidRPr="00E12F87" w:rsidRDefault="4956923C">
      <w:pPr>
        <w:numPr>
          <w:ilvl w:val="0"/>
          <w:numId w:val="2"/>
        </w:numPr>
        <w:spacing w:before="55" w:after="55"/>
        <w:rPr>
          <w:lang w:val="en-US"/>
        </w:rPr>
      </w:pPr>
      <w:r w:rsidRPr="4956923C">
        <w:rPr>
          <w:b/>
          <w:bCs/>
          <w:color w:val="1A1A1A"/>
        </w:rPr>
        <w:t xml:space="preserve">STRING-DB-Abfrage: </w:t>
      </w:r>
      <w:r w:rsidRPr="4956923C">
        <w:rPr>
          <w:i/>
          <w:iCs/>
          <w:color w:val="1A1A1A"/>
        </w:rPr>
        <w:t xml:space="preserve">Python </w:t>
      </w:r>
      <w:proofErr w:type="spellStart"/>
      <w:r w:rsidRPr="4956923C">
        <w:rPr>
          <w:i/>
          <w:iCs/>
          <w:color w:val="1A1A1A"/>
        </w:rPr>
        <w:t>stringdb</w:t>
      </w:r>
      <w:proofErr w:type="spellEnd"/>
      <w:r w:rsidRPr="4956923C">
        <w:rPr>
          <w:i/>
          <w:iCs/>
          <w:color w:val="1A1A1A"/>
        </w:rPr>
        <w:t xml:space="preserve"> Library: </w:t>
      </w:r>
      <w:proofErr w:type="spellStart"/>
      <w:r w:rsidRPr="4956923C">
        <w:rPr>
          <w:i/>
          <w:iCs/>
          <w:color w:val="1A1A1A"/>
        </w:rPr>
        <w:t>stringdb.get_interaction_partners</w:t>
      </w:r>
      <w:proofErr w:type="spellEnd"/>
      <w:r w:rsidRPr="4956923C">
        <w:rPr>
          <w:i/>
          <w:iCs/>
          <w:color w:val="1A1A1A"/>
        </w:rPr>
        <w:t>(</w:t>
      </w:r>
      <w:proofErr w:type="spellStart"/>
      <w:r w:rsidRPr="4956923C">
        <w:rPr>
          <w:i/>
          <w:iCs/>
          <w:color w:val="1A1A1A"/>
        </w:rPr>
        <w:t>gene</w:t>
      </w:r>
      <w:proofErr w:type="spellEnd"/>
      <w:r w:rsidRPr="4956923C">
        <w:rPr>
          <w:i/>
          <w:iCs/>
          <w:color w:val="1A1A1A"/>
        </w:rPr>
        <w:t xml:space="preserve">, </w:t>
      </w:r>
      <w:proofErr w:type="spellStart"/>
      <w:r w:rsidRPr="4956923C">
        <w:rPr>
          <w:i/>
          <w:iCs/>
          <w:color w:val="1A1A1A"/>
        </w:rPr>
        <w:t>species</w:t>
      </w:r>
      <w:proofErr w:type="spellEnd"/>
      <w:r w:rsidRPr="4956923C">
        <w:rPr>
          <w:i/>
          <w:iCs/>
          <w:color w:val="1A1A1A"/>
        </w:rPr>
        <w:t xml:space="preserve">=9606). Benutze </w:t>
      </w:r>
      <w:proofErr w:type="spellStart"/>
      <w:r w:rsidRPr="4956923C">
        <w:rPr>
          <w:i/>
          <w:iCs/>
          <w:color w:val="1A1A1A"/>
        </w:rPr>
        <w:t>combined_score</w:t>
      </w:r>
      <w:proofErr w:type="spellEnd"/>
      <w:r w:rsidRPr="4956923C">
        <w:rPr>
          <w:i/>
          <w:iCs/>
          <w:color w:val="1A1A1A"/>
        </w:rPr>
        <w:t xml:space="preserve"> Spalte. Schwelle 0,7. Exportiere in die </w:t>
      </w:r>
      <w:proofErr w:type="spellStart"/>
      <w:r w:rsidRPr="4956923C">
        <w:rPr>
          <w:i/>
          <w:iCs/>
          <w:color w:val="1A1A1A"/>
        </w:rPr>
        <w:t>Adjazenzmatrix</w:t>
      </w:r>
      <w:proofErr w:type="spellEnd"/>
      <w:r w:rsidRPr="4956923C">
        <w:rPr>
          <w:i/>
          <w:iCs/>
          <w:color w:val="1A1A1A"/>
        </w:rPr>
        <w:t>. Dokumentieren Sie, wie viele Paare über dem Schwellenwert der 8 BRCA-Gene liegen.</w:t>
      </w:r>
    </w:p>
    <w:p w14:paraId="00000791" w14:textId="77777777" w:rsidR="00EF10BE" w:rsidRPr="008E3783" w:rsidRDefault="4956923C">
      <w:pPr>
        <w:numPr>
          <w:ilvl w:val="0"/>
          <w:numId w:val="2"/>
        </w:numPr>
        <w:spacing w:before="55" w:after="55"/>
      </w:pPr>
      <w:r w:rsidRPr="4956923C">
        <w:rPr>
          <w:b/>
          <w:bCs/>
          <w:color w:val="1A1A1A"/>
        </w:rPr>
        <w:t xml:space="preserve">Benutzerdefinierte PennyLane-Schaltung: </w:t>
      </w:r>
      <w:r w:rsidRPr="4956923C">
        <w:rPr>
          <w:i/>
          <w:iCs/>
          <w:color w:val="1A1A1A"/>
        </w:rPr>
        <w:t xml:space="preserve">Implementiere pfadbasierte </w:t>
      </w:r>
      <w:proofErr w:type="spellStart"/>
      <w:r w:rsidRPr="4956923C">
        <w:rPr>
          <w:i/>
          <w:iCs/>
          <w:color w:val="1A1A1A"/>
        </w:rPr>
        <w:t>ZZFeatureMap</w:t>
      </w:r>
      <w:proofErr w:type="spellEnd"/>
      <w:r w:rsidRPr="4956923C">
        <w:rPr>
          <w:i/>
          <w:iCs/>
          <w:color w:val="1A1A1A"/>
        </w:rPr>
        <w:t xml:space="preserve"> als PennyLane-Vorlage. Parameter: Liste der verschränkten Paare (</w:t>
      </w:r>
      <w:proofErr w:type="spellStart"/>
      <w:r w:rsidRPr="4956923C">
        <w:rPr>
          <w:i/>
          <w:iCs/>
          <w:color w:val="1A1A1A"/>
        </w:rPr>
        <w:t>i,j</w:t>
      </w:r>
      <w:proofErr w:type="spellEnd"/>
      <w:r w:rsidRPr="4956923C">
        <w:rPr>
          <w:i/>
          <w:iCs/>
          <w:color w:val="1A1A1A"/>
        </w:rPr>
        <w:t xml:space="preserve">) aus der </w:t>
      </w:r>
      <w:proofErr w:type="spellStart"/>
      <w:r w:rsidRPr="4956923C">
        <w:rPr>
          <w:i/>
          <w:iCs/>
          <w:color w:val="1A1A1A"/>
        </w:rPr>
        <w:t>Adjazenzmatrix</w:t>
      </w:r>
      <w:proofErr w:type="spellEnd"/>
      <w:r w:rsidRPr="4956923C">
        <w:rPr>
          <w:i/>
          <w:iCs/>
          <w:color w:val="1A1A1A"/>
        </w:rPr>
        <w:t>. Überprüfen Sie, dass das Setzen aller Paare auf A[</w:t>
      </w:r>
      <w:proofErr w:type="spellStart"/>
      <w:proofErr w:type="gramStart"/>
      <w:r w:rsidRPr="4956923C">
        <w:rPr>
          <w:i/>
          <w:iCs/>
          <w:color w:val="1A1A1A"/>
        </w:rPr>
        <w:t>i,j</w:t>
      </w:r>
      <w:proofErr w:type="spellEnd"/>
      <w:proofErr w:type="gramEnd"/>
      <w:r w:rsidRPr="4956923C">
        <w:rPr>
          <w:i/>
          <w:iCs/>
          <w:color w:val="1A1A1A"/>
        </w:rPr>
        <w:t>]=1 den Standard-</w:t>
      </w:r>
      <w:proofErr w:type="spellStart"/>
      <w:r w:rsidRPr="4956923C">
        <w:rPr>
          <w:i/>
          <w:iCs/>
          <w:color w:val="1A1A1A"/>
        </w:rPr>
        <w:t>ZZFeatureMap</w:t>
      </w:r>
      <w:proofErr w:type="spellEnd"/>
      <w:r w:rsidRPr="4956923C">
        <w:rPr>
          <w:i/>
          <w:iCs/>
          <w:color w:val="1A1A1A"/>
        </w:rPr>
        <w:t xml:space="preserve"> reproduziert.</w:t>
      </w:r>
    </w:p>
    <w:p w14:paraId="00000792" w14:textId="77777777" w:rsidR="00EF10BE" w:rsidRPr="008E3783" w:rsidRDefault="006C5EDA">
      <w:pPr>
        <w:numPr>
          <w:ilvl w:val="0"/>
          <w:numId w:val="2"/>
        </w:numPr>
        <w:spacing w:before="55" w:after="55"/>
      </w:pPr>
      <w:r w:rsidRPr="00E12F87">
        <w:rPr>
          <w:b/>
          <w:bCs/>
          <w:color w:val="1A1A1A"/>
        </w:rPr>
        <w:lastRenderedPageBreak/>
        <w:t xml:space="preserve">Nullverteilung: </w:t>
      </w:r>
      <w:r w:rsidRPr="00E12F87">
        <w:rPr>
          <w:i/>
          <w:iCs/>
          <w:color w:val="1A1A1A"/>
        </w:rPr>
        <w:t xml:space="preserve">Für jede der 100 zufälligen Permutationen wählen Sie zufällig die gleiche Anzahl von </w:t>
      </w:r>
      <w:proofErr w:type="spellStart"/>
      <w:r w:rsidRPr="00E12F87">
        <w:rPr>
          <w:i/>
          <w:iCs/>
          <w:color w:val="1A1A1A"/>
        </w:rPr>
        <w:t>Qubitpaaren</w:t>
      </w:r>
      <w:proofErr w:type="spellEnd"/>
      <w:r w:rsidRPr="00E12F87">
        <w:rPr>
          <w:i/>
          <w:iCs/>
          <w:color w:val="1A1A1A"/>
        </w:rPr>
        <w:t xml:space="preserve"> wie in der pfadbasierten Schaltung (ohne Ersatz). Berechnen Sie Kernel-Matrix und ARI. Dies ergibt die empirische Nullverteilung für die 'zufällige Gleich-n-Gates-Verschränkung'.</w:t>
      </w:r>
    </w:p>
    <w:p w14:paraId="00000793" w14:textId="77777777" w:rsidR="00EF10BE" w:rsidRPr="008E3783" w:rsidRDefault="4956923C">
      <w:pPr>
        <w:numPr>
          <w:ilvl w:val="0"/>
          <w:numId w:val="2"/>
        </w:numPr>
        <w:spacing w:before="55" w:after="55"/>
      </w:pPr>
      <w:r w:rsidRPr="4956923C">
        <w:rPr>
          <w:b/>
          <w:bCs/>
          <w:color w:val="1A1A1A"/>
        </w:rPr>
        <w:t xml:space="preserve">Beitrag pro Paar-Gatter: </w:t>
      </w:r>
      <w:r w:rsidRPr="4956923C">
        <w:rPr>
          <w:i/>
          <w:iCs/>
          <w:color w:val="1A1A1A"/>
        </w:rPr>
        <w:t>Für jedes Gatter (</w:t>
      </w:r>
      <w:proofErr w:type="spellStart"/>
      <w:proofErr w:type="gramStart"/>
      <w:r w:rsidRPr="4956923C">
        <w:rPr>
          <w:i/>
          <w:iCs/>
          <w:color w:val="1A1A1A"/>
        </w:rPr>
        <w:t>i,j</w:t>
      </w:r>
      <w:proofErr w:type="spellEnd"/>
      <w:proofErr w:type="gramEnd"/>
      <w:r w:rsidRPr="4956923C">
        <w:rPr>
          <w:i/>
          <w:iCs/>
          <w:color w:val="1A1A1A"/>
        </w:rPr>
        <w:t>) in einer pfadbasierten Schaltung: Dieses Gatter auf Identität setzen (entfernen), Kernel-Matrix und KTA neu berechnen. Delta KTA = Gate-Beitrag. Spearman-Korrelation zwischen Gate-Beiträgen und STRING-DB-Vertrauenswerten.</w:t>
      </w:r>
    </w:p>
    <w:p w14:paraId="00000794" w14:textId="77777777" w:rsidR="00EF10BE" w:rsidRDefault="4956923C">
      <w:pPr>
        <w:numPr>
          <w:ilvl w:val="0"/>
          <w:numId w:val="2"/>
        </w:numPr>
        <w:spacing w:before="55" w:after="55"/>
      </w:pPr>
      <w:r w:rsidRPr="4956923C">
        <w:rPr>
          <w:b/>
          <w:bCs/>
          <w:color w:val="1A1A1A"/>
        </w:rPr>
        <w:t xml:space="preserve">Replikation: </w:t>
      </w:r>
      <w:r w:rsidRPr="4956923C">
        <w:rPr>
          <w:i/>
          <w:iCs/>
          <w:color w:val="1A1A1A"/>
        </w:rPr>
        <w:t>Identische Pipeline auf TCGA-COAD Top-8 CRC-A SHAP-Funktionen anwenden. STRING DB Abfrage für diese 8 Gene. Gleiche zufällige Nullverteilung mit 100 Permutationen.</w:t>
      </w:r>
    </w:p>
    <w:p w14:paraId="00000795" w14:textId="77777777" w:rsidR="00EF10BE" w:rsidRDefault="00EF10BE">
      <w:pPr>
        <w:spacing w:before="80" w:after="80"/>
      </w:pPr>
    </w:p>
    <w:p w14:paraId="00000796" w14:textId="77777777" w:rsidR="00EF10BE" w:rsidRDefault="006C5EDA">
      <w:pPr>
        <w:spacing w:before="160" w:after="60"/>
      </w:pPr>
      <w:r>
        <w:rPr>
          <w:b/>
          <w:bCs/>
          <w:smallCaps/>
          <w:color w:val="6A0DAD"/>
          <w:sz w:val="20"/>
          <w:szCs w:val="20"/>
        </w:rPr>
        <w:t>LIEFERERGEBNISSE</w:t>
      </w:r>
    </w:p>
    <w:p w14:paraId="00000797" w14:textId="77777777" w:rsidR="00EF10BE" w:rsidRPr="008E3783" w:rsidRDefault="006C5EDA">
      <w:pPr>
        <w:numPr>
          <w:ilvl w:val="0"/>
          <w:numId w:val="2"/>
        </w:numPr>
        <w:spacing w:before="55" w:after="55"/>
      </w:pPr>
      <w:r w:rsidRPr="00E12F87">
        <w:rPr>
          <w:color w:val="1A1A1A"/>
        </w:rPr>
        <w:t>Kontrollergebnisse: korrelationsbasierte vs. zufällige Verschränkung bei der Verwendung von UCI-Codons.</w:t>
      </w:r>
    </w:p>
    <w:p w14:paraId="00000798" w14:textId="77777777" w:rsidR="00EF10BE" w:rsidRPr="008E3783" w:rsidRDefault="4956923C">
      <w:pPr>
        <w:numPr>
          <w:ilvl w:val="0"/>
          <w:numId w:val="2"/>
        </w:numPr>
        <w:spacing w:before="55" w:after="55"/>
      </w:pPr>
      <w:r w:rsidRPr="4956923C">
        <w:rPr>
          <w:color w:val="1A1A1A"/>
        </w:rPr>
        <w:t xml:space="preserve">STRING DB </w:t>
      </w:r>
      <w:proofErr w:type="spellStart"/>
      <w:r w:rsidRPr="4956923C">
        <w:rPr>
          <w:color w:val="1A1A1A"/>
        </w:rPr>
        <w:t>Adjacenzmatrix</w:t>
      </w:r>
      <w:proofErr w:type="spellEnd"/>
      <w:r w:rsidRPr="4956923C">
        <w:rPr>
          <w:color w:val="1A1A1A"/>
        </w:rPr>
        <w:t xml:space="preserve"> für BRCA Top-8-Gene (dokumentiert, geteilt mit HS-A zum Kreuzvergleich).</w:t>
      </w:r>
    </w:p>
    <w:p w14:paraId="00000799" w14:textId="77777777" w:rsidR="00EF10BE" w:rsidRDefault="006C5EDA">
      <w:pPr>
        <w:numPr>
          <w:ilvl w:val="0"/>
          <w:numId w:val="2"/>
        </w:numPr>
        <w:spacing w:before="55" w:after="55"/>
      </w:pPr>
      <w:r w:rsidRPr="00E12F87">
        <w:rPr>
          <w:color w:val="1A1A1A"/>
        </w:rPr>
        <w:t>Nullverteilungsdiagramm: 100 ARI-Werte mit zufälliger Verschränkung und pfadbasierter ARI markiert. Hauptergebnisfigur.</w:t>
      </w:r>
    </w:p>
    <w:p w14:paraId="0000079A" w14:textId="77777777" w:rsidR="00EF10BE" w:rsidRPr="008E3783" w:rsidRDefault="4956923C">
      <w:pPr>
        <w:numPr>
          <w:ilvl w:val="0"/>
          <w:numId w:val="2"/>
        </w:numPr>
        <w:spacing w:before="55" w:after="55"/>
      </w:pPr>
      <w:proofErr w:type="spellStart"/>
      <w:r w:rsidRPr="4956923C">
        <w:rPr>
          <w:color w:val="1A1A1A"/>
        </w:rPr>
        <w:t>Pathway-informed</w:t>
      </w:r>
      <w:proofErr w:type="spellEnd"/>
      <w:r w:rsidRPr="4956923C">
        <w:rPr>
          <w:color w:val="1A1A1A"/>
        </w:rPr>
        <w:t xml:space="preserve"> vs. HS-A-Benchmarks: Vergleichstabelle (</w:t>
      </w:r>
      <w:proofErr w:type="spellStart"/>
      <w:r w:rsidRPr="4956923C">
        <w:rPr>
          <w:color w:val="1A1A1A"/>
        </w:rPr>
        <w:t>pathway-informed</w:t>
      </w:r>
      <w:proofErr w:type="spellEnd"/>
      <w:r w:rsidRPr="4956923C">
        <w:rPr>
          <w:color w:val="1A1A1A"/>
        </w:rPr>
        <w:t xml:space="preserve">, </w:t>
      </w:r>
      <w:proofErr w:type="spellStart"/>
      <w:r w:rsidRPr="4956923C">
        <w:rPr>
          <w:color w:val="1A1A1A"/>
        </w:rPr>
        <w:t>random</w:t>
      </w:r>
      <w:proofErr w:type="spellEnd"/>
      <w:r w:rsidRPr="4956923C">
        <w:rPr>
          <w:color w:val="1A1A1A"/>
        </w:rPr>
        <w:t xml:space="preserve"> null </w:t>
      </w:r>
      <w:proofErr w:type="spellStart"/>
      <w:r w:rsidRPr="4956923C">
        <w:rPr>
          <w:color w:val="1A1A1A"/>
        </w:rPr>
        <w:t>mean</w:t>
      </w:r>
      <w:proofErr w:type="spellEnd"/>
      <w:r w:rsidRPr="4956923C">
        <w:rPr>
          <w:color w:val="1A1A1A"/>
        </w:rPr>
        <w:t xml:space="preserve">, </w:t>
      </w:r>
      <w:proofErr w:type="spellStart"/>
      <w:r w:rsidRPr="4956923C">
        <w:rPr>
          <w:color w:val="1A1A1A"/>
        </w:rPr>
        <w:t>ZZFeatureMap</w:t>
      </w:r>
      <w:proofErr w:type="spellEnd"/>
      <w:r w:rsidRPr="4956923C">
        <w:rPr>
          <w:color w:val="1A1A1A"/>
        </w:rPr>
        <w:t xml:space="preserve">, </w:t>
      </w:r>
      <w:proofErr w:type="spellStart"/>
      <w:r w:rsidRPr="4956923C">
        <w:rPr>
          <w:color w:val="1A1A1A"/>
        </w:rPr>
        <w:t>no-entangling</w:t>
      </w:r>
      <w:proofErr w:type="spellEnd"/>
      <w:r w:rsidRPr="4956923C">
        <w:rPr>
          <w:color w:val="1A1A1A"/>
        </w:rPr>
        <w:t>, RBF).</w:t>
      </w:r>
    </w:p>
    <w:p w14:paraId="0000079B" w14:textId="77777777" w:rsidR="00EF10BE" w:rsidRPr="008E3783" w:rsidRDefault="006C5EDA">
      <w:pPr>
        <w:numPr>
          <w:ilvl w:val="0"/>
          <w:numId w:val="2"/>
        </w:numPr>
        <w:spacing w:before="55" w:after="55"/>
      </w:pPr>
      <w:r w:rsidRPr="00E12F87">
        <w:rPr>
          <w:color w:val="1A1A1A"/>
        </w:rPr>
        <w:t>Der Beitrag pro Paargatter vs. STRING-DB-Konfidenzkorrelation (Spearman r mit p-Wert).</w:t>
      </w:r>
    </w:p>
    <w:p w14:paraId="0000079C" w14:textId="77777777" w:rsidR="00EF10BE" w:rsidRDefault="006C5EDA">
      <w:pPr>
        <w:numPr>
          <w:ilvl w:val="0"/>
          <w:numId w:val="2"/>
        </w:numPr>
        <w:spacing w:before="55" w:after="55"/>
      </w:pPr>
      <w:r>
        <w:rPr>
          <w:color w:val="1A1A1A"/>
        </w:rPr>
        <w:t>TCGA-COAD-Replikationsergebnisse.</w:t>
      </w:r>
    </w:p>
    <w:p w14:paraId="0000079D" w14:textId="77777777" w:rsidR="00EF10BE" w:rsidRPr="008E3783" w:rsidRDefault="006C5EDA">
      <w:pPr>
        <w:numPr>
          <w:ilvl w:val="0"/>
          <w:numId w:val="2"/>
        </w:numPr>
        <w:spacing w:before="55" w:after="55"/>
      </w:pPr>
      <w:r w:rsidRPr="00E12F87">
        <w:rPr>
          <w:color w:val="1A1A1A"/>
        </w:rPr>
        <w:t>Open-Source-Pfad-basierte PennyLane-Schaltvorlage (GitHub).</w:t>
      </w:r>
    </w:p>
    <w:p w14:paraId="0000079E" w14:textId="77777777" w:rsidR="00EF10BE" w:rsidRPr="008E3783" w:rsidRDefault="00EF10BE">
      <w:pPr>
        <w:spacing w:before="80" w:after="80"/>
      </w:pPr>
    </w:p>
    <w:p w14:paraId="0000079F" w14:textId="77777777" w:rsidR="00EF10BE" w:rsidRDefault="006C5EDA">
      <w:pPr>
        <w:spacing w:before="160" w:after="60"/>
      </w:pPr>
      <w:r>
        <w:rPr>
          <w:b/>
          <w:bCs/>
          <w:smallCaps/>
          <w:color w:val="6A0DAD"/>
          <w:sz w:val="20"/>
          <w:szCs w:val="20"/>
        </w:rPr>
        <w:t>VORAUSSETZUNGEN (STUDENT)</w:t>
      </w:r>
    </w:p>
    <w:p w14:paraId="000007A0" w14:textId="77777777" w:rsidR="00EF10BE" w:rsidRDefault="4956923C">
      <w:pPr>
        <w:numPr>
          <w:ilvl w:val="0"/>
          <w:numId w:val="2"/>
        </w:numPr>
        <w:spacing w:before="55" w:after="55"/>
      </w:pPr>
      <w:r w:rsidRPr="4956923C">
        <w:rPr>
          <w:color w:val="1A1A1A"/>
        </w:rPr>
        <w:t>HS-A-Pipeline verfügbar und verstanden. Schüler der HS-B sollten vor Beginn den HS-A-Code lernen.</w:t>
      </w:r>
    </w:p>
    <w:p w14:paraId="000007A1" w14:textId="77777777" w:rsidR="00EF10BE" w:rsidRDefault="006C5EDA">
      <w:pPr>
        <w:numPr>
          <w:ilvl w:val="0"/>
          <w:numId w:val="2"/>
        </w:numPr>
        <w:spacing w:before="55" w:after="55"/>
      </w:pPr>
      <w:r>
        <w:rPr>
          <w:color w:val="1A1A1A"/>
        </w:rPr>
        <w:t>Netzwerkbiologie: Protein-Protein-Interaktionsnetzwerke, STRING DB, Signalwegdatenbanken.</w:t>
      </w:r>
    </w:p>
    <w:p w14:paraId="000007A2" w14:textId="77777777" w:rsidR="00EF10BE" w:rsidRDefault="4956923C">
      <w:pPr>
        <w:numPr>
          <w:ilvl w:val="0"/>
          <w:numId w:val="2"/>
        </w:numPr>
        <w:spacing w:before="55" w:after="55"/>
      </w:pPr>
      <w:r w:rsidRPr="4956923C">
        <w:rPr>
          <w:color w:val="1A1A1A"/>
        </w:rPr>
        <w:t xml:space="preserve">Lesetext: zusätzlich zur HS-A-Leseliste — </w:t>
      </w:r>
      <w:proofErr w:type="spellStart"/>
      <w:r w:rsidRPr="4956923C">
        <w:rPr>
          <w:color w:val="1A1A1A"/>
        </w:rPr>
        <w:t>Bhagavatham</w:t>
      </w:r>
      <w:proofErr w:type="spellEnd"/>
      <w:r w:rsidRPr="4956923C">
        <w:rPr>
          <w:color w:val="1A1A1A"/>
        </w:rPr>
        <w:t xml:space="preserve"> et al. 2022 (RA Multi-</w:t>
      </w:r>
      <w:proofErr w:type="spellStart"/>
      <w:r w:rsidRPr="4956923C">
        <w:rPr>
          <w:color w:val="1A1A1A"/>
        </w:rPr>
        <w:t>Omics</w:t>
      </w:r>
      <w:proofErr w:type="spellEnd"/>
      <w:r w:rsidRPr="4956923C">
        <w:rPr>
          <w:color w:val="1A1A1A"/>
        </w:rPr>
        <w:t>) zur Motivation; Schuld &amp; Killoran 2022 für induktive Bias-Framing in QML.</w:t>
      </w:r>
    </w:p>
    <w:p w14:paraId="000007A3" w14:textId="77777777" w:rsidR="00EF10BE" w:rsidRDefault="00EF10BE">
      <w:pPr>
        <w:spacing w:before="80" w:after="80"/>
      </w:pPr>
    </w:p>
    <w:tbl>
      <w:tblPr>
        <w:tblStyle w:val="affff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14:paraId="7A7EB217" w14:textId="77777777" w:rsidTr="4956923C">
        <w:tc>
          <w:tcPr>
            <w:tcW w:w="9360" w:type="dxa"/>
            <w:tcBorders>
              <w:top w:val="single" w:sz="8" w:space="0" w:color="7D6608"/>
              <w:left w:val="single" w:sz="20" w:space="0" w:color="7D6608"/>
              <w:bottom w:val="single" w:sz="4" w:space="0" w:color="7D6608"/>
              <w:right w:val="single" w:sz="4" w:space="0" w:color="7D6608"/>
            </w:tcBorders>
            <w:shd w:val="clear" w:color="auto" w:fill="FEF9E7"/>
            <w:tcMar>
              <w:top w:w="120" w:type="dxa"/>
              <w:left w:w="200" w:type="dxa"/>
              <w:bottom w:w="120" w:type="dxa"/>
              <w:right w:w="120" w:type="dxa"/>
            </w:tcMar>
          </w:tcPr>
          <w:p w14:paraId="000007A4" w14:textId="77777777" w:rsidR="00EF10BE" w:rsidRPr="008E3783" w:rsidRDefault="006C5EDA">
            <w:pPr>
              <w:spacing w:after="60"/>
            </w:pPr>
            <w:r w:rsidRPr="00E12F87">
              <w:rPr>
                <w:b/>
                <w:bCs/>
                <w:color w:val="7D6608"/>
                <w:sz w:val="20"/>
                <w:szCs w:val="20"/>
              </w:rPr>
              <w:t>Betreuernotizen für HS-B</w:t>
            </w:r>
          </w:p>
          <w:p w14:paraId="000007A5" w14:textId="77777777" w:rsidR="00EF10BE" w:rsidRPr="008E3783" w:rsidRDefault="006C5EDA">
            <w:pPr>
              <w:spacing w:after="30"/>
            </w:pPr>
            <w:r w:rsidRPr="00E12F87">
              <w:rPr>
                <w:color w:val="1A1A1A"/>
                <w:sz w:val="19"/>
                <w:szCs w:val="19"/>
              </w:rPr>
              <w:t>Die Nullverteilung (100 zufällige Permutationen) ist das wichtigste methodische Element.</w:t>
            </w:r>
          </w:p>
          <w:p w14:paraId="000007A6" w14:textId="77777777" w:rsidR="00EF10BE" w:rsidRPr="008E3783" w:rsidRDefault="006C5EDA">
            <w:pPr>
              <w:spacing w:after="30"/>
            </w:pPr>
            <w:r w:rsidRPr="00E12F87">
              <w:rPr>
                <w:color w:val="1A1A1A"/>
                <w:sz w:val="19"/>
                <w:szCs w:val="19"/>
              </w:rPr>
              <w:t>Ohne sie kann man '</w:t>
            </w:r>
            <w:proofErr w:type="spellStart"/>
            <w:r w:rsidRPr="00E12F87">
              <w:rPr>
                <w:color w:val="1A1A1A"/>
                <w:sz w:val="19"/>
                <w:szCs w:val="19"/>
              </w:rPr>
              <w:t>pathway-informed</w:t>
            </w:r>
            <w:proofErr w:type="spellEnd"/>
            <w:r w:rsidRPr="00E12F87">
              <w:rPr>
                <w:color w:val="1A1A1A"/>
                <w:sz w:val="19"/>
                <w:szCs w:val="19"/>
              </w:rPr>
              <w:t xml:space="preserve"> </w:t>
            </w:r>
            <w:proofErr w:type="spellStart"/>
            <w:r w:rsidRPr="00E12F87">
              <w:rPr>
                <w:color w:val="1A1A1A"/>
                <w:sz w:val="19"/>
                <w:szCs w:val="19"/>
              </w:rPr>
              <w:t>entanglement</w:t>
            </w:r>
            <w:proofErr w:type="spellEnd"/>
            <w:r w:rsidRPr="00E12F87">
              <w:rPr>
                <w:color w:val="1A1A1A"/>
                <w:sz w:val="19"/>
                <w:szCs w:val="19"/>
              </w:rPr>
              <w:t xml:space="preserve"> </w:t>
            </w:r>
            <w:proofErr w:type="spellStart"/>
            <w:r w:rsidRPr="00E12F87">
              <w:rPr>
                <w:color w:val="1A1A1A"/>
                <w:sz w:val="19"/>
                <w:szCs w:val="19"/>
              </w:rPr>
              <w:t>helps</w:t>
            </w:r>
            <w:proofErr w:type="spellEnd"/>
            <w:r w:rsidRPr="00E12F87">
              <w:rPr>
                <w:color w:val="1A1A1A"/>
                <w:sz w:val="19"/>
                <w:szCs w:val="19"/>
              </w:rPr>
              <w:t>' nicht von '</w:t>
            </w:r>
            <w:proofErr w:type="spellStart"/>
            <w:r w:rsidRPr="00E12F87">
              <w:rPr>
                <w:color w:val="1A1A1A"/>
                <w:sz w:val="19"/>
                <w:szCs w:val="19"/>
              </w:rPr>
              <w:t>pathway-informed</w:t>
            </w:r>
            <w:proofErr w:type="spellEnd"/>
            <w:r w:rsidRPr="00E12F87">
              <w:rPr>
                <w:color w:val="1A1A1A"/>
                <w:sz w:val="19"/>
                <w:szCs w:val="19"/>
              </w:rPr>
              <w:t xml:space="preserve"> </w:t>
            </w:r>
            <w:proofErr w:type="spellStart"/>
            <w:r w:rsidRPr="00E12F87">
              <w:rPr>
                <w:color w:val="1A1A1A"/>
                <w:sz w:val="19"/>
                <w:szCs w:val="19"/>
              </w:rPr>
              <w:t>entanglement</w:t>
            </w:r>
            <w:proofErr w:type="spellEnd"/>
            <w:r w:rsidRPr="00E12F87">
              <w:rPr>
                <w:color w:val="1A1A1A"/>
                <w:sz w:val="19"/>
                <w:szCs w:val="19"/>
              </w:rPr>
              <w:t xml:space="preserve"> </w:t>
            </w:r>
            <w:proofErr w:type="spellStart"/>
            <w:r w:rsidRPr="00E12F87">
              <w:rPr>
                <w:color w:val="1A1A1A"/>
                <w:sz w:val="19"/>
                <w:szCs w:val="19"/>
              </w:rPr>
              <w:t>helps</w:t>
            </w:r>
            <w:proofErr w:type="spellEnd"/>
            <w:r w:rsidRPr="00E12F87">
              <w:rPr>
                <w:color w:val="1A1A1A"/>
                <w:sz w:val="19"/>
                <w:szCs w:val="19"/>
              </w:rPr>
              <w:t>' nicht unterscheiden</w:t>
            </w:r>
          </w:p>
          <w:p w14:paraId="000007A7" w14:textId="77777777" w:rsidR="00EF10BE" w:rsidRPr="008E3783" w:rsidRDefault="4956923C">
            <w:pPr>
              <w:spacing w:after="30"/>
            </w:pPr>
            <w:r w:rsidRPr="4956923C">
              <w:rPr>
                <w:color w:val="1A1A1A"/>
                <w:sz w:val="19"/>
                <w:szCs w:val="19"/>
              </w:rPr>
              <w:t>'Jede Verschränkung mit derselben Dichte hilft'. Stellen Sie sicher, dass der Schüler alle 100 Permutationen durchführt.</w:t>
            </w:r>
          </w:p>
          <w:p w14:paraId="000007A8" w14:textId="77777777" w:rsidR="00EF10BE" w:rsidRPr="008E3783" w:rsidRDefault="006C5EDA">
            <w:pPr>
              <w:spacing w:after="30"/>
            </w:pPr>
            <w:r w:rsidRPr="00E12F87">
              <w:rPr>
                <w:color w:val="1A1A1A"/>
                <w:sz w:val="19"/>
                <w:szCs w:val="19"/>
              </w:rPr>
              <w:t xml:space="preserve">STRING DB Schwellenempfindlichkeit: Wiederhole die STRING DB </w:t>
            </w:r>
            <w:proofErr w:type="spellStart"/>
            <w:r w:rsidRPr="00E12F87">
              <w:rPr>
                <w:color w:val="1A1A1A"/>
                <w:sz w:val="19"/>
                <w:szCs w:val="19"/>
              </w:rPr>
              <w:t>Adjacenzmatrix</w:t>
            </w:r>
            <w:proofErr w:type="spellEnd"/>
            <w:r w:rsidRPr="00E12F87">
              <w:rPr>
                <w:color w:val="1A1A1A"/>
                <w:sz w:val="19"/>
                <w:szCs w:val="19"/>
              </w:rPr>
              <w:t>-Konstruktion</w:t>
            </w:r>
          </w:p>
          <w:p w14:paraId="000007A9" w14:textId="77777777" w:rsidR="00EF10BE" w:rsidRDefault="006C5EDA">
            <w:pPr>
              <w:spacing w:after="30"/>
            </w:pPr>
            <w:r>
              <w:rPr>
                <w:color w:val="1A1A1A"/>
                <w:sz w:val="19"/>
                <w:szCs w:val="19"/>
              </w:rPr>
              <w:t>bei den Schwellenwerten 0,4 und 0,9 sowie bei 0,7. Berichten, ob die Anzahl der verhedderten Paare</w:t>
            </w:r>
          </w:p>
          <w:p w14:paraId="000007AA" w14:textId="77777777" w:rsidR="00EF10BE" w:rsidRDefault="4956923C">
            <w:pPr>
              <w:spacing w:after="30"/>
            </w:pPr>
            <w:r w:rsidRPr="4956923C">
              <w:rPr>
                <w:color w:val="1A1A1A"/>
                <w:sz w:val="19"/>
                <w:szCs w:val="19"/>
              </w:rPr>
              <w:t>und das ARI-Ergebnis ändert sich erheblich. Das ist die Robustheitsprüfung.</w:t>
            </w:r>
          </w:p>
          <w:p w14:paraId="000007AB" w14:textId="77777777" w:rsidR="00EF10BE" w:rsidRDefault="006C5EDA">
            <w:pPr>
              <w:spacing w:after="30"/>
            </w:pPr>
            <w:r>
              <w:rPr>
                <w:color w:val="1A1A1A"/>
                <w:sz w:val="19"/>
                <w:szCs w:val="19"/>
              </w:rPr>
              <w:t xml:space="preserve">Wenn </w:t>
            </w:r>
            <w:proofErr w:type="spellStart"/>
            <w:r>
              <w:rPr>
                <w:color w:val="1A1A1A"/>
                <w:sz w:val="19"/>
                <w:szCs w:val="19"/>
              </w:rPr>
              <w:t>pathway-informed</w:t>
            </w:r>
            <w:proofErr w:type="spellEnd"/>
            <w:r>
              <w:rPr>
                <w:color w:val="1A1A1A"/>
                <w:sz w:val="19"/>
                <w:szCs w:val="19"/>
              </w:rPr>
              <w:t xml:space="preserve"> nicht besser ist als der zufällige Nullmittelwert: Formulieren Sie dies als 'aktuelle STRING-Datenbank</w:t>
            </w:r>
          </w:p>
          <w:p w14:paraId="000007AC" w14:textId="77777777" w:rsidR="00EF10BE" w:rsidRPr="008E3783" w:rsidRDefault="006C5EDA">
            <w:pPr>
              <w:spacing w:after="30"/>
            </w:pPr>
            <w:r w:rsidRPr="00E12F87">
              <w:rPr>
                <w:color w:val="1A1A1A"/>
                <w:sz w:val="19"/>
                <w:szCs w:val="19"/>
              </w:rPr>
              <w:t>Interaktionsdaten bieten keine nützliche induktive Verzerrung für das Design von Quantenkernen</w:t>
            </w:r>
          </w:p>
          <w:p w14:paraId="000007AD" w14:textId="77777777" w:rsidR="00EF10BE" w:rsidRPr="008E3783" w:rsidRDefault="4956923C">
            <w:pPr>
              <w:spacing w:after="30"/>
            </w:pPr>
            <w:r w:rsidRPr="4956923C">
              <w:rPr>
                <w:color w:val="1A1A1A"/>
                <w:sz w:val="19"/>
                <w:szCs w:val="19"/>
              </w:rPr>
              <w:t>Funktionssatz" – ein spezifisches, informatives Nullergebnis, kein allgemeines Scheitern.</w:t>
            </w:r>
          </w:p>
          <w:p w14:paraId="000007AE" w14:textId="77777777" w:rsidR="00EF10BE" w:rsidRPr="008E3783" w:rsidRDefault="4956923C">
            <w:pPr>
              <w:spacing w:after="30"/>
            </w:pPr>
            <w:r w:rsidRPr="4956923C">
              <w:rPr>
                <w:color w:val="1A1A1A"/>
                <w:sz w:val="19"/>
                <w:szCs w:val="19"/>
              </w:rPr>
              <w:lastRenderedPageBreak/>
              <w:t>Replikation auf TCGA-COAD: CRC-A SHAP-Rankings benötigen, bevor HS-B beginnt.</w:t>
            </w:r>
          </w:p>
          <w:p w14:paraId="000007AF" w14:textId="77777777" w:rsidR="00EF10BE" w:rsidRDefault="006C5EDA">
            <w:pPr>
              <w:spacing w:after="30"/>
            </w:pPr>
            <w:r>
              <w:rPr>
                <w:color w:val="1A1A1A"/>
                <w:sz w:val="19"/>
                <w:szCs w:val="19"/>
              </w:rPr>
              <w:t>Koordiniere dich mit der CRC-Streckenzeit.</w:t>
            </w:r>
          </w:p>
        </w:tc>
      </w:tr>
    </w:tbl>
    <w:p w14:paraId="000007B0" w14:textId="77777777" w:rsidR="00EF10BE" w:rsidRDefault="00EF10BE">
      <w:pPr>
        <w:spacing w:before="180" w:after="80"/>
      </w:pPr>
    </w:p>
    <w:p w14:paraId="000007B1" w14:textId="77777777" w:rsidR="00EF10BE" w:rsidRDefault="006C5EDA">
      <w:r>
        <w:br w:type="page"/>
      </w:r>
    </w:p>
    <w:p w14:paraId="000007B2" w14:textId="77777777" w:rsidR="00EF10BE" w:rsidRDefault="006C5EDA">
      <w:pPr>
        <w:pStyle w:val="berschrift1"/>
        <w:pBdr>
          <w:bottom w:val="single" w:sz="10" w:space="4" w:color="6A0DAD"/>
        </w:pBdr>
        <w:rPr>
          <w:color w:val="6A0DAD"/>
        </w:rPr>
      </w:pPr>
      <w:r>
        <w:rPr>
          <w:color w:val="6A0DAD"/>
        </w:rPr>
        <w:lastRenderedPageBreak/>
        <w:t>HS-C: Multi-</w:t>
      </w:r>
      <w:proofErr w:type="spellStart"/>
      <w:r>
        <w:rPr>
          <w:color w:val="6A0DAD"/>
        </w:rPr>
        <w:t>Omics</w:t>
      </w:r>
      <w:proofErr w:type="spellEnd"/>
      <w:r>
        <w:rPr>
          <w:color w:val="6A0DAD"/>
        </w:rPr>
        <w:t>-Quantenkerngeometrie</w:t>
      </w:r>
    </w:p>
    <w:tbl>
      <w:tblPr>
        <w:tblStyle w:val="affff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5760"/>
        <w:gridCol w:w="2200"/>
      </w:tblGrid>
      <w:tr w:rsidR="00EF10BE" w14:paraId="7E1E404F" w14:textId="77777777">
        <w:tc>
          <w:tcPr>
            <w:tcW w:w="1400" w:type="dxa"/>
            <w:tcBorders>
              <w:top w:val="single" w:sz="4" w:space="0" w:color="CCCCCC"/>
              <w:left w:val="single" w:sz="4" w:space="0" w:color="CCCCCC"/>
              <w:bottom w:val="single" w:sz="4" w:space="0" w:color="CCCCCC"/>
              <w:right w:val="single" w:sz="4" w:space="0" w:color="CCCCCC"/>
            </w:tcBorders>
            <w:shd w:val="clear" w:color="auto" w:fill="6A0DAD"/>
            <w:tcMar>
              <w:top w:w="140" w:type="dxa"/>
              <w:left w:w="160" w:type="dxa"/>
              <w:bottom w:w="140" w:type="dxa"/>
              <w:right w:w="160" w:type="dxa"/>
            </w:tcMar>
          </w:tcPr>
          <w:p w14:paraId="000007B3" w14:textId="77777777" w:rsidR="00EF10BE" w:rsidRPr="00E12F87" w:rsidRDefault="006C5EDA">
            <w:pPr>
              <w:jc w:val="center"/>
              <w:rPr>
                <w:lang w:val="fr-CH"/>
              </w:rPr>
            </w:pPr>
            <w:r w:rsidRPr="008E3783">
              <w:rPr>
                <w:b/>
                <w:bCs/>
                <w:color w:val="FFFFFF"/>
                <w:sz w:val="28"/>
                <w:szCs w:val="28"/>
                <w:lang w:val="fr-CH"/>
              </w:rPr>
              <w:t>HS-C</w:t>
            </w:r>
          </w:p>
          <w:p w14:paraId="000007B4" w14:textId="77777777" w:rsidR="00EF10BE" w:rsidRPr="00E12F87" w:rsidRDefault="006C5EDA">
            <w:pPr>
              <w:jc w:val="center"/>
              <w:rPr>
                <w:lang w:val="fr-CH"/>
              </w:rPr>
            </w:pPr>
            <w:r w:rsidRPr="008E3783">
              <w:rPr>
                <w:color w:val="FFFFFF"/>
                <w:sz w:val="16"/>
                <w:szCs w:val="16"/>
                <w:lang w:val="fr-CH"/>
              </w:rPr>
              <w:t>UCI Codon + TCGA-BRCA Multi-</w:t>
            </w:r>
            <w:proofErr w:type="spellStart"/>
            <w:r w:rsidRPr="008E3783">
              <w:rPr>
                <w:color w:val="FFFFFF"/>
                <w:sz w:val="16"/>
                <w:szCs w:val="16"/>
                <w:lang w:val="fr-CH"/>
              </w:rPr>
              <w:t>Omics</w:t>
            </w:r>
            <w:proofErr w:type="spellEnd"/>
          </w:p>
        </w:tc>
        <w:tc>
          <w:tcPr>
            <w:tcW w:w="5760" w:type="dxa"/>
            <w:tcBorders>
              <w:top w:val="single" w:sz="4" w:space="0" w:color="CCCCCC"/>
              <w:left w:val="single" w:sz="4" w:space="0" w:color="CCCCCC"/>
              <w:bottom w:val="single" w:sz="4" w:space="0" w:color="CCCCCC"/>
              <w:right w:val="single" w:sz="4" w:space="0" w:color="CCCCCC"/>
            </w:tcBorders>
            <w:shd w:val="clear" w:color="auto" w:fill="FAF5FF"/>
            <w:tcMar>
              <w:top w:w="100" w:type="dxa"/>
              <w:left w:w="160" w:type="dxa"/>
              <w:bottom w:w="100" w:type="dxa"/>
              <w:right w:w="160" w:type="dxa"/>
            </w:tcMar>
          </w:tcPr>
          <w:p w14:paraId="000007B5" w14:textId="77777777" w:rsidR="00EF10BE" w:rsidRPr="008E3783" w:rsidRDefault="006C5EDA">
            <w:r w:rsidRPr="00E12F87">
              <w:rPr>
                <w:b/>
                <w:bCs/>
                <w:color w:val="1A1A1A"/>
                <w:sz w:val="24"/>
                <w:szCs w:val="24"/>
              </w:rPr>
              <w:t>Multi-</w:t>
            </w:r>
            <w:proofErr w:type="spellStart"/>
            <w:r w:rsidRPr="00E12F87">
              <w:rPr>
                <w:b/>
                <w:bCs/>
                <w:color w:val="1A1A1A"/>
                <w:sz w:val="24"/>
                <w:szCs w:val="24"/>
              </w:rPr>
              <w:t>Omics</w:t>
            </w:r>
            <w:proofErr w:type="spellEnd"/>
            <w:r w:rsidRPr="00E12F87">
              <w:rPr>
                <w:b/>
                <w:bCs/>
                <w:color w:val="1A1A1A"/>
                <w:sz w:val="24"/>
                <w:szCs w:val="24"/>
              </w:rPr>
              <w:t>-Integration in Quantenfeature-Räume: Geometrische Komplementarität und Kernfusion für die klinische Klassifikation</w:t>
            </w:r>
          </w:p>
        </w:tc>
        <w:tc>
          <w:tcPr>
            <w:tcW w:w="2200" w:type="dxa"/>
            <w:tcBorders>
              <w:top w:val="single" w:sz="4" w:space="0" w:color="CCCCCC"/>
              <w:left w:val="single" w:sz="4" w:space="0" w:color="CCCCCC"/>
              <w:bottom w:val="single" w:sz="4" w:space="0" w:color="CCCCCC"/>
              <w:right w:val="single" w:sz="4" w:space="0" w:color="CCCCCC"/>
            </w:tcBorders>
            <w:shd w:val="clear" w:color="auto" w:fill="EDE2F5"/>
            <w:tcMar>
              <w:top w:w="100" w:type="dxa"/>
              <w:left w:w="120" w:type="dxa"/>
              <w:bottom w:w="100" w:type="dxa"/>
              <w:right w:w="120" w:type="dxa"/>
            </w:tcMar>
          </w:tcPr>
          <w:p w14:paraId="000007B6" w14:textId="77777777" w:rsidR="00EF10BE" w:rsidRDefault="006C5EDA">
            <w:pPr>
              <w:jc w:val="center"/>
            </w:pPr>
            <w:proofErr w:type="spellStart"/>
            <w:r>
              <w:rPr>
                <w:b/>
                <w:bCs/>
                <w:color w:val="6A0DAD"/>
                <w:sz w:val="22"/>
                <w:szCs w:val="22"/>
              </w:rPr>
              <w:t>MSc</w:t>
            </w:r>
            <w:proofErr w:type="spellEnd"/>
          </w:p>
          <w:p w14:paraId="000007B7" w14:textId="77777777" w:rsidR="00EF10BE" w:rsidRDefault="006C5EDA">
            <w:pPr>
              <w:jc w:val="center"/>
            </w:pPr>
            <w:proofErr w:type="spellStart"/>
            <w:r>
              <w:rPr>
                <w:color w:val="555555"/>
                <w:sz w:val="18"/>
                <w:szCs w:val="18"/>
              </w:rPr>
              <w:t>MSc</w:t>
            </w:r>
            <w:proofErr w:type="spellEnd"/>
            <w:r>
              <w:rPr>
                <w:color w:val="555555"/>
                <w:sz w:val="18"/>
                <w:szCs w:val="18"/>
              </w:rPr>
              <w:t xml:space="preserve"> · 6–7 Monate</w:t>
            </w:r>
          </w:p>
        </w:tc>
      </w:tr>
    </w:tbl>
    <w:p w14:paraId="000007B8" w14:textId="77777777" w:rsidR="00EF10BE" w:rsidRDefault="006C5EDA">
      <w:pPr>
        <w:spacing w:before="80" w:after="80"/>
      </w:pPr>
      <w:r>
        <w:t xml:space="preserve">Geometrie des Quantenkernels über </w:t>
      </w:r>
      <w:proofErr w:type="spellStart"/>
      <w:r>
        <w:t>Omics</w:t>
      </w:r>
      <w:proofErr w:type="spellEnd"/>
      <w:r>
        <w:t>-Schichten hinweg und Kernfusion</w:t>
      </w:r>
    </w:p>
    <w:p w14:paraId="000007B9" w14:textId="77777777" w:rsidR="00EF10BE" w:rsidRDefault="006C5EDA">
      <w:pPr>
        <w:spacing w:before="160" w:after="60"/>
      </w:pPr>
      <w:r>
        <w:rPr>
          <w:b/>
          <w:bCs/>
          <w:smallCaps/>
          <w:color w:val="6A0DAD"/>
          <w:sz w:val="20"/>
          <w:szCs w:val="20"/>
        </w:rPr>
        <w:t>FORSCHUNGSFRAGE</w:t>
      </w:r>
    </w:p>
    <w:p w14:paraId="000007BA" w14:textId="77777777" w:rsidR="00EF10BE" w:rsidRDefault="4956923C">
      <w:pPr>
        <w:spacing w:before="70" w:after="70"/>
      </w:pPr>
      <w:r w:rsidRPr="4956923C">
        <w:rPr>
          <w:i/>
          <w:iCs/>
          <w:color w:val="1A1A1A"/>
        </w:rPr>
        <w:t xml:space="preserve">Kodieren Quantenkerne, die aus verschiedenen </w:t>
      </w:r>
      <w:proofErr w:type="spellStart"/>
      <w:r w:rsidRPr="4956923C">
        <w:rPr>
          <w:i/>
          <w:iCs/>
          <w:color w:val="1A1A1A"/>
        </w:rPr>
        <w:t>Omics</w:t>
      </w:r>
      <w:proofErr w:type="spellEnd"/>
      <w:r w:rsidRPr="4956923C">
        <w:rPr>
          <w:i/>
          <w:iCs/>
          <w:color w:val="1A1A1A"/>
        </w:rPr>
        <w:t xml:space="preserve">-Schichten (mRNA-Expression, DNA-Methylierung, </w:t>
      </w:r>
      <w:proofErr w:type="spellStart"/>
      <w:r w:rsidRPr="4956923C">
        <w:rPr>
          <w:i/>
          <w:iCs/>
          <w:color w:val="1A1A1A"/>
        </w:rPr>
        <w:t>MiRNA</w:t>
      </w:r>
      <w:proofErr w:type="spellEnd"/>
      <w:r w:rsidRPr="4956923C">
        <w:rPr>
          <w:i/>
          <w:iCs/>
          <w:color w:val="1A1A1A"/>
        </w:rPr>
        <w:t xml:space="preserve">, </w:t>
      </w:r>
      <w:proofErr w:type="spellStart"/>
      <w:r w:rsidRPr="4956923C">
        <w:rPr>
          <w:i/>
          <w:iCs/>
          <w:color w:val="1A1A1A"/>
        </w:rPr>
        <w:t>Kopienzahl</w:t>
      </w:r>
      <w:proofErr w:type="spellEnd"/>
      <w:r w:rsidRPr="4956923C">
        <w:rPr>
          <w:i/>
          <w:iCs/>
          <w:color w:val="1A1A1A"/>
        </w:rPr>
        <w:t>-Alteration) derselben Tumorproben berechnet werden, eine andere geometrische Struktur – gemessen durch inter-kernelzentrierte Kernel-Ausrichtung – und verbessert die Fusion dieser Kernel (gewichtete Kombination) die Qualität des PAM50-Subtyp-Clusters gegenüber jedem einzelnen Quantenkern oder dessen klassischem Gegenstück?</w:t>
      </w:r>
    </w:p>
    <w:p w14:paraId="000007BB" w14:textId="77777777" w:rsidR="00EF10BE" w:rsidRDefault="00EF10BE">
      <w:pPr>
        <w:spacing w:before="80" w:after="80"/>
      </w:pPr>
    </w:p>
    <w:p w14:paraId="000007BC" w14:textId="77777777" w:rsidR="00EF10BE" w:rsidRPr="008E3783" w:rsidRDefault="006C5EDA">
      <w:pPr>
        <w:spacing w:before="160" w:after="60"/>
      </w:pPr>
      <w:r w:rsidRPr="00E12F87">
        <w:rPr>
          <w:b/>
          <w:bCs/>
          <w:smallCaps/>
          <w:color w:val="6A0DAD"/>
          <w:sz w:val="20"/>
          <w:szCs w:val="20"/>
        </w:rPr>
        <w:t>HINTERGRUND UND MOTIVATION</w:t>
      </w:r>
    </w:p>
    <w:p w14:paraId="000007BD" w14:textId="77777777" w:rsidR="00EF10BE" w:rsidRPr="00E12F87" w:rsidRDefault="4956923C">
      <w:pPr>
        <w:spacing w:before="70" w:after="70"/>
        <w:rPr>
          <w:lang w:val="en-US"/>
        </w:rPr>
      </w:pPr>
      <w:r w:rsidRPr="4956923C">
        <w:rPr>
          <w:color w:val="1A1A1A"/>
        </w:rPr>
        <w:t xml:space="preserve">HS-A konzentriert sich auf eine einzelne </w:t>
      </w:r>
      <w:proofErr w:type="spellStart"/>
      <w:r w:rsidRPr="4956923C">
        <w:rPr>
          <w:color w:val="1A1A1A"/>
        </w:rPr>
        <w:t>Omics</w:t>
      </w:r>
      <w:proofErr w:type="spellEnd"/>
      <w:r w:rsidRPr="4956923C">
        <w:rPr>
          <w:color w:val="1A1A1A"/>
        </w:rPr>
        <w:t>-Schicht (mRNA). HS-C stellt eine Multi-</w:t>
      </w:r>
      <w:proofErr w:type="spellStart"/>
      <w:r w:rsidRPr="4956923C">
        <w:rPr>
          <w:color w:val="1A1A1A"/>
        </w:rPr>
        <w:t>Omics</w:t>
      </w:r>
      <w:proofErr w:type="spellEnd"/>
      <w:r w:rsidRPr="4956923C">
        <w:rPr>
          <w:color w:val="1A1A1A"/>
        </w:rPr>
        <w:t xml:space="preserve">-Geometrie-Frage: Codiert jede </w:t>
      </w:r>
      <w:proofErr w:type="spellStart"/>
      <w:r w:rsidRPr="4956923C">
        <w:rPr>
          <w:color w:val="1A1A1A"/>
        </w:rPr>
        <w:t>Omics</w:t>
      </w:r>
      <w:proofErr w:type="spellEnd"/>
      <w:r w:rsidRPr="4956923C">
        <w:rPr>
          <w:color w:val="1A1A1A"/>
        </w:rPr>
        <w:t>-Schicht eine andere geometrische Ansicht derselben biologischen Realität, und können diese Ansichten sinnvoll kombiniert werden? Die klassische Multi-</w:t>
      </w:r>
      <w:proofErr w:type="spellStart"/>
      <w:r w:rsidRPr="4956923C">
        <w:rPr>
          <w:color w:val="1A1A1A"/>
        </w:rPr>
        <w:t>Omics</w:t>
      </w:r>
      <w:proofErr w:type="spellEnd"/>
      <w:r w:rsidRPr="4956923C">
        <w:rPr>
          <w:color w:val="1A1A1A"/>
        </w:rPr>
        <w:t xml:space="preserve">-Literatur (Cantini et al. 2021, Nature Communications — Benchmark von 9 gemeinsamen Dimensionsreduktionsmethoden auf TCGA) zeigt, dass verschiedene </w:t>
      </w:r>
      <w:proofErr w:type="spellStart"/>
      <w:r w:rsidRPr="4956923C">
        <w:rPr>
          <w:color w:val="1A1A1A"/>
        </w:rPr>
        <w:t>Omics</w:t>
      </w:r>
      <w:proofErr w:type="spellEnd"/>
      <w:r w:rsidRPr="4956923C">
        <w:rPr>
          <w:color w:val="1A1A1A"/>
        </w:rPr>
        <w:t xml:space="preserve">-Schichten komplementäre Informationen zur Überlebensvorhersage beitragen. Ob Quantenkerne aus verschiedenen </w:t>
      </w:r>
      <w:proofErr w:type="spellStart"/>
      <w:r w:rsidRPr="4956923C">
        <w:rPr>
          <w:color w:val="1A1A1A"/>
        </w:rPr>
        <w:t>Omics</w:t>
      </w:r>
      <w:proofErr w:type="spellEnd"/>
      <w:r w:rsidRPr="4956923C">
        <w:rPr>
          <w:color w:val="1A1A1A"/>
        </w:rPr>
        <w:t>-Schichten geometrisch komplementär oder redundant sind, ist unerforscht.</w:t>
      </w:r>
    </w:p>
    <w:p w14:paraId="000007BE" w14:textId="77777777" w:rsidR="00EF10BE" w:rsidRPr="00E12F87" w:rsidRDefault="00EF10BE">
      <w:pPr>
        <w:spacing w:before="80" w:after="80"/>
        <w:rPr>
          <w:lang w:val="en-US"/>
        </w:rPr>
      </w:pPr>
    </w:p>
    <w:p w14:paraId="000007BF" w14:textId="77777777" w:rsidR="00EF10BE" w:rsidRPr="00E12F87" w:rsidRDefault="006C5EDA">
      <w:pPr>
        <w:spacing w:before="70" w:after="70"/>
        <w:rPr>
          <w:lang w:val="en-US"/>
        </w:rPr>
      </w:pPr>
      <w:r w:rsidRPr="00E12F87">
        <w:rPr>
          <w:color w:val="1A1A1A"/>
        </w:rPr>
        <w:t>Diese Arbeit hängt nicht von HS-B-Ergebnissen ab und kann parallel zu HS-B laufen, sofern der Pipeline-Code von HS-A verfügbar ist.</w:t>
      </w:r>
    </w:p>
    <w:p w14:paraId="000007C0" w14:textId="77777777" w:rsidR="00EF10BE" w:rsidRPr="00E12F87" w:rsidRDefault="00EF10BE">
      <w:pPr>
        <w:spacing w:before="80" w:after="80"/>
        <w:rPr>
          <w:lang w:val="en-US"/>
        </w:rPr>
      </w:pPr>
    </w:p>
    <w:p w14:paraId="000007C1" w14:textId="77777777" w:rsidR="00EF10BE" w:rsidRDefault="006C5EDA">
      <w:pPr>
        <w:spacing w:before="160" w:after="60"/>
      </w:pPr>
      <w:r>
        <w:rPr>
          <w:b/>
          <w:bCs/>
          <w:smallCaps/>
          <w:color w:val="6A0DAD"/>
          <w:sz w:val="20"/>
          <w:szCs w:val="20"/>
        </w:rPr>
        <w:t>DATENSÄTZE</w:t>
      </w:r>
    </w:p>
    <w:p w14:paraId="000007C2" w14:textId="77777777" w:rsidR="00EF10BE" w:rsidRPr="008E3783" w:rsidRDefault="006C5EDA">
      <w:pPr>
        <w:numPr>
          <w:ilvl w:val="0"/>
          <w:numId w:val="2"/>
        </w:numPr>
        <w:spacing w:before="55" w:after="55"/>
      </w:pPr>
      <w:r w:rsidRPr="00E12F87">
        <w:rPr>
          <w:b/>
          <w:bCs/>
          <w:color w:val="1A1A1A"/>
        </w:rPr>
        <w:t xml:space="preserve">Kontrolle: </w:t>
      </w:r>
      <w:r w:rsidRPr="00E12F87">
        <w:rPr>
          <w:i/>
          <w:iCs/>
          <w:color w:val="1A1A1A"/>
        </w:rPr>
        <w:t xml:space="preserve">UCI-Codon-Nutzung (wie HS-A/HS-B). Zusätzlich: Teile die 64-Codon-Merkmale in zwei beliebige Gruppen zu je 32 auf. Behandle das Kontroll-Inter-Kernel-Alignment-Experiment als 'zwei </w:t>
      </w:r>
      <w:proofErr w:type="spellStart"/>
      <w:r w:rsidRPr="00E12F87">
        <w:rPr>
          <w:i/>
          <w:iCs/>
          <w:color w:val="1A1A1A"/>
        </w:rPr>
        <w:t>Omics</w:t>
      </w:r>
      <w:proofErr w:type="spellEnd"/>
      <w:r w:rsidRPr="00E12F87">
        <w:rPr>
          <w:i/>
          <w:iCs/>
          <w:color w:val="1A1A1A"/>
        </w:rPr>
        <w:t>-Schichten'.</w:t>
      </w:r>
    </w:p>
    <w:p w14:paraId="000007C3" w14:textId="77777777" w:rsidR="00EF10BE" w:rsidRDefault="4956923C">
      <w:pPr>
        <w:numPr>
          <w:ilvl w:val="0"/>
          <w:numId w:val="2"/>
        </w:numPr>
        <w:spacing w:before="55" w:after="55"/>
      </w:pPr>
      <w:proofErr w:type="spellStart"/>
      <w:proofErr w:type="gramStart"/>
      <w:r w:rsidRPr="008E3783">
        <w:rPr>
          <w:b/>
          <w:bCs/>
          <w:color w:val="1A1A1A"/>
          <w:lang w:val="fr-CH"/>
        </w:rPr>
        <w:t>Primär</w:t>
      </w:r>
      <w:proofErr w:type="spellEnd"/>
      <w:r w:rsidRPr="008E3783">
        <w:rPr>
          <w:b/>
          <w:bCs/>
          <w:color w:val="1A1A1A"/>
          <w:lang w:val="fr-CH"/>
        </w:rPr>
        <w:t>:</w:t>
      </w:r>
      <w:proofErr w:type="gramEnd"/>
      <w:r w:rsidRPr="008E3783">
        <w:rPr>
          <w:b/>
          <w:bCs/>
          <w:color w:val="1A1A1A"/>
          <w:lang w:val="fr-CH"/>
        </w:rPr>
        <w:t xml:space="preserve"> </w:t>
      </w:r>
      <w:r w:rsidRPr="008E3783">
        <w:rPr>
          <w:i/>
          <w:iCs/>
          <w:color w:val="1A1A1A"/>
          <w:lang w:val="fr-CH"/>
        </w:rPr>
        <w:t xml:space="preserve">TCGA-BRCA vier </w:t>
      </w:r>
      <w:proofErr w:type="spellStart"/>
      <w:r w:rsidRPr="008E3783">
        <w:rPr>
          <w:i/>
          <w:iCs/>
          <w:color w:val="1A1A1A"/>
          <w:lang w:val="fr-CH"/>
        </w:rPr>
        <w:t>Omics-</w:t>
      </w:r>
      <w:proofErr w:type="gramStart"/>
      <w:r w:rsidRPr="008E3783">
        <w:rPr>
          <w:i/>
          <w:iCs/>
          <w:color w:val="1A1A1A"/>
          <w:lang w:val="fr-CH"/>
        </w:rPr>
        <w:t>Schichten</w:t>
      </w:r>
      <w:proofErr w:type="spellEnd"/>
      <w:r w:rsidRPr="008E3783">
        <w:rPr>
          <w:i/>
          <w:iCs/>
          <w:color w:val="1A1A1A"/>
          <w:lang w:val="fr-CH"/>
        </w:rPr>
        <w:t>:</w:t>
      </w:r>
      <w:proofErr w:type="gramEnd"/>
      <w:r w:rsidRPr="008E3783">
        <w:rPr>
          <w:i/>
          <w:iCs/>
          <w:color w:val="1A1A1A"/>
          <w:lang w:val="fr-CH"/>
        </w:rPr>
        <w:t xml:space="preserve"> </w:t>
      </w:r>
      <w:proofErr w:type="spellStart"/>
      <w:r w:rsidRPr="008E3783">
        <w:rPr>
          <w:i/>
          <w:iCs/>
          <w:color w:val="1A1A1A"/>
          <w:lang w:val="fr-CH"/>
        </w:rPr>
        <w:t>mRNA</w:t>
      </w:r>
      <w:proofErr w:type="spellEnd"/>
      <w:r w:rsidRPr="008E3783">
        <w:rPr>
          <w:i/>
          <w:iCs/>
          <w:color w:val="1A1A1A"/>
          <w:lang w:val="fr-CH"/>
        </w:rPr>
        <w:t xml:space="preserve"> (Top-8 </w:t>
      </w:r>
      <w:proofErr w:type="spellStart"/>
      <w:r w:rsidRPr="008E3783">
        <w:rPr>
          <w:i/>
          <w:iCs/>
          <w:color w:val="1A1A1A"/>
          <w:lang w:val="fr-CH"/>
        </w:rPr>
        <w:t>nach</w:t>
      </w:r>
      <w:proofErr w:type="spellEnd"/>
      <w:r w:rsidRPr="008E3783">
        <w:rPr>
          <w:i/>
          <w:iCs/>
          <w:color w:val="1A1A1A"/>
          <w:lang w:val="fr-CH"/>
        </w:rPr>
        <w:t xml:space="preserve"> </w:t>
      </w:r>
      <w:proofErr w:type="spellStart"/>
      <w:r w:rsidRPr="008E3783">
        <w:rPr>
          <w:i/>
          <w:iCs/>
          <w:color w:val="1A1A1A"/>
          <w:lang w:val="fr-CH"/>
        </w:rPr>
        <w:t>Varianz</w:t>
      </w:r>
      <w:proofErr w:type="spellEnd"/>
      <w:r w:rsidRPr="008E3783">
        <w:rPr>
          <w:i/>
          <w:iCs/>
          <w:color w:val="1A1A1A"/>
          <w:lang w:val="fr-CH"/>
        </w:rPr>
        <w:t xml:space="preserve"> </w:t>
      </w:r>
      <w:proofErr w:type="spellStart"/>
      <w:r w:rsidRPr="008E3783">
        <w:rPr>
          <w:i/>
          <w:iCs/>
          <w:color w:val="1A1A1A"/>
          <w:lang w:val="fr-CH"/>
        </w:rPr>
        <w:t>aus</w:t>
      </w:r>
      <w:proofErr w:type="spellEnd"/>
      <w:r w:rsidRPr="008E3783">
        <w:rPr>
          <w:i/>
          <w:iCs/>
          <w:color w:val="1A1A1A"/>
          <w:lang w:val="fr-CH"/>
        </w:rPr>
        <w:t xml:space="preserve"> </w:t>
      </w:r>
      <w:proofErr w:type="spellStart"/>
      <w:r w:rsidRPr="008E3783">
        <w:rPr>
          <w:i/>
          <w:iCs/>
          <w:color w:val="1A1A1A"/>
          <w:lang w:val="fr-CH"/>
        </w:rPr>
        <w:t>dem</w:t>
      </w:r>
      <w:proofErr w:type="spellEnd"/>
      <w:r w:rsidRPr="008E3783">
        <w:rPr>
          <w:i/>
          <w:iCs/>
          <w:color w:val="1A1A1A"/>
          <w:lang w:val="fr-CH"/>
        </w:rPr>
        <w:t xml:space="preserve"> BC-A SHAP-Pool), DNA-</w:t>
      </w:r>
      <w:proofErr w:type="spellStart"/>
      <w:r w:rsidRPr="008E3783">
        <w:rPr>
          <w:i/>
          <w:iCs/>
          <w:color w:val="1A1A1A"/>
          <w:lang w:val="fr-CH"/>
        </w:rPr>
        <w:t>Methylierung</w:t>
      </w:r>
      <w:proofErr w:type="spellEnd"/>
      <w:r w:rsidRPr="008E3783">
        <w:rPr>
          <w:i/>
          <w:iCs/>
          <w:color w:val="1A1A1A"/>
          <w:lang w:val="fr-CH"/>
        </w:rPr>
        <w:t xml:space="preserve"> (Top-8 CpG-</w:t>
      </w:r>
      <w:proofErr w:type="spellStart"/>
      <w:r w:rsidRPr="008E3783">
        <w:rPr>
          <w:i/>
          <w:iCs/>
          <w:color w:val="1A1A1A"/>
          <w:lang w:val="fr-CH"/>
        </w:rPr>
        <w:t>Stellen</w:t>
      </w:r>
      <w:proofErr w:type="spellEnd"/>
      <w:r w:rsidRPr="008E3783">
        <w:rPr>
          <w:i/>
          <w:iCs/>
          <w:color w:val="1A1A1A"/>
          <w:lang w:val="fr-CH"/>
        </w:rPr>
        <w:t xml:space="preserve"> </w:t>
      </w:r>
      <w:proofErr w:type="spellStart"/>
      <w:r w:rsidRPr="008E3783">
        <w:rPr>
          <w:i/>
          <w:iCs/>
          <w:color w:val="1A1A1A"/>
          <w:lang w:val="fr-CH"/>
        </w:rPr>
        <w:t>nach</w:t>
      </w:r>
      <w:proofErr w:type="spellEnd"/>
      <w:r w:rsidRPr="008E3783">
        <w:rPr>
          <w:i/>
          <w:iCs/>
          <w:color w:val="1A1A1A"/>
          <w:lang w:val="fr-CH"/>
        </w:rPr>
        <w:t xml:space="preserve"> </w:t>
      </w:r>
      <w:proofErr w:type="spellStart"/>
      <w:r w:rsidRPr="008E3783">
        <w:rPr>
          <w:i/>
          <w:iCs/>
          <w:color w:val="1A1A1A"/>
          <w:lang w:val="fr-CH"/>
        </w:rPr>
        <w:t>Varianz</w:t>
      </w:r>
      <w:proofErr w:type="spellEnd"/>
      <w:r w:rsidRPr="008E3783">
        <w:rPr>
          <w:i/>
          <w:iCs/>
          <w:color w:val="1A1A1A"/>
          <w:lang w:val="fr-CH"/>
        </w:rPr>
        <w:t xml:space="preserve">, </w:t>
      </w:r>
      <w:proofErr w:type="spellStart"/>
      <w:r w:rsidRPr="008E3783">
        <w:rPr>
          <w:i/>
          <w:iCs/>
          <w:color w:val="1A1A1A"/>
          <w:lang w:val="fr-CH"/>
        </w:rPr>
        <w:t>wobei</w:t>
      </w:r>
      <w:proofErr w:type="spellEnd"/>
      <w:r w:rsidRPr="008E3783">
        <w:rPr>
          <w:i/>
          <w:iCs/>
          <w:color w:val="1A1A1A"/>
          <w:lang w:val="fr-CH"/>
        </w:rPr>
        <w:t xml:space="preserve"> </w:t>
      </w:r>
      <w:proofErr w:type="spellStart"/>
      <w:r w:rsidRPr="008E3783">
        <w:rPr>
          <w:i/>
          <w:iCs/>
          <w:color w:val="1A1A1A"/>
          <w:lang w:val="fr-CH"/>
        </w:rPr>
        <w:t>bevorzugt</w:t>
      </w:r>
      <w:proofErr w:type="spellEnd"/>
      <w:r w:rsidRPr="008E3783">
        <w:rPr>
          <w:i/>
          <w:iCs/>
          <w:color w:val="1A1A1A"/>
          <w:lang w:val="fr-CH"/>
        </w:rPr>
        <w:t xml:space="preserve"> </w:t>
      </w:r>
      <w:proofErr w:type="spellStart"/>
      <w:r w:rsidRPr="008E3783">
        <w:rPr>
          <w:i/>
          <w:iCs/>
          <w:color w:val="1A1A1A"/>
          <w:lang w:val="fr-CH"/>
        </w:rPr>
        <w:t>Promoter</w:t>
      </w:r>
      <w:proofErr w:type="spellEnd"/>
      <w:r w:rsidRPr="008E3783">
        <w:rPr>
          <w:i/>
          <w:iCs/>
          <w:color w:val="1A1A1A"/>
          <w:lang w:val="fr-CH"/>
        </w:rPr>
        <w:t>-Region-</w:t>
      </w:r>
      <w:proofErr w:type="spellStart"/>
      <w:r w:rsidRPr="008E3783">
        <w:rPr>
          <w:i/>
          <w:iCs/>
          <w:color w:val="1A1A1A"/>
          <w:lang w:val="fr-CH"/>
        </w:rPr>
        <w:t>Stellen</w:t>
      </w:r>
      <w:proofErr w:type="spellEnd"/>
      <w:r w:rsidRPr="008E3783">
        <w:rPr>
          <w:i/>
          <w:iCs/>
          <w:color w:val="1A1A1A"/>
          <w:lang w:val="fr-CH"/>
        </w:rPr>
        <w:t xml:space="preserve"> der CEL-Gene </w:t>
      </w:r>
      <w:proofErr w:type="spellStart"/>
      <w:r w:rsidRPr="008E3783">
        <w:rPr>
          <w:i/>
          <w:iCs/>
          <w:color w:val="1A1A1A"/>
          <w:lang w:val="fr-CH"/>
        </w:rPr>
        <w:t>erhalten</w:t>
      </w:r>
      <w:proofErr w:type="spellEnd"/>
      <w:r w:rsidRPr="008E3783">
        <w:rPr>
          <w:i/>
          <w:iCs/>
          <w:color w:val="1A1A1A"/>
          <w:lang w:val="fr-CH"/>
        </w:rPr>
        <w:t xml:space="preserve"> </w:t>
      </w:r>
      <w:proofErr w:type="spellStart"/>
      <w:r w:rsidRPr="008E3783">
        <w:rPr>
          <w:i/>
          <w:iCs/>
          <w:color w:val="1A1A1A"/>
          <w:lang w:val="fr-CH"/>
        </w:rPr>
        <w:t>werden</w:t>
      </w:r>
      <w:proofErr w:type="spellEnd"/>
      <w:r w:rsidRPr="008E3783">
        <w:rPr>
          <w:i/>
          <w:iCs/>
          <w:color w:val="1A1A1A"/>
          <w:lang w:val="fr-CH"/>
        </w:rPr>
        <w:t xml:space="preserve">), miRNA (Top-8 miRNA </w:t>
      </w:r>
      <w:proofErr w:type="spellStart"/>
      <w:r w:rsidRPr="008E3783">
        <w:rPr>
          <w:i/>
          <w:iCs/>
          <w:color w:val="1A1A1A"/>
          <w:lang w:val="fr-CH"/>
        </w:rPr>
        <w:t>nach</w:t>
      </w:r>
      <w:proofErr w:type="spellEnd"/>
      <w:r w:rsidRPr="008E3783">
        <w:rPr>
          <w:i/>
          <w:iCs/>
          <w:color w:val="1A1A1A"/>
          <w:lang w:val="fr-CH"/>
        </w:rPr>
        <w:t xml:space="preserve"> </w:t>
      </w:r>
      <w:proofErr w:type="spellStart"/>
      <w:r w:rsidRPr="008E3783">
        <w:rPr>
          <w:i/>
          <w:iCs/>
          <w:color w:val="1A1A1A"/>
          <w:lang w:val="fr-CH"/>
        </w:rPr>
        <w:t>Varianz</w:t>
      </w:r>
      <w:proofErr w:type="spellEnd"/>
      <w:r w:rsidRPr="008E3783">
        <w:rPr>
          <w:i/>
          <w:iCs/>
          <w:color w:val="1A1A1A"/>
          <w:lang w:val="fr-CH"/>
        </w:rPr>
        <w:t xml:space="preserve">), </w:t>
      </w:r>
      <w:proofErr w:type="spellStart"/>
      <w:r w:rsidRPr="008E3783">
        <w:rPr>
          <w:i/>
          <w:iCs/>
          <w:color w:val="1A1A1A"/>
          <w:lang w:val="fr-CH"/>
        </w:rPr>
        <w:t>Kopienzahl</w:t>
      </w:r>
      <w:proofErr w:type="spellEnd"/>
      <w:r w:rsidRPr="008E3783">
        <w:rPr>
          <w:i/>
          <w:iCs/>
          <w:color w:val="1A1A1A"/>
          <w:lang w:val="fr-CH"/>
        </w:rPr>
        <w:t>-Alteration (Top-8 Gen-Level CNA-</w:t>
      </w:r>
      <w:proofErr w:type="spellStart"/>
      <w:r w:rsidRPr="008E3783">
        <w:rPr>
          <w:i/>
          <w:iCs/>
          <w:color w:val="1A1A1A"/>
          <w:lang w:val="fr-CH"/>
        </w:rPr>
        <w:t>Werte</w:t>
      </w:r>
      <w:proofErr w:type="spellEnd"/>
      <w:r w:rsidRPr="008E3783">
        <w:rPr>
          <w:i/>
          <w:iCs/>
          <w:color w:val="1A1A1A"/>
          <w:lang w:val="fr-CH"/>
        </w:rPr>
        <w:t xml:space="preserve">). </w:t>
      </w:r>
      <w:r w:rsidRPr="4956923C">
        <w:rPr>
          <w:i/>
          <w:iCs/>
          <w:color w:val="1A1A1A"/>
        </w:rPr>
        <w:t xml:space="preserve">Alle auf demselben Sample-Set (Schnittmenge; erwarten Sie ~700–800 BRCA-Samples mit allen vier Schichten). Alle Quantenschaltungsberechnungen auf dem PennyLane </w:t>
      </w:r>
      <w:proofErr w:type="spellStart"/>
      <w:proofErr w:type="gramStart"/>
      <w:r w:rsidRPr="4956923C">
        <w:rPr>
          <w:i/>
          <w:iCs/>
          <w:color w:val="1A1A1A"/>
        </w:rPr>
        <w:t>default.qubit</w:t>
      </w:r>
      <w:proofErr w:type="spellEnd"/>
      <w:proofErr w:type="gramEnd"/>
      <w:r w:rsidRPr="4956923C">
        <w:rPr>
          <w:i/>
          <w:iCs/>
          <w:color w:val="1A1A1A"/>
        </w:rPr>
        <w:t>-Simulator.</w:t>
      </w:r>
    </w:p>
    <w:p w14:paraId="000007C4" w14:textId="77777777" w:rsidR="00EF10BE" w:rsidRDefault="00EF10BE">
      <w:pPr>
        <w:spacing w:before="80" w:after="80"/>
      </w:pPr>
    </w:p>
    <w:p w14:paraId="000007C5" w14:textId="77777777" w:rsidR="00EF10BE" w:rsidRDefault="006C5EDA">
      <w:pPr>
        <w:spacing w:before="160" w:after="60"/>
      </w:pPr>
      <w:r>
        <w:rPr>
          <w:b/>
          <w:bCs/>
          <w:smallCaps/>
          <w:color w:val="6A0DAD"/>
          <w:sz w:val="20"/>
          <w:szCs w:val="20"/>
        </w:rPr>
        <w:t>ZIELE</w:t>
      </w:r>
    </w:p>
    <w:p w14:paraId="000007C6" w14:textId="77777777" w:rsidR="00EF10BE" w:rsidRDefault="4956923C">
      <w:pPr>
        <w:numPr>
          <w:ilvl w:val="0"/>
          <w:numId w:val="3"/>
        </w:numPr>
        <w:spacing w:before="55" w:after="55"/>
      </w:pPr>
      <w:r w:rsidRPr="4956923C">
        <w:rPr>
          <w:color w:val="1A1A1A"/>
        </w:rPr>
        <w:t xml:space="preserve">UCI-Codon-Nutzungskontrolle: 64 Funktionen werden in zwei Gruppen zu je 32 aufgeteilt. Berechnen Sie für jede Gruppe den </w:t>
      </w:r>
      <w:proofErr w:type="spellStart"/>
      <w:r w:rsidRPr="4956923C">
        <w:rPr>
          <w:color w:val="1A1A1A"/>
        </w:rPr>
        <w:t>ZZFeatureMap</w:t>
      </w:r>
      <w:proofErr w:type="spellEnd"/>
      <w:r w:rsidRPr="4956923C">
        <w:rPr>
          <w:color w:val="1A1A1A"/>
        </w:rPr>
        <w:t>-Kernel. Berechnen Sie die zentrierte Kernel-Ausrichtung (CKA) zwischen den beiden partiellen Kernen. Dies legt fest, wie 'komplementär vs. redundant' in einem kontrollierten Umfeld aussieht.</w:t>
      </w:r>
    </w:p>
    <w:p w14:paraId="000007C7" w14:textId="77777777" w:rsidR="00EF10BE" w:rsidRDefault="4956923C">
      <w:pPr>
        <w:numPr>
          <w:ilvl w:val="0"/>
          <w:numId w:val="3"/>
        </w:numPr>
        <w:spacing w:before="55" w:after="55"/>
      </w:pPr>
      <w:r w:rsidRPr="4956923C">
        <w:rPr>
          <w:b/>
          <w:bCs/>
          <w:color w:val="1A1A1A"/>
        </w:rPr>
        <w:t xml:space="preserve">Einschichtige Kerne (4 Quanten + 4 klassisch): </w:t>
      </w:r>
      <w:r w:rsidRPr="4956923C">
        <w:rPr>
          <w:i/>
          <w:iCs/>
          <w:color w:val="1A1A1A"/>
        </w:rPr>
        <w:t xml:space="preserve">Für jede </w:t>
      </w:r>
      <w:proofErr w:type="spellStart"/>
      <w:r w:rsidRPr="4956923C">
        <w:rPr>
          <w:i/>
          <w:iCs/>
          <w:color w:val="1A1A1A"/>
        </w:rPr>
        <w:t>Omics</w:t>
      </w:r>
      <w:proofErr w:type="spellEnd"/>
      <w:r w:rsidRPr="4956923C">
        <w:rPr>
          <w:i/>
          <w:iCs/>
          <w:color w:val="1A1A1A"/>
        </w:rPr>
        <w:t xml:space="preserve">-Schicht (mRNA, Methylierung, </w:t>
      </w:r>
      <w:proofErr w:type="spellStart"/>
      <w:r w:rsidRPr="4956923C">
        <w:rPr>
          <w:i/>
          <w:iCs/>
          <w:color w:val="1A1A1A"/>
        </w:rPr>
        <w:t>miRNA</w:t>
      </w:r>
      <w:proofErr w:type="spellEnd"/>
      <w:r w:rsidRPr="4956923C">
        <w:rPr>
          <w:i/>
          <w:iCs/>
          <w:color w:val="1A1A1A"/>
        </w:rPr>
        <w:t xml:space="preserve">, CNA) berechnen Sie den </w:t>
      </w:r>
      <w:proofErr w:type="spellStart"/>
      <w:r w:rsidRPr="4956923C">
        <w:rPr>
          <w:i/>
          <w:iCs/>
          <w:color w:val="1A1A1A"/>
        </w:rPr>
        <w:t>ZZFeatureMap</w:t>
      </w:r>
      <w:proofErr w:type="spellEnd"/>
      <w:r w:rsidRPr="4956923C">
        <w:rPr>
          <w:i/>
          <w:iCs/>
          <w:color w:val="1A1A1A"/>
        </w:rPr>
        <w:t xml:space="preserve">-Kernel und den RBF-Kernel. Vergleichen Sie jede mit PAM50-Labels mit ARI, NMI, KTA. Rangfolge </w:t>
      </w:r>
      <w:proofErr w:type="spellStart"/>
      <w:r w:rsidRPr="4956923C">
        <w:rPr>
          <w:i/>
          <w:iCs/>
          <w:color w:val="1A1A1A"/>
        </w:rPr>
        <w:t>Omics</w:t>
      </w:r>
      <w:proofErr w:type="spellEnd"/>
      <w:r w:rsidRPr="4956923C">
        <w:rPr>
          <w:i/>
          <w:iCs/>
          <w:color w:val="1A1A1A"/>
        </w:rPr>
        <w:t>-Schichten nach biologischer Ausrichtungsqualität.</w:t>
      </w:r>
    </w:p>
    <w:p w14:paraId="000007C8" w14:textId="77777777" w:rsidR="00EF10BE" w:rsidRPr="008E3783" w:rsidRDefault="4956923C">
      <w:pPr>
        <w:numPr>
          <w:ilvl w:val="0"/>
          <w:numId w:val="3"/>
        </w:numPr>
        <w:spacing w:before="55" w:after="55"/>
      </w:pPr>
      <w:r w:rsidRPr="4956923C">
        <w:rPr>
          <w:b/>
          <w:bCs/>
          <w:color w:val="1A1A1A"/>
        </w:rPr>
        <w:lastRenderedPageBreak/>
        <w:t>Inter-</w:t>
      </w:r>
      <w:proofErr w:type="spellStart"/>
      <w:r w:rsidRPr="4956923C">
        <w:rPr>
          <w:b/>
          <w:bCs/>
          <w:color w:val="1A1A1A"/>
        </w:rPr>
        <w:t>layer</w:t>
      </w:r>
      <w:proofErr w:type="spellEnd"/>
      <w:r w:rsidRPr="4956923C">
        <w:rPr>
          <w:b/>
          <w:bCs/>
          <w:color w:val="1A1A1A"/>
        </w:rPr>
        <w:t xml:space="preserve"> CKA-Matrix: </w:t>
      </w:r>
      <w:r w:rsidRPr="4956923C">
        <w:rPr>
          <w:i/>
          <w:iCs/>
          <w:color w:val="1A1A1A"/>
        </w:rPr>
        <w:t>Berechnen Sie die zentrierte Kernel-Ausrichtung zwischen allen Paaren der 4 Quantenkerne. Melde dich als 4×4-Heatmap. High CKA = Kernel kodieren eine ähnliche geometrische Struktur (redundant). Low CKA = Kernel codieren eine andere Struktur (komplementär). Dies ist das primäre beschreibende Ergebnis.</w:t>
      </w:r>
    </w:p>
    <w:p w14:paraId="000007C9" w14:textId="77777777" w:rsidR="00EF10BE" w:rsidRDefault="4956923C">
      <w:pPr>
        <w:numPr>
          <w:ilvl w:val="0"/>
          <w:numId w:val="3"/>
        </w:numPr>
        <w:spacing w:before="55" w:after="55"/>
      </w:pPr>
      <w:r w:rsidRPr="4956923C">
        <w:rPr>
          <w:b/>
          <w:bCs/>
          <w:color w:val="1A1A1A"/>
        </w:rPr>
        <w:t xml:space="preserve">Kernfusion: </w:t>
      </w:r>
      <w:r w:rsidRPr="4956923C">
        <w:rPr>
          <w:i/>
          <w:iCs/>
          <w:color w:val="1A1A1A"/>
        </w:rPr>
        <w:t xml:space="preserve">Kombinieren Sie einschichtige Kernel nach gewichteter Summe: </w:t>
      </w:r>
      <w:proofErr w:type="spellStart"/>
      <w:r w:rsidRPr="4956923C">
        <w:rPr>
          <w:i/>
          <w:iCs/>
          <w:color w:val="1A1A1A"/>
        </w:rPr>
        <w:t>K_fused</w:t>
      </w:r>
      <w:proofErr w:type="spellEnd"/>
      <w:r w:rsidRPr="4956923C">
        <w:rPr>
          <w:i/>
          <w:iCs/>
          <w:color w:val="1A1A1A"/>
        </w:rPr>
        <w:t xml:space="preserve"> = Σ </w:t>
      </w:r>
      <w:proofErr w:type="spellStart"/>
      <w:r w:rsidRPr="4956923C">
        <w:rPr>
          <w:i/>
          <w:iCs/>
          <w:color w:val="1A1A1A"/>
        </w:rPr>
        <w:t>wi</w:t>
      </w:r>
      <w:proofErr w:type="spellEnd"/>
      <w:r w:rsidRPr="4956923C">
        <w:rPr>
          <w:i/>
          <w:iCs/>
          <w:color w:val="1A1A1A"/>
        </w:rPr>
        <w:t xml:space="preserve">· </w:t>
      </w:r>
      <w:proofErr w:type="spellStart"/>
      <w:r w:rsidRPr="4956923C">
        <w:rPr>
          <w:i/>
          <w:iCs/>
          <w:color w:val="1A1A1A"/>
        </w:rPr>
        <w:t>Ki</w:t>
      </w:r>
      <w:proofErr w:type="spellEnd"/>
      <w:r w:rsidRPr="4956923C">
        <w:rPr>
          <w:i/>
          <w:iCs/>
          <w:color w:val="1A1A1A"/>
        </w:rPr>
        <w:t>. Zwei Fusionsstrategien: (a) gleiche Gewichte (</w:t>
      </w:r>
      <w:proofErr w:type="spellStart"/>
      <w:r w:rsidRPr="4956923C">
        <w:rPr>
          <w:i/>
          <w:iCs/>
          <w:color w:val="1A1A1A"/>
        </w:rPr>
        <w:t>wi</w:t>
      </w:r>
      <w:proofErr w:type="spellEnd"/>
      <w:r w:rsidRPr="4956923C">
        <w:rPr>
          <w:i/>
          <w:iCs/>
          <w:color w:val="1A1A1A"/>
        </w:rPr>
        <w:t xml:space="preserve"> = jeweils 0,25), (b) KTA-optimierte Gewichte (maximieren Sie die KTA des fusionierten Kernels gegenüber PAM50-Labels mit </w:t>
      </w:r>
      <w:proofErr w:type="spellStart"/>
      <w:r w:rsidRPr="4956923C">
        <w:rPr>
          <w:i/>
          <w:iCs/>
          <w:color w:val="1A1A1A"/>
        </w:rPr>
        <w:t>scipy.optimize</w:t>
      </w:r>
      <w:proofErr w:type="spellEnd"/>
      <w:r w:rsidRPr="4956923C">
        <w:rPr>
          <w:i/>
          <w:iCs/>
          <w:color w:val="1A1A1A"/>
        </w:rPr>
        <w:t xml:space="preserve">, 5-facher CV zur Verhinderung von Überanpassungen). Bewerten Sie den fusionierten </w:t>
      </w:r>
      <w:proofErr w:type="spellStart"/>
      <w:r w:rsidRPr="4956923C">
        <w:rPr>
          <w:i/>
          <w:iCs/>
          <w:color w:val="1A1A1A"/>
        </w:rPr>
        <w:t>Quantenkernel</w:t>
      </w:r>
      <w:proofErr w:type="spellEnd"/>
      <w:r w:rsidRPr="4956923C">
        <w:rPr>
          <w:i/>
          <w:iCs/>
          <w:color w:val="1A1A1A"/>
        </w:rPr>
        <w:t xml:space="preserve"> vs. den fusionierten klassischen Kernel vs. den besten einschichtigen Kernel.</w:t>
      </w:r>
    </w:p>
    <w:p w14:paraId="000007CA" w14:textId="77777777" w:rsidR="00EF10BE" w:rsidRPr="008E3783" w:rsidRDefault="006C5EDA">
      <w:pPr>
        <w:numPr>
          <w:ilvl w:val="0"/>
          <w:numId w:val="3"/>
        </w:numPr>
        <w:spacing w:before="55" w:after="55"/>
      </w:pPr>
      <w:r w:rsidRPr="00E12F87">
        <w:rPr>
          <w:color w:val="1A1A1A"/>
        </w:rPr>
        <w:t xml:space="preserve">Klassischer Vergleich: Gleiche Fusionspipeline auf RBF-Kernel für jede </w:t>
      </w:r>
      <w:proofErr w:type="spellStart"/>
      <w:r w:rsidRPr="00E12F87">
        <w:rPr>
          <w:color w:val="1A1A1A"/>
        </w:rPr>
        <w:t>Omics</w:t>
      </w:r>
      <w:proofErr w:type="spellEnd"/>
      <w:r w:rsidRPr="00E12F87">
        <w:rPr>
          <w:color w:val="1A1A1A"/>
        </w:rPr>
        <w:t xml:space="preserve">-Schicht anwenden. Zeigen klassische fusionierte Kernel das gleiche </w:t>
      </w:r>
      <w:proofErr w:type="spellStart"/>
      <w:r w:rsidRPr="00E12F87">
        <w:rPr>
          <w:color w:val="1A1A1A"/>
        </w:rPr>
        <w:t>Komplementaritätsmuster</w:t>
      </w:r>
      <w:proofErr w:type="spellEnd"/>
      <w:r w:rsidRPr="00E12F87">
        <w:rPr>
          <w:color w:val="1A1A1A"/>
        </w:rPr>
        <w:t xml:space="preserve"> wie quantenfusionierte Kerne?</w:t>
      </w:r>
    </w:p>
    <w:p w14:paraId="000007CB" w14:textId="77777777" w:rsidR="00EF10BE" w:rsidRPr="008E3783" w:rsidRDefault="006C5EDA">
      <w:pPr>
        <w:numPr>
          <w:ilvl w:val="0"/>
          <w:numId w:val="3"/>
        </w:numPr>
        <w:spacing w:before="55" w:after="55"/>
      </w:pPr>
      <w:r w:rsidRPr="00E12F87">
        <w:rPr>
          <w:b/>
          <w:bCs/>
          <w:color w:val="1A1A1A"/>
        </w:rPr>
        <w:t xml:space="preserve">Analyse des Schichtbeitrags: </w:t>
      </w:r>
      <w:r w:rsidRPr="00E12F87">
        <w:rPr>
          <w:i/>
          <w:iCs/>
          <w:color w:val="1A1A1A"/>
        </w:rPr>
        <w:t xml:space="preserve">Entfernen Sie jeweils eine Schicht aus der 4-Kern-Fusion. Delta KTA = eindeutiger Beitrag dieser Schicht. Gib an, welche </w:t>
      </w:r>
      <w:proofErr w:type="spellStart"/>
      <w:r w:rsidRPr="00E12F87">
        <w:rPr>
          <w:i/>
          <w:iCs/>
          <w:color w:val="1A1A1A"/>
        </w:rPr>
        <w:t>Omics</w:t>
      </w:r>
      <w:proofErr w:type="spellEnd"/>
      <w:r w:rsidRPr="00E12F87">
        <w:rPr>
          <w:i/>
          <w:iCs/>
          <w:color w:val="1A1A1A"/>
        </w:rPr>
        <w:t>-Ebene für die PAM50-Subtyp-Geometrie am einzigartigsten ist.</w:t>
      </w:r>
    </w:p>
    <w:p w14:paraId="000007CC" w14:textId="77777777" w:rsidR="00EF10BE" w:rsidRPr="008E3783" w:rsidRDefault="00EF10BE">
      <w:pPr>
        <w:spacing w:before="80" w:after="80"/>
      </w:pPr>
    </w:p>
    <w:p w14:paraId="000007CD" w14:textId="77777777" w:rsidR="00EF10BE" w:rsidRDefault="006C5EDA">
      <w:pPr>
        <w:spacing w:before="160" w:after="60"/>
      </w:pPr>
      <w:r>
        <w:rPr>
          <w:b/>
          <w:bCs/>
          <w:smallCaps/>
          <w:color w:val="6A0DAD"/>
          <w:sz w:val="20"/>
          <w:szCs w:val="20"/>
        </w:rPr>
        <w:t>METHODEN</w:t>
      </w:r>
    </w:p>
    <w:p w14:paraId="000007CE" w14:textId="77777777" w:rsidR="00EF10BE" w:rsidRDefault="4956923C">
      <w:pPr>
        <w:numPr>
          <w:ilvl w:val="0"/>
          <w:numId w:val="2"/>
        </w:numPr>
        <w:spacing w:before="55" w:after="55"/>
      </w:pPr>
      <w:r w:rsidRPr="4956923C">
        <w:rPr>
          <w:b/>
          <w:bCs/>
          <w:color w:val="1A1A1A"/>
        </w:rPr>
        <w:t xml:space="preserve">Zentrierte Kernel-Ausrichtung (CKA): </w:t>
      </w:r>
      <w:proofErr w:type="gramStart"/>
      <w:r w:rsidRPr="4956923C">
        <w:rPr>
          <w:rFonts w:ascii="Source Sans Pro" w:eastAsia="Source Sans Pro" w:hAnsi="Source Sans Pro" w:cs="Source Sans Pro"/>
          <w:i/>
          <w:iCs/>
          <w:color w:val="1A1A1A"/>
        </w:rPr>
        <w:t>CKA(</w:t>
      </w:r>
      <w:proofErr w:type="gramEnd"/>
      <w:r w:rsidRPr="4956923C">
        <w:rPr>
          <w:rFonts w:ascii="Source Sans Pro" w:eastAsia="Source Sans Pro" w:hAnsi="Source Sans Pro" w:cs="Source Sans Pro"/>
          <w:i/>
          <w:iCs/>
          <w:color w:val="1A1A1A"/>
        </w:rPr>
        <w:t>K₁, K₂) = ⟨</w:t>
      </w:r>
      <w:proofErr w:type="spellStart"/>
      <w:r w:rsidRPr="4956923C">
        <w:rPr>
          <w:rFonts w:ascii="Source Sans Pro" w:eastAsia="Source Sans Pro" w:hAnsi="Source Sans Pro" w:cs="Source Sans Pro"/>
          <w:i/>
          <w:iCs/>
          <w:color w:val="1A1A1A"/>
        </w:rPr>
        <w:t>K₁_c</w:t>
      </w:r>
      <w:proofErr w:type="spellEnd"/>
      <w:r w:rsidRPr="4956923C">
        <w:rPr>
          <w:rFonts w:ascii="Source Sans Pro" w:eastAsia="Source Sans Pro" w:hAnsi="Source Sans Pro" w:cs="Source Sans Pro"/>
          <w:i/>
          <w:iCs/>
          <w:color w:val="1A1A1A"/>
        </w:rPr>
        <w:t xml:space="preserve">, </w:t>
      </w:r>
      <w:proofErr w:type="spellStart"/>
      <w:r w:rsidRPr="4956923C">
        <w:rPr>
          <w:rFonts w:ascii="Source Sans Pro" w:eastAsia="Source Sans Pro" w:hAnsi="Source Sans Pro" w:cs="Source Sans Pro"/>
          <w:i/>
          <w:iCs/>
          <w:color w:val="1A1A1A"/>
        </w:rPr>
        <w:t>K₂_c⟩_F</w:t>
      </w:r>
      <w:proofErr w:type="spellEnd"/>
      <w:r w:rsidRPr="4956923C">
        <w:rPr>
          <w:rFonts w:ascii="Source Sans Pro" w:eastAsia="Source Sans Pro" w:hAnsi="Source Sans Pro" w:cs="Source Sans Pro"/>
          <w:i/>
          <w:iCs/>
          <w:color w:val="1A1A1A"/>
        </w:rPr>
        <w:t xml:space="preserve"> / (||</w:t>
      </w:r>
      <w:proofErr w:type="spellStart"/>
      <w:r w:rsidRPr="4956923C">
        <w:rPr>
          <w:rFonts w:ascii="Source Sans Pro" w:eastAsia="Source Sans Pro" w:hAnsi="Source Sans Pro" w:cs="Source Sans Pro"/>
          <w:i/>
          <w:iCs/>
          <w:color w:val="1A1A1A"/>
        </w:rPr>
        <w:t>K₁_c</w:t>
      </w:r>
      <w:proofErr w:type="spellEnd"/>
      <w:r w:rsidRPr="4956923C">
        <w:rPr>
          <w:rFonts w:ascii="Source Sans Pro" w:eastAsia="Source Sans Pro" w:hAnsi="Source Sans Pro" w:cs="Source Sans Pro"/>
          <w:i/>
          <w:iCs/>
          <w:color w:val="1A1A1A"/>
        </w:rPr>
        <w:t>||_F · ||</w:t>
      </w:r>
      <w:proofErr w:type="spellStart"/>
      <w:r w:rsidRPr="4956923C">
        <w:rPr>
          <w:rFonts w:ascii="Source Sans Pro" w:eastAsia="Source Sans Pro" w:hAnsi="Source Sans Pro" w:cs="Source Sans Pro"/>
          <w:i/>
          <w:iCs/>
          <w:color w:val="1A1A1A"/>
        </w:rPr>
        <w:t>K₂_c</w:t>
      </w:r>
      <w:proofErr w:type="spellEnd"/>
      <w:r w:rsidRPr="4956923C">
        <w:rPr>
          <w:rFonts w:ascii="Source Sans Pro" w:eastAsia="Source Sans Pro" w:hAnsi="Source Sans Pro" w:cs="Source Sans Pro"/>
          <w:i/>
          <w:iCs/>
          <w:color w:val="1A1A1A"/>
        </w:rPr>
        <w:t xml:space="preserve">||_F) wobei </w:t>
      </w:r>
      <w:proofErr w:type="spellStart"/>
      <w:r w:rsidRPr="4956923C">
        <w:rPr>
          <w:rFonts w:ascii="Source Sans Pro" w:eastAsia="Source Sans Pro" w:hAnsi="Source Sans Pro" w:cs="Source Sans Pro"/>
          <w:i/>
          <w:iCs/>
          <w:color w:val="1A1A1A"/>
        </w:rPr>
        <w:t>K_c</w:t>
      </w:r>
      <w:proofErr w:type="spellEnd"/>
      <w:r w:rsidRPr="4956923C">
        <w:rPr>
          <w:rFonts w:ascii="Source Sans Pro" w:eastAsia="Source Sans Pro" w:hAnsi="Source Sans Pro" w:cs="Source Sans Pro"/>
          <w:i/>
          <w:iCs/>
          <w:color w:val="1A1A1A"/>
        </w:rPr>
        <w:t xml:space="preserve"> = HKH, H = I - (1/n)11^T die Zentrierungsmatrix ist. Implementiere alles von Grund auf (</w:t>
      </w:r>
      <w:proofErr w:type="spellStart"/>
      <w:r w:rsidRPr="4956923C">
        <w:rPr>
          <w:rFonts w:ascii="Source Sans Pro" w:eastAsia="Source Sans Pro" w:hAnsi="Source Sans Pro" w:cs="Source Sans Pro"/>
          <w:i/>
          <w:iCs/>
          <w:color w:val="1A1A1A"/>
        </w:rPr>
        <w:t>sklearn</w:t>
      </w:r>
      <w:proofErr w:type="spellEnd"/>
      <w:r w:rsidRPr="4956923C">
        <w:rPr>
          <w:rFonts w:ascii="Source Sans Pro" w:eastAsia="Source Sans Pro" w:hAnsi="Source Sans Pro" w:cs="Source Sans Pro"/>
          <w:i/>
          <w:iCs/>
          <w:color w:val="1A1A1A"/>
        </w:rPr>
        <w:t xml:space="preserve"> hat CKA nicht nativ). Vergleiche es mit der veröffentlichten Formel.</w:t>
      </w:r>
    </w:p>
    <w:p w14:paraId="000007CF" w14:textId="77777777" w:rsidR="00EF10BE" w:rsidRPr="008E3783" w:rsidRDefault="4956923C">
      <w:pPr>
        <w:numPr>
          <w:ilvl w:val="0"/>
          <w:numId w:val="2"/>
        </w:numPr>
        <w:spacing w:before="55" w:after="55"/>
      </w:pPr>
      <w:proofErr w:type="spellStart"/>
      <w:r w:rsidRPr="4956923C">
        <w:rPr>
          <w:b/>
          <w:bCs/>
          <w:color w:val="1A1A1A"/>
        </w:rPr>
        <w:t>Methylierungsmerkmale</w:t>
      </w:r>
      <w:proofErr w:type="spellEnd"/>
      <w:r w:rsidRPr="4956923C">
        <w:rPr>
          <w:b/>
          <w:bCs/>
          <w:color w:val="1A1A1A"/>
        </w:rPr>
        <w:t xml:space="preserve">: </w:t>
      </w:r>
      <w:r w:rsidRPr="4956923C">
        <w:rPr>
          <w:i/>
          <w:iCs/>
          <w:color w:val="1A1A1A"/>
        </w:rPr>
        <w:t xml:space="preserve">Verwenden Sie M-Werte (Beta-Logit). Wählen Sie die Top-8 nach Varianz über alle BRCA-Stichproben hinweg aus, behalten Sie jedoch bevorzugt </w:t>
      </w:r>
      <w:proofErr w:type="spellStart"/>
      <w:r w:rsidRPr="4956923C">
        <w:rPr>
          <w:i/>
          <w:iCs/>
          <w:color w:val="1A1A1A"/>
        </w:rPr>
        <w:t>CpG</w:t>
      </w:r>
      <w:proofErr w:type="spellEnd"/>
      <w:r w:rsidRPr="4956923C">
        <w:rPr>
          <w:i/>
          <w:iCs/>
          <w:color w:val="1A1A1A"/>
        </w:rPr>
        <w:t>-Stellen in Promotorregionen der Tier-1/2-CEL-Gene, wenn diese nach Varianz zu den Top-20 gehören.</w:t>
      </w:r>
    </w:p>
    <w:p w14:paraId="000007D0" w14:textId="77777777" w:rsidR="00EF10BE" w:rsidRPr="008E3783" w:rsidRDefault="4956923C">
      <w:pPr>
        <w:numPr>
          <w:ilvl w:val="0"/>
          <w:numId w:val="2"/>
        </w:numPr>
        <w:spacing w:before="55" w:after="55"/>
      </w:pPr>
      <w:proofErr w:type="gramStart"/>
      <w:r w:rsidRPr="008E3783">
        <w:rPr>
          <w:b/>
          <w:bCs/>
          <w:color w:val="1A1A1A"/>
          <w:lang w:val="fr-CH"/>
        </w:rPr>
        <w:t>miRNA:</w:t>
      </w:r>
      <w:proofErr w:type="gramEnd"/>
      <w:r w:rsidRPr="008E3783">
        <w:rPr>
          <w:b/>
          <w:bCs/>
          <w:color w:val="1A1A1A"/>
          <w:lang w:val="fr-CH"/>
        </w:rPr>
        <w:t xml:space="preserve"> log2 </w:t>
      </w:r>
      <w:r w:rsidRPr="008E3783">
        <w:rPr>
          <w:i/>
          <w:iCs/>
          <w:color w:val="1A1A1A"/>
          <w:lang w:val="fr-CH"/>
        </w:rPr>
        <w:t xml:space="preserve">(RPM+1) </w:t>
      </w:r>
      <w:proofErr w:type="spellStart"/>
      <w:r w:rsidRPr="008E3783">
        <w:rPr>
          <w:i/>
          <w:iCs/>
          <w:color w:val="1A1A1A"/>
          <w:lang w:val="fr-CH"/>
        </w:rPr>
        <w:t>normalisierte</w:t>
      </w:r>
      <w:proofErr w:type="spellEnd"/>
      <w:r w:rsidRPr="008E3783">
        <w:rPr>
          <w:i/>
          <w:iCs/>
          <w:color w:val="1A1A1A"/>
          <w:lang w:val="fr-CH"/>
        </w:rPr>
        <w:t xml:space="preserve"> miRNA-Expression. </w:t>
      </w:r>
      <w:r w:rsidRPr="4956923C">
        <w:rPr>
          <w:i/>
          <w:iCs/>
          <w:color w:val="1A1A1A"/>
        </w:rPr>
        <w:t xml:space="preserve">Top-8 nach Varianz. Diese werden hauptsächlich </w:t>
      </w:r>
      <w:proofErr w:type="spellStart"/>
      <w:r w:rsidRPr="4956923C">
        <w:rPr>
          <w:i/>
          <w:iCs/>
          <w:color w:val="1A1A1A"/>
        </w:rPr>
        <w:t>OncomiR</w:t>
      </w:r>
      <w:proofErr w:type="spellEnd"/>
      <w:r w:rsidRPr="4956923C">
        <w:rPr>
          <w:i/>
          <w:iCs/>
          <w:color w:val="1A1A1A"/>
        </w:rPr>
        <w:t xml:space="preserve">- und </w:t>
      </w:r>
      <w:proofErr w:type="spellStart"/>
      <w:r w:rsidRPr="4956923C">
        <w:rPr>
          <w:i/>
          <w:iCs/>
          <w:color w:val="1A1A1A"/>
        </w:rPr>
        <w:t>tumorsuppressor-miRNAs</w:t>
      </w:r>
      <w:proofErr w:type="spellEnd"/>
      <w:r w:rsidRPr="4956923C">
        <w:rPr>
          <w:i/>
          <w:iCs/>
          <w:color w:val="1A1A1A"/>
        </w:rPr>
        <w:t xml:space="preserve"> sein – für diese Schicht ist keine spezifische CEL-Vorspezifikation erforderlich.</w:t>
      </w:r>
    </w:p>
    <w:p w14:paraId="000007D1" w14:textId="77777777" w:rsidR="00EF10BE" w:rsidRDefault="4956923C">
      <w:pPr>
        <w:numPr>
          <w:ilvl w:val="0"/>
          <w:numId w:val="2"/>
        </w:numPr>
        <w:spacing w:before="55" w:after="55"/>
      </w:pPr>
      <w:r w:rsidRPr="4956923C">
        <w:rPr>
          <w:b/>
          <w:bCs/>
          <w:color w:val="1A1A1A"/>
        </w:rPr>
        <w:t xml:space="preserve">CNA: </w:t>
      </w:r>
      <w:r w:rsidRPr="4956923C">
        <w:rPr>
          <w:i/>
          <w:iCs/>
          <w:color w:val="1A1A1A"/>
        </w:rPr>
        <w:t>Gen-ebene Kopierzahlwerte (GISTIC2 Ausgabe von GDC). Top-8-Gene nach CNA-Varianz. Wahrscheinlich werden ERBB2 (HER2-Amplifikation relevant für HER2-angereicherten Subtyp) und 8p/17q-chromosomale Regionen umfassen.</w:t>
      </w:r>
    </w:p>
    <w:p w14:paraId="000007D2" w14:textId="77777777" w:rsidR="00EF10BE" w:rsidRDefault="4956923C">
      <w:pPr>
        <w:numPr>
          <w:ilvl w:val="0"/>
          <w:numId w:val="2"/>
        </w:numPr>
        <w:spacing w:before="55" w:after="55"/>
      </w:pPr>
      <w:r w:rsidRPr="4956923C">
        <w:rPr>
          <w:b/>
          <w:bCs/>
          <w:color w:val="1A1A1A"/>
        </w:rPr>
        <w:t xml:space="preserve">KTA-Optimierung: </w:t>
      </w:r>
      <w:proofErr w:type="spellStart"/>
      <w:proofErr w:type="gramStart"/>
      <w:r w:rsidRPr="4956923C">
        <w:rPr>
          <w:i/>
          <w:iCs/>
          <w:color w:val="1A1A1A"/>
        </w:rPr>
        <w:t>scipy.optimize</w:t>
      </w:r>
      <w:proofErr w:type="gramEnd"/>
      <w:r w:rsidRPr="4956923C">
        <w:rPr>
          <w:i/>
          <w:iCs/>
          <w:color w:val="1A1A1A"/>
        </w:rPr>
        <w:t>.</w:t>
      </w:r>
      <w:proofErr w:type="gramStart"/>
      <w:r w:rsidRPr="4956923C">
        <w:rPr>
          <w:i/>
          <w:iCs/>
          <w:color w:val="1A1A1A"/>
        </w:rPr>
        <w:t>minimize</w:t>
      </w:r>
      <w:proofErr w:type="spellEnd"/>
      <w:r w:rsidRPr="4956923C">
        <w:rPr>
          <w:i/>
          <w:iCs/>
          <w:color w:val="1A1A1A"/>
        </w:rPr>
        <w:t>(</w:t>
      </w:r>
      <w:proofErr w:type="spellStart"/>
      <w:proofErr w:type="gramEnd"/>
      <w:r w:rsidRPr="4956923C">
        <w:rPr>
          <w:i/>
          <w:iCs/>
          <w:color w:val="1A1A1A"/>
        </w:rPr>
        <w:t>negative_KTA</w:t>
      </w:r>
      <w:proofErr w:type="spellEnd"/>
      <w:r w:rsidRPr="4956923C">
        <w:rPr>
          <w:i/>
          <w:iCs/>
          <w:color w:val="1A1A1A"/>
        </w:rPr>
        <w:t xml:space="preserve">, </w:t>
      </w:r>
      <w:proofErr w:type="spellStart"/>
      <w:r w:rsidRPr="4956923C">
        <w:rPr>
          <w:i/>
          <w:iCs/>
          <w:color w:val="1A1A1A"/>
        </w:rPr>
        <w:t>initial_weights</w:t>
      </w:r>
      <w:proofErr w:type="spellEnd"/>
      <w:proofErr w:type="gramStart"/>
      <w:r w:rsidRPr="4956923C">
        <w:rPr>
          <w:i/>
          <w:iCs/>
          <w:color w:val="1A1A1A"/>
        </w:rPr>
        <w:t>=[</w:t>
      </w:r>
      <w:proofErr w:type="gramEnd"/>
      <w:r w:rsidRPr="4956923C">
        <w:rPr>
          <w:i/>
          <w:iCs/>
          <w:color w:val="1A1A1A"/>
        </w:rPr>
        <w:t xml:space="preserve">0.25,0.25,0.25,0.25], </w:t>
      </w:r>
      <w:proofErr w:type="spellStart"/>
      <w:r w:rsidRPr="4956923C">
        <w:rPr>
          <w:i/>
          <w:iCs/>
          <w:color w:val="1A1A1A"/>
        </w:rPr>
        <w:t>bounds</w:t>
      </w:r>
      <w:proofErr w:type="spellEnd"/>
      <w:proofErr w:type="gramStart"/>
      <w:r w:rsidRPr="4956923C">
        <w:rPr>
          <w:i/>
          <w:iCs/>
          <w:color w:val="1A1A1A"/>
        </w:rPr>
        <w:t>=[</w:t>
      </w:r>
      <w:proofErr w:type="gramEnd"/>
      <w:r w:rsidRPr="4956923C">
        <w:rPr>
          <w:i/>
          <w:iCs/>
          <w:color w:val="1A1A1A"/>
        </w:rPr>
        <w:t>(0,1</w:t>
      </w:r>
      <w:proofErr w:type="gramStart"/>
      <w:r w:rsidRPr="4956923C">
        <w:rPr>
          <w:i/>
          <w:iCs/>
          <w:color w:val="1A1A1A"/>
        </w:rPr>
        <w:t>)]*</w:t>
      </w:r>
      <w:proofErr w:type="gramEnd"/>
      <w:r w:rsidRPr="4956923C">
        <w:rPr>
          <w:i/>
          <w:iCs/>
          <w:color w:val="1A1A1A"/>
        </w:rPr>
        <w:t xml:space="preserve">4, </w:t>
      </w:r>
      <w:proofErr w:type="spellStart"/>
      <w:r w:rsidRPr="4956923C">
        <w:rPr>
          <w:i/>
          <w:iCs/>
          <w:color w:val="1A1A1A"/>
        </w:rPr>
        <w:t>constraints</w:t>
      </w:r>
      <w:proofErr w:type="spellEnd"/>
      <w:proofErr w:type="gramStart"/>
      <w:r w:rsidRPr="4956923C">
        <w:rPr>
          <w:i/>
          <w:iCs/>
          <w:color w:val="1A1A1A"/>
        </w:rPr>
        <w:t>={</w:t>
      </w:r>
      <w:proofErr w:type="gramEnd"/>
      <w:r w:rsidRPr="4956923C">
        <w:rPr>
          <w:i/>
          <w:iCs/>
          <w:color w:val="1A1A1A"/>
        </w:rPr>
        <w:t>'type':'</w:t>
      </w:r>
      <w:proofErr w:type="spellStart"/>
      <w:r w:rsidRPr="4956923C">
        <w:rPr>
          <w:i/>
          <w:iCs/>
          <w:color w:val="1A1A1A"/>
        </w:rPr>
        <w:t>eq</w:t>
      </w:r>
      <w:proofErr w:type="spellEnd"/>
      <w:r w:rsidRPr="4956923C">
        <w:rPr>
          <w:i/>
          <w:iCs/>
          <w:color w:val="1A1A1A"/>
        </w:rPr>
        <w:t>','</w:t>
      </w:r>
      <w:proofErr w:type="spellStart"/>
      <w:r w:rsidRPr="4956923C">
        <w:rPr>
          <w:i/>
          <w:iCs/>
          <w:color w:val="1A1A1A"/>
        </w:rPr>
        <w:t>fun</w:t>
      </w:r>
      <w:proofErr w:type="spellEnd"/>
      <w:r w:rsidRPr="4956923C">
        <w:rPr>
          <w:i/>
          <w:iCs/>
          <w:color w:val="1A1A1A"/>
        </w:rPr>
        <w:t xml:space="preserve">': </w:t>
      </w:r>
      <w:proofErr w:type="spellStart"/>
      <w:r w:rsidRPr="4956923C">
        <w:rPr>
          <w:i/>
          <w:iCs/>
          <w:color w:val="1A1A1A"/>
        </w:rPr>
        <w:t>lambda</w:t>
      </w:r>
      <w:proofErr w:type="spellEnd"/>
      <w:r w:rsidRPr="4956923C">
        <w:rPr>
          <w:i/>
          <w:iCs/>
          <w:color w:val="1A1A1A"/>
        </w:rPr>
        <w:t xml:space="preserve"> w: </w:t>
      </w:r>
      <w:proofErr w:type="spellStart"/>
      <w:r w:rsidRPr="4956923C">
        <w:rPr>
          <w:i/>
          <w:iCs/>
          <w:color w:val="1A1A1A"/>
        </w:rPr>
        <w:t>sum</w:t>
      </w:r>
      <w:proofErr w:type="spellEnd"/>
      <w:r w:rsidRPr="4956923C">
        <w:rPr>
          <w:i/>
          <w:iCs/>
          <w:color w:val="1A1A1A"/>
        </w:rPr>
        <w:t>(w)-1}). Verwenden Sie 5-fache CV: Optimieren Sie Gewichte bei 4 Falten, bewerten Sie bei gehaltenem Falten. Berichte ± SD KTA über Falten hinweg.</w:t>
      </w:r>
    </w:p>
    <w:p w14:paraId="000007D3" w14:textId="77777777" w:rsidR="00EF10BE" w:rsidRPr="008E3783" w:rsidRDefault="4956923C">
      <w:pPr>
        <w:numPr>
          <w:ilvl w:val="0"/>
          <w:numId w:val="2"/>
        </w:numPr>
        <w:spacing w:before="55" w:after="55"/>
      </w:pPr>
      <w:r w:rsidRPr="4956923C">
        <w:rPr>
          <w:b/>
          <w:bCs/>
          <w:color w:val="1A1A1A"/>
        </w:rPr>
        <w:t xml:space="preserve">Probenschnitt: </w:t>
      </w:r>
      <w:r w:rsidRPr="4956923C">
        <w:rPr>
          <w:i/>
          <w:iCs/>
          <w:color w:val="1A1A1A"/>
        </w:rPr>
        <w:t xml:space="preserve">TCGA-BRCA hat möglicherweise nicht alle vier </w:t>
      </w:r>
      <w:proofErr w:type="spellStart"/>
      <w:r w:rsidRPr="4956923C">
        <w:rPr>
          <w:i/>
          <w:iCs/>
          <w:color w:val="1A1A1A"/>
        </w:rPr>
        <w:t>Omics</w:t>
      </w:r>
      <w:proofErr w:type="spellEnd"/>
      <w:r w:rsidRPr="4956923C">
        <w:rPr>
          <w:i/>
          <w:iCs/>
          <w:color w:val="1A1A1A"/>
        </w:rPr>
        <w:t xml:space="preserve">-Schichten für alle Proben. Verwenden Sie </w:t>
      </w:r>
      <w:proofErr w:type="spellStart"/>
      <w:r w:rsidRPr="4956923C">
        <w:rPr>
          <w:i/>
          <w:iCs/>
          <w:color w:val="1A1A1A"/>
        </w:rPr>
        <w:t>Inner</w:t>
      </w:r>
      <w:proofErr w:type="spellEnd"/>
      <w:r w:rsidRPr="4956923C">
        <w:rPr>
          <w:i/>
          <w:iCs/>
          <w:color w:val="1A1A1A"/>
        </w:rPr>
        <w:t xml:space="preserve"> </w:t>
      </w:r>
      <w:proofErr w:type="spellStart"/>
      <w:r w:rsidRPr="4956923C">
        <w:rPr>
          <w:i/>
          <w:iCs/>
          <w:color w:val="1A1A1A"/>
        </w:rPr>
        <w:t>Join</w:t>
      </w:r>
      <w:proofErr w:type="spellEnd"/>
      <w:r w:rsidRPr="4956923C">
        <w:rPr>
          <w:i/>
          <w:iCs/>
          <w:color w:val="1A1A1A"/>
        </w:rPr>
        <w:t xml:space="preserve"> über alle vier Datenmatrizen. Dokumentiere n vor und nach der Kreuzung. Wenn n &lt; 400 nach der Schnittsektion liegt, beschränken Sie sich auf 3 Schichten (mRNA + Methylierung + </w:t>
      </w:r>
      <w:proofErr w:type="spellStart"/>
      <w:r w:rsidRPr="4956923C">
        <w:rPr>
          <w:i/>
          <w:iCs/>
          <w:color w:val="1A1A1A"/>
        </w:rPr>
        <w:t>miRNA</w:t>
      </w:r>
      <w:proofErr w:type="spellEnd"/>
      <w:r w:rsidRPr="4956923C">
        <w:rPr>
          <w:i/>
          <w:iCs/>
          <w:color w:val="1A1A1A"/>
        </w:rPr>
        <w:t>) und dokumentieren.</w:t>
      </w:r>
    </w:p>
    <w:p w14:paraId="000007D4" w14:textId="77777777" w:rsidR="00EF10BE" w:rsidRPr="008E3783" w:rsidRDefault="00EF10BE">
      <w:pPr>
        <w:spacing w:before="80" w:after="80"/>
      </w:pPr>
    </w:p>
    <w:p w14:paraId="000007D5" w14:textId="77777777" w:rsidR="00EF10BE" w:rsidRDefault="006C5EDA">
      <w:pPr>
        <w:spacing w:before="160" w:after="60"/>
      </w:pPr>
      <w:r>
        <w:rPr>
          <w:b/>
          <w:bCs/>
          <w:smallCaps/>
          <w:color w:val="6A0DAD"/>
          <w:sz w:val="20"/>
          <w:szCs w:val="20"/>
        </w:rPr>
        <w:t>LIEFERERGEBNISSE</w:t>
      </w:r>
    </w:p>
    <w:p w14:paraId="000007D6" w14:textId="77777777" w:rsidR="00EF10BE" w:rsidRPr="008E3783" w:rsidRDefault="006C5EDA">
      <w:pPr>
        <w:numPr>
          <w:ilvl w:val="0"/>
          <w:numId w:val="2"/>
        </w:numPr>
        <w:spacing w:before="55" w:after="55"/>
      </w:pPr>
      <w:r w:rsidRPr="00E12F87">
        <w:rPr>
          <w:color w:val="1A1A1A"/>
        </w:rPr>
        <w:t xml:space="preserve">Control CKA-Experiment: Komplementarität von zwei </w:t>
      </w:r>
      <w:proofErr w:type="spellStart"/>
      <w:r w:rsidRPr="00E12F87">
        <w:rPr>
          <w:color w:val="1A1A1A"/>
        </w:rPr>
        <w:t>Kerneln</w:t>
      </w:r>
      <w:proofErr w:type="spellEnd"/>
      <w:r w:rsidRPr="00E12F87">
        <w:rPr>
          <w:color w:val="1A1A1A"/>
        </w:rPr>
        <w:t xml:space="preserve"> mit partieller Codon-Verwendung.</w:t>
      </w:r>
    </w:p>
    <w:p w14:paraId="000007D7" w14:textId="77777777" w:rsidR="00EF10BE" w:rsidRDefault="4956923C">
      <w:pPr>
        <w:numPr>
          <w:ilvl w:val="0"/>
          <w:numId w:val="2"/>
        </w:numPr>
        <w:spacing w:before="55" w:after="55"/>
      </w:pPr>
      <w:r w:rsidRPr="4956923C">
        <w:rPr>
          <w:color w:val="1A1A1A"/>
        </w:rPr>
        <w:t>Einschichtige ARI/NMI/KTA-Tabelle (4 Quanten + 4 klassische Schichten). Welche Schicht codiert die beste biologische Struktur?</w:t>
      </w:r>
    </w:p>
    <w:p w14:paraId="000007D8" w14:textId="77777777" w:rsidR="00EF10BE" w:rsidRPr="008E3783" w:rsidRDefault="006C5EDA">
      <w:pPr>
        <w:numPr>
          <w:ilvl w:val="0"/>
          <w:numId w:val="2"/>
        </w:numPr>
        <w:spacing w:before="55" w:after="55"/>
      </w:pPr>
      <w:r w:rsidRPr="00E12F87">
        <w:rPr>
          <w:color w:val="1A1A1A"/>
        </w:rPr>
        <w:t>4×4 Inter-Layer CKA-</w:t>
      </w:r>
      <w:proofErr w:type="spellStart"/>
      <w:r w:rsidRPr="00E12F87">
        <w:rPr>
          <w:color w:val="1A1A1A"/>
        </w:rPr>
        <w:t>Heatmap</w:t>
      </w:r>
      <w:proofErr w:type="spellEnd"/>
      <w:r w:rsidRPr="00E12F87">
        <w:rPr>
          <w:color w:val="1A1A1A"/>
        </w:rPr>
        <w:t xml:space="preserve"> (primäre beschreibende Figur).</w:t>
      </w:r>
    </w:p>
    <w:p w14:paraId="000007D9" w14:textId="77777777" w:rsidR="00EF10BE" w:rsidRPr="008E3783" w:rsidRDefault="4956923C">
      <w:pPr>
        <w:numPr>
          <w:ilvl w:val="0"/>
          <w:numId w:val="2"/>
        </w:numPr>
        <w:spacing w:before="55" w:after="55"/>
      </w:pPr>
      <w:r w:rsidRPr="4956923C">
        <w:rPr>
          <w:color w:val="1A1A1A"/>
        </w:rPr>
        <w:t>Kernel-Fusionsvergleich: gleichgewichtig vs. KTA-optimiert vs. bestes einschichtiges vs. klassisches Äquivalent.</w:t>
      </w:r>
    </w:p>
    <w:p w14:paraId="000007DA" w14:textId="77777777" w:rsidR="00EF10BE" w:rsidRPr="008E3783" w:rsidRDefault="006C5EDA">
      <w:pPr>
        <w:numPr>
          <w:ilvl w:val="0"/>
          <w:numId w:val="2"/>
        </w:numPr>
        <w:spacing w:before="55" w:after="55"/>
      </w:pPr>
      <w:r w:rsidRPr="00E12F87">
        <w:rPr>
          <w:color w:val="1A1A1A"/>
        </w:rPr>
        <w:lastRenderedPageBreak/>
        <w:t xml:space="preserve">Analyse des Beitrags der Schicht: eindeutige Delta-KTA pro </w:t>
      </w:r>
      <w:proofErr w:type="spellStart"/>
      <w:r w:rsidRPr="00E12F87">
        <w:rPr>
          <w:color w:val="1A1A1A"/>
        </w:rPr>
        <w:t>Omics</w:t>
      </w:r>
      <w:proofErr w:type="spellEnd"/>
      <w:r w:rsidRPr="00E12F87">
        <w:rPr>
          <w:color w:val="1A1A1A"/>
        </w:rPr>
        <w:t>-Schicht.</w:t>
      </w:r>
    </w:p>
    <w:p w14:paraId="000007DB" w14:textId="77777777" w:rsidR="00EF10BE" w:rsidRPr="00E12F87" w:rsidRDefault="006C5EDA">
      <w:pPr>
        <w:numPr>
          <w:ilvl w:val="0"/>
          <w:numId w:val="2"/>
        </w:numPr>
        <w:spacing w:before="55" w:after="55"/>
        <w:rPr>
          <w:lang w:val="fr-CH"/>
        </w:rPr>
      </w:pPr>
      <w:r w:rsidRPr="008E3783">
        <w:rPr>
          <w:color w:val="1A1A1A"/>
          <w:lang w:val="fr-CH"/>
        </w:rPr>
        <w:t>Open-Source-Multi-Omics-Kernel-Fusionscode (GitHub).</w:t>
      </w:r>
    </w:p>
    <w:p w14:paraId="000007DC" w14:textId="77777777" w:rsidR="00EF10BE" w:rsidRPr="00E12F87" w:rsidRDefault="00EF10BE">
      <w:pPr>
        <w:spacing w:before="80" w:after="80"/>
        <w:rPr>
          <w:lang w:val="fr-CH"/>
        </w:rPr>
      </w:pPr>
    </w:p>
    <w:p w14:paraId="000007DD" w14:textId="77777777" w:rsidR="00EF10BE" w:rsidRDefault="006C5EDA">
      <w:pPr>
        <w:spacing w:before="160" w:after="60"/>
      </w:pPr>
      <w:r>
        <w:rPr>
          <w:b/>
          <w:bCs/>
          <w:smallCaps/>
          <w:color w:val="6A0DAD"/>
          <w:sz w:val="20"/>
          <w:szCs w:val="20"/>
        </w:rPr>
        <w:t>VORAUSSETZUNGEN (STUDENT)</w:t>
      </w:r>
    </w:p>
    <w:p w14:paraId="000007DE" w14:textId="77777777" w:rsidR="00EF10BE" w:rsidRPr="008E3783" w:rsidRDefault="4956923C">
      <w:pPr>
        <w:numPr>
          <w:ilvl w:val="0"/>
          <w:numId w:val="2"/>
        </w:numPr>
        <w:spacing w:before="55" w:after="55"/>
      </w:pPr>
      <w:r w:rsidRPr="4956923C">
        <w:rPr>
          <w:color w:val="1A1A1A"/>
        </w:rPr>
        <w:t>HS-A-Pipeline verfügbar und verstanden. HS-C kann 1–2 Monate nach Beginn von HS-A beginnen (erfordert keine HS-A-Ergebnisse, sondern nur den HS-A-Code).</w:t>
      </w:r>
    </w:p>
    <w:p w14:paraId="000007DF" w14:textId="77777777" w:rsidR="00EF10BE" w:rsidRDefault="006C5EDA">
      <w:pPr>
        <w:numPr>
          <w:ilvl w:val="0"/>
          <w:numId w:val="2"/>
        </w:numPr>
        <w:spacing w:before="55" w:after="55"/>
      </w:pPr>
      <w:r>
        <w:rPr>
          <w:color w:val="1A1A1A"/>
        </w:rPr>
        <w:t>Multi-</w:t>
      </w:r>
      <w:proofErr w:type="spellStart"/>
      <w:r>
        <w:rPr>
          <w:color w:val="1A1A1A"/>
        </w:rPr>
        <w:t>omics</w:t>
      </w:r>
      <w:proofErr w:type="spellEnd"/>
      <w:r>
        <w:rPr>
          <w:color w:val="1A1A1A"/>
        </w:rPr>
        <w:t xml:space="preserve">-Datenkompetenz: Verstehen Sie, was mRNA, </w:t>
      </w:r>
      <w:proofErr w:type="spellStart"/>
      <w:r>
        <w:rPr>
          <w:color w:val="1A1A1A"/>
        </w:rPr>
        <w:t>Methylierungs</w:t>
      </w:r>
      <w:proofErr w:type="spellEnd"/>
      <w:r>
        <w:rPr>
          <w:color w:val="1A1A1A"/>
        </w:rPr>
        <w:t xml:space="preserve">-M-Werte, </w:t>
      </w:r>
      <w:proofErr w:type="spellStart"/>
      <w:r>
        <w:rPr>
          <w:color w:val="1A1A1A"/>
        </w:rPr>
        <w:t>miRNA</w:t>
      </w:r>
      <w:proofErr w:type="spellEnd"/>
      <w:r>
        <w:rPr>
          <w:color w:val="1A1A1A"/>
        </w:rPr>
        <w:t xml:space="preserve"> und CNA biologisch messen und wie sie sich unterscheiden.</w:t>
      </w:r>
    </w:p>
    <w:p w14:paraId="000007E0" w14:textId="77777777" w:rsidR="00EF10BE" w:rsidRPr="00E12F87" w:rsidRDefault="006C5EDA">
      <w:pPr>
        <w:numPr>
          <w:ilvl w:val="0"/>
          <w:numId w:val="2"/>
        </w:numPr>
        <w:spacing w:before="55" w:after="55"/>
        <w:rPr>
          <w:lang w:val="fr-CH"/>
        </w:rPr>
      </w:pPr>
      <w:proofErr w:type="gramStart"/>
      <w:r w:rsidRPr="008E3783">
        <w:rPr>
          <w:color w:val="1A1A1A"/>
          <w:lang w:val="fr-CH"/>
        </w:rPr>
        <w:t>Lies:</w:t>
      </w:r>
      <w:proofErr w:type="gramEnd"/>
      <w:r w:rsidRPr="008E3783">
        <w:rPr>
          <w:color w:val="1A1A1A"/>
          <w:lang w:val="fr-CH"/>
        </w:rPr>
        <w:t xml:space="preserve"> Cantini et al. 2021 (Nature Communications – Multi-</w:t>
      </w:r>
      <w:proofErr w:type="spellStart"/>
      <w:r w:rsidRPr="008E3783">
        <w:rPr>
          <w:color w:val="1A1A1A"/>
          <w:lang w:val="fr-CH"/>
        </w:rPr>
        <w:t>Omics</w:t>
      </w:r>
      <w:proofErr w:type="spellEnd"/>
      <w:r w:rsidRPr="008E3783">
        <w:rPr>
          <w:color w:val="1A1A1A"/>
          <w:lang w:val="fr-CH"/>
        </w:rPr>
        <w:t>-</w:t>
      </w:r>
      <w:proofErr w:type="spellStart"/>
      <w:r w:rsidRPr="008E3783">
        <w:rPr>
          <w:color w:val="1A1A1A"/>
          <w:lang w:val="fr-CH"/>
        </w:rPr>
        <w:t>Integrations</w:t>
      </w:r>
      <w:proofErr w:type="spellEnd"/>
      <w:r w:rsidRPr="008E3783">
        <w:rPr>
          <w:color w:val="1A1A1A"/>
          <w:lang w:val="fr-CH"/>
        </w:rPr>
        <w:t>-Benchmark</w:t>
      </w:r>
      <w:proofErr w:type="gramStart"/>
      <w:r w:rsidRPr="008E3783">
        <w:rPr>
          <w:color w:val="1A1A1A"/>
          <w:lang w:val="fr-CH"/>
        </w:rPr>
        <w:t>);</w:t>
      </w:r>
      <w:proofErr w:type="gramEnd"/>
      <w:r w:rsidRPr="008E3783">
        <w:rPr>
          <w:color w:val="1A1A1A"/>
          <w:lang w:val="fr-CH"/>
        </w:rPr>
        <w:t xml:space="preserve"> Rappoport &amp; Shamir 2018 (</w:t>
      </w:r>
      <w:proofErr w:type="spellStart"/>
      <w:r w:rsidRPr="008E3783">
        <w:rPr>
          <w:color w:val="1A1A1A"/>
          <w:lang w:val="fr-CH"/>
        </w:rPr>
        <w:t>Nukleinsäureforschung</w:t>
      </w:r>
      <w:proofErr w:type="spellEnd"/>
      <w:r w:rsidRPr="008E3783">
        <w:rPr>
          <w:color w:val="1A1A1A"/>
          <w:lang w:val="fr-CH"/>
        </w:rPr>
        <w:t xml:space="preserve"> – Multi-</w:t>
      </w:r>
      <w:proofErr w:type="spellStart"/>
      <w:r w:rsidRPr="008E3783">
        <w:rPr>
          <w:color w:val="1A1A1A"/>
          <w:lang w:val="fr-CH"/>
        </w:rPr>
        <w:t>Omics</w:t>
      </w:r>
      <w:proofErr w:type="spellEnd"/>
      <w:r w:rsidRPr="008E3783">
        <w:rPr>
          <w:color w:val="1A1A1A"/>
          <w:lang w:val="fr-CH"/>
        </w:rPr>
        <w:t>-Clustering).</w:t>
      </w:r>
    </w:p>
    <w:p w14:paraId="000007E1" w14:textId="77777777" w:rsidR="00EF10BE" w:rsidRPr="00E12F87" w:rsidRDefault="00EF10BE">
      <w:pPr>
        <w:spacing w:before="80" w:after="80"/>
        <w:rPr>
          <w:lang w:val="fr-CH"/>
        </w:rPr>
      </w:pPr>
    </w:p>
    <w:tbl>
      <w:tblPr>
        <w:tblStyle w:val="affff2"/>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F10BE" w14:paraId="693491DF" w14:textId="77777777" w:rsidTr="4956923C">
        <w:tc>
          <w:tcPr>
            <w:tcW w:w="9360" w:type="dxa"/>
            <w:tcBorders>
              <w:top w:val="single" w:sz="8" w:space="0" w:color="7D6608"/>
              <w:left w:val="single" w:sz="20" w:space="0" w:color="7D6608"/>
              <w:bottom w:val="single" w:sz="4" w:space="0" w:color="7D6608"/>
              <w:right w:val="single" w:sz="4" w:space="0" w:color="7D6608"/>
            </w:tcBorders>
            <w:shd w:val="clear" w:color="auto" w:fill="FEF9E7"/>
            <w:tcMar>
              <w:top w:w="120" w:type="dxa"/>
              <w:left w:w="200" w:type="dxa"/>
              <w:bottom w:w="120" w:type="dxa"/>
              <w:right w:w="120" w:type="dxa"/>
            </w:tcMar>
          </w:tcPr>
          <w:p w14:paraId="000007E2" w14:textId="77777777" w:rsidR="00EF10BE" w:rsidRPr="008E3783" w:rsidRDefault="006C5EDA">
            <w:pPr>
              <w:spacing w:after="60"/>
            </w:pPr>
            <w:r w:rsidRPr="00E12F87">
              <w:rPr>
                <w:b/>
                <w:bCs/>
                <w:color w:val="7D6608"/>
                <w:sz w:val="20"/>
                <w:szCs w:val="20"/>
              </w:rPr>
              <w:t>Betreuer-Notizen für HS-C</w:t>
            </w:r>
          </w:p>
          <w:p w14:paraId="000007E3" w14:textId="77777777" w:rsidR="00EF10BE" w:rsidRPr="008E3783" w:rsidRDefault="006C5EDA">
            <w:pPr>
              <w:spacing w:after="30"/>
            </w:pPr>
            <w:r w:rsidRPr="00E12F87">
              <w:rPr>
                <w:color w:val="1A1A1A"/>
                <w:sz w:val="19"/>
                <w:szCs w:val="19"/>
              </w:rPr>
              <w:t>TCGA-BRCA-Stichprobenschnitt: Überprüfen Sie n mit allen vier Schichten vor der Vergabe der These.</w:t>
            </w:r>
          </w:p>
          <w:p w14:paraId="000007E4" w14:textId="77777777" w:rsidR="00EF10BE" w:rsidRPr="008E3783" w:rsidRDefault="4956923C">
            <w:pPr>
              <w:spacing w:after="30"/>
            </w:pPr>
            <w:r w:rsidRPr="4956923C">
              <w:rPr>
                <w:color w:val="1A1A1A"/>
                <w:sz w:val="19"/>
                <w:szCs w:val="19"/>
              </w:rPr>
              <w:t xml:space="preserve">Führe diese Abfrage in R mit </w:t>
            </w:r>
            <w:proofErr w:type="spellStart"/>
            <w:r w:rsidRPr="4956923C">
              <w:rPr>
                <w:color w:val="1A1A1A"/>
                <w:sz w:val="19"/>
                <w:szCs w:val="19"/>
              </w:rPr>
              <w:t>TCGAbiolinks</w:t>
            </w:r>
            <w:proofErr w:type="spellEnd"/>
            <w:r w:rsidRPr="4956923C">
              <w:rPr>
                <w:color w:val="1A1A1A"/>
                <w:sz w:val="19"/>
                <w:szCs w:val="19"/>
              </w:rPr>
              <w:t xml:space="preserve"> aus: zähle Proben mit mRNA + Methylierung + </w:t>
            </w:r>
            <w:proofErr w:type="spellStart"/>
            <w:r w:rsidRPr="4956923C">
              <w:rPr>
                <w:color w:val="1A1A1A"/>
                <w:sz w:val="19"/>
                <w:szCs w:val="19"/>
              </w:rPr>
              <w:t>miRNA</w:t>
            </w:r>
            <w:proofErr w:type="spellEnd"/>
            <w:r w:rsidRPr="4956923C">
              <w:rPr>
                <w:color w:val="1A1A1A"/>
                <w:sz w:val="19"/>
                <w:szCs w:val="19"/>
              </w:rPr>
              <w:t xml:space="preserve"> + CNA.</w:t>
            </w:r>
          </w:p>
          <w:p w14:paraId="000007E5" w14:textId="77777777" w:rsidR="00EF10BE" w:rsidRDefault="006C5EDA">
            <w:pPr>
              <w:spacing w:after="30"/>
            </w:pPr>
            <w:r>
              <w:rPr>
                <w:color w:val="1A1A1A"/>
                <w:sz w:val="19"/>
                <w:szCs w:val="19"/>
              </w:rPr>
              <w:t>Erwarten Sie ~700–800. Bei weniger als 400 streichen Sie CNA (niedrigste klinische Relevanz für diesen Vergleich).</w:t>
            </w:r>
          </w:p>
          <w:p w14:paraId="000007E6" w14:textId="77777777" w:rsidR="00EF10BE" w:rsidRDefault="4956923C">
            <w:pPr>
              <w:spacing w:after="30"/>
            </w:pPr>
            <w:r w:rsidRPr="4956923C">
              <w:rPr>
                <w:color w:val="1A1A1A"/>
                <w:sz w:val="19"/>
                <w:szCs w:val="19"/>
              </w:rPr>
              <w:t xml:space="preserve">CKA-Implementierung: Es gibt keine standardisierte </w:t>
            </w:r>
            <w:proofErr w:type="spellStart"/>
            <w:r w:rsidRPr="4956923C">
              <w:rPr>
                <w:color w:val="1A1A1A"/>
                <w:sz w:val="19"/>
                <w:szCs w:val="19"/>
              </w:rPr>
              <w:t>Sklearn</w:t>
            </w:r>
            <w:proofErr w:type="spellEnd"/>
            <w:r w:rsidRPr="4956923C">
              <w:rPr>
                <w:color w:val="1A1A1A"/>
                <w:sz w:val="19"/>
                <w:szCs w:val="19"/>
              </w:rPr>
              <w:t>-CKA-Funktion. Der Schüler muss es umsetzen.</w:t>
            </w:r>
          </w:p>
          <w:p w14:paraId="000007E7" w14:textId="77777777" w:rsidR="00EF10BE" w:rsidRDefault="4956923C">
            <w:pPr>
              <w:spacing w:after="30"/>
            </w:pPr>
            <w:r w:rsidRPr="4956923C">
              <w:rPr>
                <w:color w:val="1A1A1A"/>
                <w:sz w:val="19"/>
                <w:szCs w:val="19"/>
              </w:rPr>
              <w:t xml:space="preserve">Verweisen Sie sie auf </w:t>
            </w:r>
            <w:proofErr w:type="spellStart"/>
            <w:r w:rsidRPr="4956923C">
              <w:rPr>
                <w:color w:val="1A1A1A"/>
                <w:sz w:val="19"/>
                <w:szCs w:val="19"/>
              </w:rPr>
              <w:t>Kornblith</w:t>
            </w:r>
            <w:proofErr w:type="spellEnd"/>
            <w:r w:rsidRPr="4956923C">
              <w:rPr>
                <w:color w:val="1A1A1A"/>
                <w:sz w:val="19"/>
                <w:szCs w:val="19"/>
              </w:rPr>
              <w:t xml:space="preserve"> et al. 2019 (ICML) für die korrekte Formel und numerische Stabilitätsnotizen.</w:t>
            </w:r>
          </w:p>
          <w:p w14:paraId="000007E8" w14:textId="77777777" w:rsidR="00EF10BE" w:rsidRDefault="4956923C">
            <w:pPr>
              <w:spacing w:after="30"/>
            </w:pPr>
            <w:r w:rsidRPr="4956923C">
              <w:rPr>
                <w:color w:val="1A1A1A"/>
                <w:sz w:val="19"/>
                <w:szCs w:val="19"/>
              </w:rPr>
              <w:t>Überanpassungsrisiko der KTA-Optimierung: Die optimierten Gewichte müssen quervalidiert werden.</w:t>
            </w:r>
          </w:p>
          <w:p w14:paraId="000007E9" w14:textId="77777777" w:rsidR="00EF10BE" w:rsidRDefault="4956923C">
            <w:pPr>
              <w:spacing w:after="30"/>
            </w:pPr>
            <w:r w:rsidRPr="4956923C">
              <w:rPr>
                <w:color w:val="1A1A1A"/>
                <w:sz w:val="19"/>
                <w:szCs w:val="19"/>
              </w:rPr>
              <w:t>Ohne CV passen sich die Gewichte übermäßig an die verwendete Teilprobe an.</w:t>
            </w:r>
          </w:p>
          <w:p w14:paraId="000007EA" w14:textId="77777777" w:rsidR="00EF10BE" w:rsidRPr="008E3783" w:rsidRDefault="006C5EDA">
            <w:pPr>
              <w:spacing w:after="30"/>
            </w:pPr>
            <w:r w:rsidRPr="00E12F87">
              <w:rPr>
                <w:color w:val="1A1A1A"/>
                <w:sz w:val="19"/>
                <w:szCs w:val="19"/>
              </w:rPr>
              <w:t xml:space="preserve">Die Haupterzählung: Wenn </w:t>
            </w:r>
            <w:proofErr w:type="spellStart"/>
            <w:r w:rsidRPr="00E12F87">
              <w:rPr>
                <w:color w:val="1A1A1A"/>
                <w:sz w:val="19"/>
                <w:szCs w:val="19"/>
              </w:rPr>
              <w:t>Methylierungs</w:t>
            </w:r>
            <w:proofErr w:type="spellEnd"/>
            <w:r w:rsidRPr="00E12F87">
              <w:rPr>
                <w:color w:val="1A1A1A"/>
                <w:sz w:val="19"/>
                <w:szCs w:val="19"/>
              </w:rPr>
              <w:t>- und mRNA-Kerne einen niedrigen CKA (komplementär) haben,</w:t>
            </w:r>
          </w:p>
          <w:p w14:paraId="000007EB" w14:textId="77777777" w:rsidR="00EF10BE" w:rsidRDefault="006C5EDA">
            <w:pPr>
              <w:spacing w:after="30"/>
            </w:pPr>
            <w:r>
              <w:rPr>
                <w:color w:val="1A1A1A"/>
                <w:sz w:val="19"/>
                <w:szCs w:val="19"/>
              </w:rPr>
              <w:t>Fusion sollte helfen. Wenn sie eine hohe CKA (redundant) haben, fügt Fusion nichts hinzu.</w:t>
            </w:r>
          </w:p>
          <w:p w14:paraId="000007EC" w14:textId="77777777" w:rsidR="00EF10BE" w:rsidRDefault="006C5EDA">
            <w:pPr>
              <w:spacing w:after="30"/>
            </w:pPr>
            <w:r>
              <w:rPr>
                <w:color w:val="1A1A1A"/>
                <w:sz w:val="19"/>
                <w:szCs w:val="19"/>
              </w:rPr>
              <w:t>Beide Ergebnisse sind interessant. Formulieren Sie beide mit dem Schüler vor, bevor die Ergebnisse vorliegen.</w:t>
            </w:r>
          </w:p>
        </w:tc>
      </w:tr>
    </w:tbl>
    <w:p w14:paraId="000007ED" w14:textId="77777777" w:rsidR="00EF10BE" w:rsidRDefault="00EF10BE">
      <w:pPr>
        <w:spacing w:before="180" w:after="80"/>
      </w:pPr>
    </w:p>
    <w:p w14:paraId="00000D44" w14:textId="133F65C3" w:rsidR="00EF10BE" w:rsidRPr="008E3783" w:rsidRDefault="006C5EDA">
      <w:pPr>
        <w:spacing w:before="70" w:after="70"/>
      </w:pPr>
      <w:r w:rsidRPr="00E12F87">
        <w:t>TODO: Datenzugriff: TCGA über das GDC-Portal (sofort). ADNI: Antrag jetzt einreichen (2-wöchige Bearbeitung). PPMI: Bewerbung jetzt einreichen. GEO-Datensätze: sofort herunterladen, überprüfen, ob die Batch-Korrektur-Pipeline funktioniert.</w:t>
      </w:r>
    </w:p>
    <w:sectPr w:rsidR="00EF10BE" w:rsidRPr="008E3783">
      <w:headerReference w:type="default" r:id="rId26"/>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509D9" w14:textId="77777777" w:rsidR="00D95E6F" w:rsidRDefault="00D95E6F">
      <w:r>
        <w:separator/>
      </w:r>
    </w:p>
  </w:endnote>
  <w:endnote w:type="continuationSeparator" w:id="0">
    <w:p w14:paraId="4ED4E5EB" w14:textId="77777777" w:rsidR="00D95E6F" w:rsidRDefault="00D95E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6D36661-BCF7-4D04-8243-713DF0DAD3A0}"/>
  </w:font>
  <w:font w:name="Arial Unicode MS">
    <w:panose1 w:val="020B0604020202020204"/>
    <w:charset w:val="80"/>
    <w:family w:val="swiss"/>
    <w:pitch w:val="variable"/>
    <w:sig w:usb0="F7FFAEFF" w:usb1="F9DFFFFF" w:usb2="0000007F" w:usb3="00000000" w:csb0="003F01FF" w:csb1="00000000"/>
    <w:embedRegular r:id="rId2" w:subsetted="1" w:fontKey="{1A2875AC-97BC-4AB5-A6E3-4213150BF981}"/>
    <w:embedItalic r:id="rId3" w:subsetted="1" w:fontKey="{AFC04672-53A6-4F63-994E-D02C0D7862BE}"/>
  </w:font>
  <w:font w:name="Andika">
    <w:charset w:val="00"/>
    <w:family w:val="auto"/>
    <w:pitch w:val="default"/>
    <w:embedItalic r:id="rId4" w:fontKey="{327D123F-499D-477D-93FF-0DFA57A52406}"/>
  </w:font>
  <w:font w:name="Source Sans Pro">
    <w:charset w:val="00"/>
    <w:family w:val="swiss"/>
    <w:pitch w:val="variable"/>
    <w:sig w:usb0="600002F7" w:usb1="02000001" w:usb2="00000000" w:usb3="00000000" w:csb0="0000019F" w:csb1="00000000"/>
    <w:embedItalic r:id="rId5" w:fontKey="{16A1A3A9-2053-4AD3-92D3-D46B6E2056AA}"/>
  </w:font>
  <w:font w:name="Calibri">
    <w:panose1 w:val="020F0502020204030204"/>
    <w:charset w:val="00"/>
    <w:family w:val="swiss"/>
    <w:pitch w:val="variable"/>
    <w:sig w:usb0="E4002EFF" w:usb1="C200247B" w:usb2="00000009" w:usb3="00000000" w:csb0="000001FF" w:csb1="00000000"/>
    <w:embedRegular r:id="rId6" w:fontKey="{FB2E076B-FC67-45B9-9B6D-D6CABDEC8CAF}"/>
  </w:font>
  <w:font w:name="Cambria">
    <w:panose1 w:val="02040503050406030204"/>
    <w:charset w:val="00"/>
    <w:family w:val="roman"/>
    <w:pitch w:val="variable"/>
    <w:sig w:usb0="E00006FF" w:usb1="420024FF" w:usb2="02000000" w:usb3="00000000" w:csb0="0000019F" w:csb1="00000000"/>
    <w:embedRegular r:id="rId7" w:fontKey="{F8814808-CBA6-4231-86B2-3B651561E07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DD9BD" w14:textId="77777777" w:rsidR="00D95E6F" w:rsidRDefault="00D95E6F">
      <w:r>
        <w:separator/>
      </w:r>
    </w:p>
  </w:footnote>
  <w:footnote w:type="continuationSeparator" w:id="0">
    <w:p w14:paraId="19E002FF" w14:textId="77777777" w:rsidR="00D95E6F" w:rsidRDefault="00D95E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D46" w14:textId="0D1E7CA2" w:rsidR="00EF10BE" w:rsidRDefault="006C5EDA">
    <w:pPr>
      <w:jc w:val="right"/>
    </w:pPr>
    <w:r>
      <w:rPr>
        <w:b/>
        <w:bCs/>
        <w:color w:val="1F5C99"/>
        <w:sz w:val="34"/>
        <w:szCs w:val="34"/>
      </w:rPr>
      <w:fldChar w:fldCharType="begin"/>
    </w:r>
    <w:r>
      <w:rPr>
        <w:b/>
        <w:bCs/>
        <w:color w:val="1F5C99"/>
        <w:sz w:val="34"/>
        <w:szCs w:val="34"/>
      </w:rPr>
      <w:instrText>PAGE</w:instrText>
    </w:r>
    <w:r>
      <w:rPr>
        <w:b/>
        <w:bCs/>
        <w:color w:val="1F5C99"/>
        <w:sz w:val="34"/>
        <w:szCs w:val="34"/>
      </w:rPr>
      <w:fldChar w:fldCharType="separate"/>
    </w:r>
    <w:r w:rsidR="00035F58">
      <w:rPr>
        <w:b/>
        <w:bCs/>
        <w:noProof/>
        <w:color w:val="1F5C99"/>
        <w:sz w:val="34"/>
        <w:szCs w:val="34"/>
      </w:rPr>
      <w:t>1</w:t>
    </w:r>
    <w:r>
      <w:rPr>
        <w:b/>
        <w:bCs/>
        <w:color w:val="1F5C99"/>
        <w:sz w:val="34"/>
        <w:szCs w:val="3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77510"/>
    <w:multiLevelType w:val="multilevel"/>
    <w:tmpl w:val="0BDEB4D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9756183"/>
    <w:multiLevelType w:val="multilevel"/>
    <w:tmpl w:val="6AE8C17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9986672"/>
    <w:multiLevelType w:val="multilevel"/>
    <w:tmpl w:val="E124E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663617">
    <w:abstractNumId w:val="2"/>
  </w:num>
  <w:num w:numId="2" w16cid:durableId="1054767400">
    <w:abstractNumId w:val="0"/>
  </w:num>
  <w:num w:numId="3" w16cid:durableId="49354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B004EE"/>
    <w:rsid w:val="00035F58"/>
    <w:rsid w:val="001A3126"/>
    <w:rsid w:val="006904DB"/>
    <w:rsid w:val="006C5EDA"/>
    <w:rsid w:val="007403BF"/>
    <w:rsid w:val="008E3783"/>
    <w:rsid w:val="008E6AA1"/>
    <w:rsid w:val="00D95E6F"/>
    <w:rsid w:val="00DF165F"/>
    <w:rsid w:val="00E12F87"/>
    <w:rsid w:val="00EF10BE"/>
    <w:rsid w:val="18B004EE"/>
    <w:rsid w:val="2BF4E6B3"/>
    <w:rsid w:val="4956923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0C146"/>
  <w15:docId w15:val="{2478FD82-2BFD-4FA8-93CE-EDED252BE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pBdr>
        <w:top w:val="nil"/>
        <w:left w:val="nil"/>
        <w:bottom w:val="nil"/>
        <w:right w:val="nil"/>
        <w:between w:val="nil"/>
      </w:pBdr>
      <w:spacing w:before="440" w:after="160"/>
      <w:outlineLvl w:val="0"/>
    </w:pPr>
    <w:rPr>
      <w:b/>
      <w:bCs/>
      <w:color w:val="1F5C99"/>
      <w:sz w:val="34"/>
      <w:szCs w:val="34"/>
    </w:rPr>
  </w:style>
  <w:style w:type="paragraph" w:styleId="berschrift2">
    <w:name w:val="heading 2"/>
    <w:basedOn w:val="Standard"/>
    <w:next w:val="Standard"/>
    <w:uiPriority w:val="9"/>
    <w:unhideWhenUsed/>
    <w:qFormat/>
    <w:pPr>
      <w:pBdr>
        <w:top w:val="nil"/>
        <w:left w:val="nil"/>
        <w:bottom w:val="nil"/>
        <w:right w:val="nil"/>
        <w:between w:val="nil"/>
      </w:pBdr>
      <w:spacing w:before="300" w:after="100"/>
      <w:outlineLvl w:val="1"/>
    </w:pPr>
    <w:rPr>
      <w:b/>
      <w:bCs/>
      <w:color w:val="1F5C99"/>
      <w:sz w:val="26"/>
      <w:szCs w:val="26"/>
    </w:rPr>
  </w:style>
  <w:style w:type="paragraph" w:styleId="berschrift3">
    <w:name w:val="heading 3"/>
    <w:basedOn w:val="Standard"/>
    <w:next w:val="Standard"/>
    <w:uiPriority w:val="9"/>
    <w:unhideWhenUsed/>
    <w:qFormat/>
    <w:pPr>
      <w:pBdr>
        <w:top w:val="nil"/>
        <w:left w:val="nil"/>
        <w:bottom w:val="nil"/>
        <w:right w:val="nil"/>
        <w:between w:val="nil"/>
      </w:pBdr>
      <w:spacing w:before="200" w:after="80"/>
      <w:outlineLvl w:val="2"/>
    </w:pPr>
    <w:rPr>
      <w:b/>
      <w:bCs/>
      <w:color w:val="555555"/>
      <w:sz w:val="22"/>
      <w:szCs w:val="22"/>
    </w:rPr>
  </w:style>
  <w:style w:type="paragraph" w:styleId="berschrift4">
    <w:name w:val="heading 4"/>
    <w:basedOn w:val="Standard"/>
    <w:next w:val="Standard"/>
    <w:uiPriority w:val="9"/>
    <w:semiHidden/>
    <w:unhideWhenUsed/>
    <w:qFormat/>
    <w:pPr>
      <w:pBdr>
        <w:top w:val="nil"/>
        <w:left w:val="nil"/>
        <w:bottom w:val="nil"/>
        <w:right w:val="nil"/>
        <w:between w:val="nil"/>
      </w:pBdr>
      <w:outlineLvl w:val="3"/>
    </w:pPr>
    <w:rPr>
      <w:i/>
      <w:iCs/>
      <w:color w:val="2E74B5"/>
    </w:rPr>
  </w:style>
  <w:style w:type="paragraph" w:styleId="berschrift5">
    <w:name w:val="heading 5"/>
    <w:basedOn w:val="Standard"/>
    <w:next w:val="Standard"/>
    <w:uiPriority w:val="9"/>
    <w:semiHidden/>
    <w:unhideWhenUsed/>
    <w:qFormat/>
    <w:pPr>
      <w:pBdr>
        <w:top w:val="nil"/>
        <w:left w:val="nil"/>
        <w:bottom w:val="nil"/>
        <w:right w:val="nil"/>
        <w:between w:val="nil"/>
      </w:pBdr>
      <w:outlineLvl w:val="4"/>
    </w:pPr>
    <w:rPr>
      <w:color w:val="2E74B5"/>
    </w:rPr>
  </w:style>
  <w:style w:type="paragraph" w:styleId="berschrift6">
    <w:name w:val="heading 6"/>
    <w:basedOn w:val="Standard"/>
    <w:next w:val="Standard"/>
    <w:uiPriority w:val="9"/>
    <w:semiHidden/>
    <w:unhideWhenUsed/>
    <w:qFormat/>
    <w:pPr>
      <w:pBdr>
        <w:top w:val="nil"/>
        <w:left w:val="nil"/>
        <w:bottom w:val="nil"/>
        <w:right w:val="nil"/>
        <w:between w:val="nil"/>
      </w:pBd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pPr>
      <w:pBdr>
        <w:top w:val="nil"/>
        <w:left w:val="nil"/>
        <w:bottom w:val="nil"/>
        <w:right w:val="nil"/>
        <w:between w:val="nil"/>
      </w:pBdr>
    </w:pPr>
    <w:rPr>
      <w:color w:val="000000"/>
      <w:sz w:val="56"/>
      <w:szCs w:val="56"/>
    </w:rPr>
  </w:style>
  <w:style w:type="paragraph" w:styleId="Untertitel">
    <w:name w:val="Subtitle"/>
    <w:basedOn w:val="Standard"/>
    <w:next w:val="Standard"/>
    <w:uiPriority w:val="11"/>
    <w:qFormat/>
    <w:pPr>
      <w:keepNext/>
      <w:keepLines/>
      <w:spacing w:before="360" w:after="80"/>
    </w:pPr>
    <w:rPr>
      <w:rFonts w:ascii="Georgia" w:eastAsia="Georgia" w:hAnsi="Georgia" w:cs="Georgia"/>
      <w:i/>
      <w:iCs/>
      <w:color w:val="666666"/>
      <w:sz w:val="48"/>
      <w:szCs w:val="48"/>
    </w:rPr>
  </w:style>
  <w:style w:type="table" w:customStyle="1" w:styleId="a">
    <w:basedOn w:val="NormaleTabelle"/>
    <w:tblPr>
      <w:tblStyleRowBandSize w:val="1"/>
      <w:tblStyleColBandSize w:val="1"/>
      <w:tblCellMar>
        <w:left w:w="115" w:type="dxa"/>
        <w:right w:w="115" w:type="dxa"/>
      </w:tblCellMar>
    </w:tblPr>
  </w:style>
  <w:style w:type="table" w:customStyle="1" w:styleId="a0">
    <w:basedOn w:val="NormaleTabelle"/>
    <w:tblPr>
      <w:tblStyleRowBandSize w:val="1"/>
      <w:tblStyleColBandSize w:val="1"/>
      <w:tblCellMar>
        <w:left w:w="115" w:type="dxa"/>
        <w:right w:w="115" w:type="dxa"/>
      </w:tblCellMar>
    </w:tblPr>
  </w:style>
  <w:style w:type="table" w:customStyle="1" w:styleId="a1">
    <w:basedOn w:val="NormaleTabelle"/>
    <w:tblPr>
      <w:tblStyleRowBandSize w:val="1"/>
      <w:tblStyleColBandSize w:val="1"/>
      <w:tblCellMar>
        <w:left w:w="115" w:type="dxa"/>
        <w:right w:w="115" w:type="dxa"/>
      </w:tblCellMar>
    </w:tblPr>
  </w:style>
  <w:style w:type="table" w:customStyle="1" w:styleId="a2">
    <w:basedOn w:val="NormaleTabelle"/>
    <w:tblPr>
      <w:tblStyleRowBandSize w:val="1"/>
      <w:tblStyleColBandSize w:val="1"/>
      <w:tblCellMar>
        <w:left w:w="115" w:type="dxa"/>
        <w:right w:w="115" w:type="dxa"/>
      </w:tblCellMar>
    </w:tblPr>
  </w:style>
  <w:style w:type="table" w:customStyle="1" w:styleId="a3">
    <w:basedOn w:val="NormaleTabelle"/>
    <w:tblPr>
      <w:tblStyleRowBandSize w:val="1"/>
      <w:tblStyleColBandSize w:val="1"/>
    </w:tblPr>
  </w:style>
  <w:style w:type="table" w:customStyle="1" w:styleId="a4">
    <w:basedOn w:val="NormaleTabelle"/>
    <w:tblPr>
      <w:tblStyleRowBandSize w:val="1"/>
      <w:tblStyleColBandSize w:val="1"/>
      <w:tblCellMar>
        <w:left w:w="115" w:type="dxa"/>
        <w:right w:w="115" w:type="dxa"/>
      </w:tblCellMar>
    </w:tblPr>
  </w:style>
  <w:style w:type="table" w:customStyle="1" w:styleId="a5">
    <w:basedOn w:val="NormaleTabelle"/>
    <w:tblPr>
      <w:tblStyleRowBandSize w:val="1"/>
      <w:tblStyleColBandSize w:val="1"/>
      <w:tblCellMar>
        <w:left w:w="115" w:type="dxa"/>
        <w:right w:w="115" w:type="dxa"/>
      </w:tblCellMar>
    </w:tblPr>
  </w:style>
  <w:style w:type="table" w:customStyle="1" w:styleId="a6">
    <w:basedOn w:val="NormaleTabelle"/>
    <w:tblPr>
      <w:tblStyleRowBandSize w:val="1"/>
      <w:tblStyleColBandSize w:val="1"/>
      <w:tblCellMar>
        <w:left w:w="115" w:type="dxa"/>
        <w:right w:w="115" w:type="dxa"/>
      </w:tblCellMar>
    </w:tblPr>
  </w:style>
  <w:style w:type="table" w:customStyle="1" w:styleId="a7">
    <w:basedOn w:val="NormaleTabelle"/>
    <w:tblPr>
      <w:tblStyleRowBandSize w:val="1"/>
      <w:tblStyleColBandSize w:val="1"/>
      <w:tblCellMar>
        <w:left w:w="115" w:type="dxa"/>
        <w:right w:w="115" w:type="dxa"/>
      </w:tblCellMar>
    </w:tblPr>
  </w:style>
  <w:style w:type="table" w:customStyle="1" w:styleId="a8">
    <w:basedOn w:val="NormaleTabelle"/>
    <w:tblPr>
      <w:tblStyleRowBandSize w:val="1"/>
      <w:tblStyleColBandSize w:val="1"/>
      <w:tblCellMar>
        <w:left w:w="115" w:type="dxa"/>
        <w:right w:w="115" w:type="dxa"/>
      </w:tblCellMar>
    </w:tblPr>
  </w:style>
  <w:style w:type="table" w:customStyle="1" w:styleId="a9">
    <w:basedOn w:val="NormaleTabelle"/>
    <w:tblPr>
      <w:tblStyleRowBandSize w:val="1"/>
      <w:tblStyleColBandSize w:val="1"/>
      <w:tblCellMar>
        <w:left w:w="115" w:type="dxa"/>
        <w:right w:w="115" w:type="dxa"/>
      </w:tblCellMar>
    </w:tblPr>
  </w:style>
  <w:style w:type="table" w:customStyle="1" w:styleId="aa">
    <w:basedOn w:val="NormaleTabelle"/>
    <w:tblPr>
      <w:tblStyleRowBandSize w:val="1"/>
      <w:tblStyleColBandSize w:val="1"/>
      <w:tblCellMar>
        <w:left w:w="115" w:type="dxa"/>
        <w:right w:w="115" w:type="dxa"/>
      </w:tblCellMar>
    </w:tblPr>
  </w:style>
  <w:style w:type="table" w:customStyle="1" w:styleId="ab">
    <w:basedOn w:val="NormaleTabelle"/>
    <w:tblPr>
      <w:tblStyleRowBandSize w:val="1"/>
      <w:tblStyleColBandSize w:val="1"/>
      <w:tblCellMar>
        <w:left w:w="115" w:type="dxa"/>
        <w:right w:w="115" w:type="dxa"/>
      </w:tblCellMar>
    </w:tblPr>
  </w:style>
  <w:style w:type="table" w:customStyle="1" w:styleId="ac">
    <w:basedOn w:val="NormaleTabelle"/>
    <w:tblPr>
      <w:tblStyleRowBandSize w:val="1"/>
      <w:tblStyleColBandSize w:val="1"/>
      <w:tblCellMar>
        <w:left w:w="115" w:type="dxa"/>
        <w:right w:w="115" w:type="dxa"/>
      </w:tblCellMar>
    </w:tblPr>
  </w:style>
  <w:style w:type="table" w:customStyle="1" w:styleId="ad">
    <w:basedOn w:val="NormaleTabelle"/>
    <w:tblPr>
      <w:tblStyleRowBandSize w:val="1"/>
      <w:tblStyleColBandSize w:val="1"/>
      <w:tblCellMar>
        <w:left w:w="115" w:type="dxa"/>
        <w:right w:w="115" w:type="dxa"/>
      </w:tblCellMar>
    </w:tblPr>
  </w:style>
  <w:style w:type="table" w:customStyle="1" w:styleId="ae">
    <w:basedOn w:val="NormaleTabelle"/>
    <w:tblPr>
      <w:tblStyleRowBandSize w:val="1"/>
      <w:tblStyleColBandSize w:val="1"/>
      <w:tblCellMar>
        <w:left w:w="115" w:type="dxa"/>
        <w:right w:w="115" w:type="dxa"/>
      </w:tblCellMar>
    </w:tblPr>
  </w:style>
  <w:style w:type="table" w:customStyle="1" w:styleId="af">
    <w:basedOn w:val="NormaleTabelle"/>
    <w:tblPr>
      <w:tblStyleRowBandSize w:val="1"/>
      <w:tblStyleColBandSize w:val="1"/>
      <w:tblCellMar>
        <w:left w:w="115" w:type="dxa"/>
        <w:right w:w="115" w:type="dxa"/>
      </w:tblCellMar>
    </w:tblPr>
  </w:style>
  <w:style w:type="table" w:customStyle="1" w:styleId="af0">
    <w:basedOn w:val="NormaleTabelle"/>
    <w:tblPr>
      <w:tblStyleRowBandSize w:val="1"/>
      <w:tblStyleColBandSize w:val="1"/>
      <w:tblCellMar>
        <w:left w:w="115" w:type="dxa"/>
        <w:right w:w="115" w:type="dxa"/>
      </w:tblCellMar>
    </w:tblPr>
  </w:style>
  <w:style w:type="table" w:customStyle="1" w:styleId="af1">
    <w:basedOn w:val="NormaleTabelle"/>
    <w:tblPr>
      <w:tblStyleRowBandSize w:val="1"/>
      <w:tblStyleColBandSize w:val="1"/>
      <w:tblCellMar>
        <w:left w:w="115" w:type="dxa"/>
        <w:right w:w="115" w:type="dxa"/>
      </w:tblCellMar>
    </w:tblPr>
  </w:style>
  <w:style w:type="table" w:customStyle="1" w:styleId="af2">
    <w:basedOn w:val="NormaleTabelle"/>
    <w:tblPr>
      <w:tblStyleRowBandSize w:val="1"/>
      <w:tblStyleColBandSize w:val="1"/>
      <w:tblCellMar>
        <w:left w:w="115" w:type="dxa"/>
        <w:right w:w="115" w:type="dxa"/>
      </w:tblCellMar>
    </w:tblPr>
  </w:style>
  <w:style w:type="table" w:customStyle="1" w:styleId="af3">
    <w:basedOn w:val="NormaleTabelle"/>
    <w:tblPr>
      <w:tblStyleRowBandSize w:val="1"/>
      <w:tblStyleColBandSize w:val="1"/>
      <w:tblCellMar>
        <w:left w:w="115" w:type="dxa"/>
        <w:right w:w="115" w:type="dxa"/>
      </w:tblCellMar>
    </w:tblPr>
  </w:style>
  <w:style w:type="table" w:customStyle="1" w:styleId="af4">
    <w:basedOn w:val="NormaleTabelle"/>
    <w:tblPr>
      <w:tblStyleRowBandSize w:val="1"/>
      <w:tblStyleColBandSize w:val="1"/>
      <w:tblCellMar>
        <w:left w:w="115" w:type="dxa"/>
        <w:right w:w="115" w:type="dxa"/>
      </w:tblCellMar>
    </w:tblPr>
  </w:style>
  <w:style w:type="table" w:customStyle="1" w:styleId="af5">
    <w:basedOn w:val="NormaleTabelle"/>
    <w:tblPr>
      <w:tblStyleRowBandSize w:val="1"/>
      <w:tblStyleColBandSize w:val="1"/>
      <w:tblCellMar>
        <w:left w:w="115" w:type="dxa"/>
        <w:right w:w="115" w:type="dxa"/>
      </w:tblCellMar>
    </w:tblPr>
  </w:style>
  <w:style w:type="table" w:customStyle="1" w:styleId="af6">
    <w:basedOn w:val="NormaleTabelle"/>
    <w:tblPr>
      <w:tblStyleRowBandSize w:val="1"/>
      <w:tblStyleColBandSize w:val="1"/>
      <w:tblCellMar>
        <w:left w:w="115" w:type="dxa"/>
        <w:right w:w="115" w:type="dxa"/>
      </w:tblCellMar>
    </w:tblPr>
  </w:style>
  <w:style w:type="table" w:customStyle="1" w:styleId="af7">
    <w:basedOn w:val="NormaleTabelle"/>
    <w:tblPr>
      <w:tblStyleRowBandSize w:val="1"/>
      <w:tblStyleColBandSize w:val="1"/>
      <w:tblCellMar>
        <w:left w:w="115" w:type="dxa"/>
        <w:right w:w="115" w:type="dxa"/>
      </w:tblCellMar>
    </w:tblPr>
  </w:style>
  <w:style w:type="table" w:customStyle="1" w:styleId="af8">
    <w:basedOn w:val="NormaleTabelle"/>
    <w:tblPr>
      <w:tblStyleRowBandSize w:val="1"/>
      <w:tblStyleColBandSize w:val="1"/>
      <w:tblCellMar>
        <w:left w:w="115" w:type="dxa"/>
        <w:right w:w="115" w:type="dxa"/>
      </w:tblCellMar>
    </w:tblPr>
  </w:style>
  <w:style w:type="table" w:customStyle="1" w:styleId="af9">
    <w:basedOn w:val="NormaleTabelle"/>
    <w:tblPr>
      <w:tblStyleRowBandSize w:val="1"/>
      <w:tblStyleColBandSize w:val="1"/>
      <w:tblCellMar>
        <w:left w:w="115" w:type="dxa"/>
        <w:right w:w="115" w:type="dxa"/>
      </w:tblCellMar>
    </w:tblPr>
  </w:style>
  <w:style w:type="table" w:customStyle="1" w:styleId="afa">
    <w:basedOn w:val="NormaleTabelle"/>
    <w:tblPr>
      <w:tblStyleRowBandSize w:val="1"/>
      <w:tblStyleColBandSize w:val="1"/>
      <w:tblCellMar>
        <w:left w:w="115" w:type="dxa"/>
        <w:right w:w="115" w:type="dxa"/>
      </w:tblCellMar>
    </w:tblPr>
  </w:style>
  <w:style w:type="table" w:customStyle="1" w:styleId="afb">
    <w:basedOn w:val="NormaleTabelle"/>
    <w:tblPr>
      <w:tblStyleRowBandSize w:val="1"/>
      <w:tblStyleColBandSize w:val="1"/>
      <w:tblCellMar>
        <w:left w:w="115" w:type="dxa"/>
        <w:right w:w="115" w:type="dxa"/>
      </w:tblCellMar>
    </w:tblPr>
  </w:style>
  <w:style w:type="table" w:customStyle="1" w:styleId="afc">
    <w:basedOn w:val="NormaleTabelle"/>
    <w:tblPr>
      <w:tblStyleRowBandSize w:val="1"/>
      <w:tblStyleColBandSize w:val="1"/>
      <w:tblCellMar>
        <w:left w:w="115" w:type="dxa"/>
        <w:right w:w="115" w:type="dxa"/>
      </w:tblCellMar>
    </w:tblPr>
  </w:style>
  <w:style w:type="table" w:customStyle="1" w:styleId="afd">
    <w:basedOn w:val="NormaleTabelle"/>
    <w:tblPr>
      <w:tblStyleRowBandSize w:val="1"/>
      <w:tblStyleColBandSize w:val="1"/>
      <w:tblCellMar>
        <w:left w:w="115" w:type="dxa"/>
        <w:right w:w="115" w:type="dxa"/>
      </w:tblCellMar>
    </w:tblPr>
  </w:style>
  <w:style w:type="table" w:customStyle="1" w:styleId="afe">
    <w:basedOn w:val="NormaleTabelle"/>
    <w:tblPr>
      <w:tblStyleRowBandSize w:val="1"/>
      <w:tblStyleColBandSize w:val="1"/>
      <w:tblCellMar>
        <w:left w:w="115" w:type="dxa"/>
        <w:right w:w="115" w:type="dxa"/>
      </w:tblCellMar>
    </w:tblPr>
  </w:style>
  <w:style w:type="table" w:customStyle="1" w:styleId="aff">
    <w:basedOn w:val="NormaleTabelle"/>
    <w:tblPr>
      <w:tblStyleRowBandSize w:val="1"/>
      <w:tblStyleColBandSize w:val="1"/>
      <w:tblCellMar>
        <w:left w:w="115" w:type="dxa"/>
        <w:right w:w="115" w:type="dxa"/>
      </w:tblCellMar>
    </w:tblPr>
  </w:style>
  <w:style w:type="table" w:customStyle="1" w:styleId="aff0">
    <w:basedOn w:val="NormaleTabelle"/>
    <w:tblPr>
      <w:tblStyleRowBandSize w:val="1"/>
      <w:tblStyleColBandSize w:val="1"/>
      <w:tblCellMar>
        <w:left w:w="115" w:type="dxa"/>
        <w:right w:w="115" w:type="dxa"/>
      </w:tblCellMar>
    </w:tblPr>
  </w:style>
  <w:style w:type="table" w:customStyle="1" w:styleId="aff1">
    <w:basedOn w:val="NormaleTabelle"/>
    <w:tblPr>
      <w:tblStyleRowBandSize w:val="1"/>
      <w:tblStyleColBandSize w:val="1"/>
      <w:tblCellMar>
        <w:left w:w="115" w:type="dxa"/>
        <w:right w:w="115" w:type="dxa"/>
      </w:tblCellMar>
    </w:tblPr>
  </w:style>
  <w:style w:type="table" w:customStyle="1" w:styleId="aff2">
    <w:basedOn w:val="NormaleTabelle"/>
    <w:tblPr>
      <w:tblStyleRowBandSize w:val="1"/>
      <w:tblStyleColBandSize w:val="1"/>
      <w:tblCellMar>
        <w:left w:w="115" w:type="dxa"/>
        <w:right w:w="115" w:type="dxa"/>
      </w:tblCellMar>
    </w:tblPr>
  </w:style>
  <w:style w:type="table" w:customStyle="1" w:styleId="aff3">
    <w:basedOn w:val="NormaleTabelle"/>
    <w:tblPr>
      <w:tblStyleRowBandSize w:val="1"/>
      <w:tblStyleColBandSize w:val="1"/>
      <w:tblCellMar>
        <w:left w:w="115" w:type="dxa"/>
        <w:right w:w="115" w:type="dxa"/>
      </w:tblCellMar>
    </w:tblPr>
  </w:style>
  <w:style w:type="table" w:customStyle="1" w:styleId="aff4">
    <w:basedOn w:val="NormaleTabelle"/>
    <w:tblPr>
      <w:tblStyleRowBandSize w:val="1"/>
      <w:tblStyleColBandSize w:val="1"/>
      <w:tblCellMar>
        <w:left w:w="115" w:type="dxa"/>
        <w:right w:w="115" w:type="dxa"/>
      </w:tblCellMar>
    </w:tblPr>
  </w:style>
  <w:style w:type="table" w:customStyle="1" w:styleId="aff5">
    <w:basedOn w:val="NormaleTabelle"/>
    <w:tblPr>
      <w:tblStyleRowBandSize w:val="1"/>
      <w:tblStyleColBandSize w:val="1"/>
      <w:tblCellMar>
        <w:left w:w="115" w:type="dxa"/>
        <w:right w:w="115" w:type="dxa"/>
      </w:tblCellMar>
    </w:tblPr>
  </w:style>
  <w:style w:type="table" w:customStyle="1" w:styleId="aff6">
    <w:basedOn w:val="NormaleTabelle"/>
    <w:tblPr>
      <w:tblStyleRowBandSize w:val="1"/>
      <w:tblStyleColBandSize w:val="1"/>
      <w:tblCellMar>
        <w:left w:w="115" w:type="dxa"/>
        <w:right w:w="115" w:type="dxa"/>
      </w:tblCellMar>
    </w:tblPr>
  </w:style>
  <w:style w:type="table" w:customStyle="1" w:styleId="aff7">
    <w:basedOn w:val="NormaleTabelle"/>
    <w:tblPr>
      <w:tblStyleRowBandSize w:val="1"/>
      <w:tblStyleColBandSize w:val="1"/>
      <w:tblCellMar>
        <w:left w:w="115" w:type="dxa"/>
        <w:right w:w="115" w:type="dxa"/>
      </w:tblCellMar>
    </w:tblPr>
  </w:style>
  <w:style w:type="table" w:customStyle="1" w:styleId="aff8">
    <w:basedOn w:val="NormaleTabelle"/>
    <w:tblPr>
      <w:tblStyleRowBandSize w:val="1"/>
      <w:tblStyleColBandSize w:val="1"/>
      <w:tblCellMar>
        <w:left w:w="115" w:type="dxa"/>
        <w:right w:w="115" w:type="dxa"/>
      </w:tblCellMar>
    </w:tblPr>
  </w:style>
  <w:style w:type="table" w:customStyle="1" w:styleId="aff9">
    <w:basedOn w:val="NormaleTabelle"/>
    <w:tblPr>
      <w:tblStyleRowBandSize w:val="1"/>
      <w:tblStyleColBandSize w:val="1"/>
      <w:tblCellMar>
        <w:left w:w="115" w:type="dxa"/>
        <w:right w:w="115" w:type="dxa"/>
      </w:tblCellMar>
    </w:tblPr>
  </w:style>
  <w:style w:type="table" w:customStyle="1" w:styleId="affa">
    <w:basedOn w:val="NormaleTabelle"/>
    <w:tblPr>
      <w:tblStyleRowBandSize w:val="1"/>
      <w:tblStyleColBandSize w:val="1"/>
      <w:tblCellMar>
        <w:left w:w="115" w:type="dxa"/>
        <w:right w:w="115" w:type="dxa"/>
      </w:tblCellMar>
    </w:tblPr>
  </w:style>
  <w:style w:type="table" w:customStyle="1" w:styleId="affb">
    <w:basedOn w:val="NormaleTabelle"/>
    <w:tblPr>
      <w:tblStyleRowBandSize w:val="1"/>
      <w:tblStyleColBandSize w:val="1"/>
      <w:tblCellMar>
        <w:left w:w="115" w:type="dxa"/>
        <w:right w:w="115" w:type="dxa"/>
      </w:tblCellMar>
    </w:tblPr>
  </w:style>
  <w:style w:type="table" w:customStyle="1" w:styleId="affc">
    <w:basedOn w:val="NormaleTabelle"/>
    <w:tblPr>
      <w:tblStyleRowBandSize w:val="1"/>
      <w:tblStyleColBandSize w:val="1"/>
      <w:tblCellMar>
        <w:left w:w="115" w:type="dxa"/>
        <w:right w:w="115" w:type="dxa"/>
      </w:tblCellMar>
    </w:tblPr>
  </w:style>
  <w:style w:type="table" w:customStyle="1" w:styleId="affd">
    <w:basedOn w:val="NormaleTabelle"/>
    <w:tblPr>
      <w:tblStyleRowBandSize w:val="1"/>
      <w:tblStyleColBandSize w:val="1"/>
      <w:tblCellMar>
        <w:left w:w="115" w:type="dxa"/>
        <w:right w:w="115" w:type="dxa"/>
      </w:tblCellMar>
    </w:tblPr>
  </w:style>
  <w:style w:type="table" w:customStyle="1" w:styleId="affe">
    <w:basedOn w:val="NormaleTabelle"/>
    <w:tblPr>
      <w:tblStyleRowBandSize w:val="1"/>
      <w:tblStyleColBandSize w:val="1"/>
      <w:tblCellMar>
        <w:left w:w="115" w:type="dxa"/>
        <w:right w:w="115" w:type="dxa"/>
      </w:tblCellMar>
    </w:tblPr>
  </w:style>
  <w:style w:type="table" w:customStyle="1" w:styleId="afff">
    <w:basedOn w:val="NormaleTabelle"/>
    <w:tblPr>
      <w:tblStyleRowBandSize w:val="1"/>
      <w:tblStyleColBandSize w:val="1"/>
      <w:tblCellMar>
        <w:left w:w="115" w:type="dxa"/>
        <w:right w:w="115" w:type="dxa"/>
      </w:tblCellMar>
    </w:tblPr>
  </w:style>
  <w:style w:type="table" w:customStyle="1" w:styleId="afff0">
    <w:basedOn w:val="NormaleTabelle"/>
    <w:tblPr>
      <w:tblStyleRowBandSize w:val="1"/>
      <w:tblStyleColBandSize w:val="1"/>
      <w:tblCellMar>
        <w:left w:w="115" w:type="dxa"/>
        <w:right w:w="115" w:type="dxa"/>
      </w:tblCellMar>
    </w:tblPr>
  </w:style>
  <w:style w:type="table" w:customStyle="1" w:styleId="afff1">
    <w:basedOn w:val="NormaleTabelle"/>
    <w:tblPr>
      <w:tblStyleRowBandSize w:val="1"/>
      <w:tblStyleColBandSize w:val="1"/>
      <w:tblCellMar>
        <w:left w:w="115" w:type="dxa"/>
        <w:right w:w="115" w:type="dxa"/>
      </w:tblCellMar>
    </w:tblPr>
  </w:style>
  <w:style w:type="table" w:customStyle="1" w:styleId="afff2">
    <w:basedOn w:val="NormaleTabelle"/>
    <w:tblPr>
      <w:tblStyleRowBandSize w:val="1"/>
      <w:tblStyleColBandSize w:val="1"/>
      <w:tblCellMar>
        <w:left w:w="115" w:type="dxa"/>
        <w:right w:w="115" w:type="dxa"/>
      </w:tblCellMar>
    </w:tblPr>
  </w:style>
  <w:style w:type="table" w:customStyle="1" w:styleId="afff3">
    <w:basedOn w:val="NormaleTabelle"/>
    <w:tblPr>
      <w:tblStyleRowBandSize w:val="1"/>
      <w:tblStyleColBandSize w:val="1"/>
      <w:tblCellMar>
        <w:left w:w="115" w:type="dxa"/>
        <w:right w:w="115" w:type="dxa"/>
      </w:tblCellMar>
    </w:tblPr>
  </w:style>
  <w:style w:type="table" w:customStyle="1" w:styleId="afff4">
    <w:basedOn w:val="NormaleTabelle"/>
    <w:tblPr>
      <w:tblStyleRowBandSize w:val="1"/>
      <w:tblStyleColBandSize w:val="1"/>
      <w:tblCellMar>
        <w:left w:w="115" w:type="dxa"/>
        <w:right w:w="115" w:type="dxa"/>
      </w:tblCellMar>
    </w:tblPr>
  </w:style>
  <w:style w:type="table" w:customStyle="1" w:styleId="afff5">
    <w:basedOn w:val="NormaleTabelle"/>
    <w:tblPr>
      <w:tblStyleRowBandSize w:val="1"/>
      <w:tblStyleColBandSize w:val="1"/>
      <w:tblCellMar>
        <w:left w:w="115" w:type="dxa"/>
        <w:right w:w="115" w:type="dxa"/>
      </w:tblCellMar>
    </w:tblPr>
  </w:style>
  <w:style w:type="table" w:customStyle="1" w:styleId="afff6">
    <w:basedOn w:val="NormaleTabelle"/>
    <w:tblPr>
      <w:tblStyleRowBandSize w:val="1"/>
      <w:tblStyleColBandSize w:val="1"/>
      <w:tblCellMar>
        <w:left w:w="115" w:type="dxa"/>
        <w:right w:w="115" w:type="dxa"/>
      </w:tblCellMar>
    </w:tblPr>
  </w:style>
  <w:style w:type="table" w:customStyle="1" w:styleId="afff7">
    <w:basedOn w:val="NormaleTabelle"/>
    <w:tblPr>
      <w:tblStyleRowBandSize w:val="1"/>
      <w:tblStyleColBandSize w:val="1"/>
      <w:tblCellMar>
        <w:left w:w="115" w:type="dxa"/>
        <w:right w:w="115" w:type="dxa"/>
      </w:tblCellMar>
    </w:tblPr>
  </w:style>
  <w:style w:type="table" w:customStyle="1" w:styleId="afff8">
    <w:basedOn w:val="NormaleTabelle"/>
    <w:tblPr>
      <w:tblStyleRowBandSize w:val="1"/>
      <w:tblStyleColBandSize w:val="1"/>
      <w:tblCellMar>
        <w:left w:w="115" w:type="dxa"/>
        <w:right w:w="115" w:type="dxa"/>
      </w:tblCellMar>
    </w:tblPr>
  </w:style>
  <w:style w:type="table" w:customStyle="1" w:styleId="afff9">
    <w:basedOn w:val="NormaleTabelle"/>
    <w:tblPr>
      <w:tblStyleRowBandSize w:val="1"/>
      <w:tblStyleColBandSize w:val="1"/>
      <w:tblCellMar>
        <w:left w:w="115" w:type="dxa"/>
        <w:right w:w="115" w:type="dxa"/>
      </w:tblCellMar>
    </w:tblPr>
  </w:style>
  <w:style w:type="table" w:customStyle="1" w:styleId="afffa">
    <w:basedOn w:val="NormaleTabelle"/>
    <w:tblPr>
      <w:tblStyleRowBandSize w:val="1"/>
      <w:tblStyleColBandSize w:val="1"/>
      <w:tblCellMar>
        <w:left w:w="115" w:type="dxa"/>
        <w:right w:w="115" w:type="dxa"/>
      </w:tblCellMar>
    </w:tblPr>
  </w:style>
  <w:style w:type="table" w:customStyle="1" w:styleId="afffb">
    <w:basedOn w:val="NormaleTabelle"/>
    <w:tblPr>
      <w:tblStyleRowBandSize w:val="1"/>
      <w:tblStyleColBandSize w:val="1"/>
      <w:tblCellMar>
        <w:left w:w="115" w:type="dxa"/>
        <w:right w:w="115" w:type="dxa"/>
      </w:tblCellMar>
    </w:tblPr>
  </w:style>
  <w:style w:type="table" w:customStyle="1" w:styleId="afffc">
    <w:basedOn w:val="NormaleTabelle"/>
    <w:tblPr>
      <w:tblStyleRowBandSize w:val="1"/>
      <w:tblStyleColBandSize w:val="1"/>
      <w:tblCellMar>
        <w:left w:w="115" w:type="dxa"/>
        <w:right w:w="115" w:type="dxa"/>
      </w:tblCellMar>
    </w:tblPr>
  </w:style>
  <w:style w:type="table" w:customStyle="1" w:styleId="afffd">
    <w:basedOn w:val="NormaleTabelle"/>
    <w:tblPr>
      <w:tblStyleRowBandSize w:val="1"/>
      <w:tblStyleColBandSize w:val="1"/>
      <w:tblCellMar>
        <w:left w:w="115" w:type="dxa"/>
        <w:right w:w="115" w:type="dxa"/>
      </w:tblCellMar>
    </w:tblPr>
  </w:style>
  <w:style w:type="table" w:customStyle="1" w:styleId="afffe">
    <w:basedOn w:val="NormaleTabelle"/>
    <w:tblPr>
      <w:tblStyleRowBandSize w:val="1"/>
      <w:tblStyleColBandSize w:val="1"/>
      <w:tblCellMar>
        <w:left w:w="115" w:type="dxa"/>
        <w:right w:w="115" w:type="dxa"/>
      </w:tblCellMar>
    </w:tblPr>
  </w:style>
  <w:style w:type="table" w:customStyle="1" w:styleId="affff">
    <w:basedOn w:val="NormaleTabelle"/>
    <w:tblPr>
      <w:tblStyleRowBandSize w:val="1"/>
      <w:tblStyleColBandSize w:val="1"/>
      <w:tblCellMar>
        <w:left w:w="115" w:type="dxa"/>
        <w:right w:w="115" w:type="dxa"/>
      </w:tblCellMar>
    </w:tblPr>
  </w:style>
  <w:style w:type="table" w:customStyle="1" w:styleId="affff0">
    <w:basedOn w:val="NormaleTabelle"/>
    <w:tblPr>
      <w:tblStyleRowBandSize w:val="1"/>
      <w:tblStyleColBandSize w:val="1"/>
      <w:tblCellMar>
        <w:left w:w="115" w:type="dxa"/>
        <w:right w:w="115" w:type="dxa"/>
      </w:tblCellMar>
    </w:tblPr>
  </w:style>
  <w:style w:type="table" w:customStyle="1" w:styleId="affff1">
    <w:basedOn w:val="NormaleTabelle"/>
    <w:tblPr>
      <w:tblStyleRowBandSize w:val="1"/>
      <w:tblStyleColBandSize w:val="1"/>
      <w:tblCellMar>
        <w:left w:w="115" w:type="dxa"/>
        <w:right w:w="115" w:type="dxa"/>
      </w:tblCellMar>
    </w:tblPr>
  </w:style>
  <w:style w:type="table" w:customStyle="1" w:styleId="affff2">
    <w:basedOn w:val="NormaleTabelle"/>
    <w:tblPr>
      <w:tblStyleRowBandSize w:val="1"/>
      <w:tblStyleColBandSize w:val="1"/>
      <w:tblCellMar>
        <w:left w:w="115" w:type="dxa"/>
        <w:right w:w="115" w:type="dxa"/>
      </w:tblCellMar>
    </w:tblPr>
  </w:style>
  <w:style w:type="table" w:customStyle="1" w:styleId="affff3">
    <w:basedOn w:val="NormaleTabelle"/>
    <w:tblPr>
      <w:tblStyleRowBandSize w:val="1"/>
      <w:tblStyleColBandSize w:val="1"/>
      <w:tblCellMar>
        <w:left w:w="115" w:type="dxa"/>
        <w:right w:w="115" w:type="dxa"/>
      </w:tblCellMar>
    </w:tblPr>
  </w:style>
  <w:style w:type="table" w:customStyle="1" w:styleId="affff4">
    <w:basedOn w:val="NormaleTabelle"/>
    <w:tblPr>
      <w:tblStyleRowBandSize w:val="1"/>
      <w:tblStyleColBandSize w:val="1"/>
      <w:tblCellMar>
        <w:left w:w="115" w:type="dxa"/>
        <w:right w:w="115" w:type="dxa"/>
      </w:tblCellMar>
    </w:tblPr>
  </w:style>
  <w:style w:type="table" w:customStyle="1" w:styleId="affff5">
    <w:basedOn w:val="NormaleTabelle"/>
    <w:tblPr>
      <w:tblStyleRowBandSize w:val="1"/>
      <w:tblStyleColBandSize w:val="1"/>
      <w:tblCellMar>
        <w:left w:w="115" w:type="dxa"/>
        <w:right w:w="115" w:type="dxa"/>
      </w:tblCellMar>
    </w:tblPr>
  </w:style>
  <w:style w:type="table" w:customStyle="1" w:styleId="affff6">
    <w:basedOn w:val="NormaleTabelle"/>
    <w:tblPr>
      <w:tblStyleRowBandSize w:val="1"/>
      <w:tblStyleColBandSize w:val="1"/>
      <w:tblCellMar>
        <w:left w:w="115" w:type="dxa"/>
        <w:right w:w="115" w:type="dxa"/>
      </w:tblCellMar>
    </w:tblPr>
  </w:style>
  <w:style w:type="table" w:customStyle="1" w:styleId="affff7">
    <w:basedOn w:val="NormaleTabelle"/>
    <w:tblPr>
      <w:tblStyleRowBandSize w:val="1"/>
      <w:tblStyleColBandSize w:val="1"/>
      <w:tblCellMar>
        <w:left w:w="115" w:type="dxa"/>
        <w:right w:w="115" w:type="dxa"/>
      </w:tblCellMar>
    </w:tblPr>
  </w:style>
  <w:style w:type="table" w:customStyle="1" w:styleId="affff8">
    <w:basedOn w:val="NormaleTabelle"/>
    <w:tblPr>
      <w:tblStyleRowBandSize w:val="1"/>
      <w:tblStyleColBandSize w:val="1"/>
      <w:tblCellMar>
        <w:left w:w="115" w:type="dxa"/>
        <w:right w:w="115" w:type="dxa"/>
      </w:tblCellMar>
    </w:tblPr>
  </w:style>
  <w:style w:type="table" w:customStyle="1" w:styleId="affff9">
    <w:basedOn w:val="NormaleTabelle"/>
    <w:tblPr>
      <w:tblStyleRowBandSize w:val="1"/>
      <w:tblStyleColBandSize w:val="1"/>
      <w:tblCellMar>
        <w:left w:w="115" w:type="dxa"/>
        <w:right w:w="115" w:type="dxa"/>
      </w:tblCellMar>
    </w:tblPr>
  </w:style>
  <w:style w:type="table" w:customStyle="1" w:styleId="affffa">
    <w:basedOn w:val="NormaleTabelle"/>
    <w:tblPr>
      <w:tblStyleRowBandSize w:val="1"/>
      <w:tblStyleColBandSize w:val="1"/>
      <w:tblCellMar>
        <w:left w:w="115" w:type="dxa"/>
        <w:right w:w="115" w:type="dxa"/>
      </w:tblCellMar>
    </w:tblPr>
  </w:style>
  <w:style w:type="table" w:customStyle="1" w:styleId="affffb">
    <w:basedOn w:val="NormaleTabelle"/>
    <w:tblPr>
      <w:tblStyleRowBandSize w:val="1"/>
      <w:tblStyleColBandSize w:val="1"/>
      <w:tblCellMar>
        <w:left w:w="115" w:type="dxa"/>
        <w:right w:w="115" w:type="dxa"/>
      </w:tblCellMar>
    </w:tblPr>
  </w:style>
  <w:style w:type="table" w:customStyle="1" w:styleId="affffc">
    <w:basedOn w:val="NormaleTabelle"/>
    <w:tblPr>
      <w:tblStyleRowBandSize w:val="1"/>
      <w:tblStyleColBandSize w:val="1"/>
    </w:tblPr>
  </w:style>
  <w:style w:type="character" w:styleId="Platzhaltertext">
    <w:name w:val="Placeholder Text"/>
    <w:basedOn w:val="Absatz-Standardschriftart"/>
    <w:uiPriority w:val="99"/>
    <w:semiHidden/>
    <w:rsid w:val="001A312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8524414/" TargetMode="External"/><Relationship Id="rId13" Type="http://schemas.openxmlformats.org/officeDocument/2006/relationships/hyperlink" Target="https://pubmed.ncbi.nlm.nih.gov/8346443/" TargetMode="External"/><Relationship Id="rId18" Type="http://schemas.openxmlformats.org/officeDocument/2006/relationships/hyperlink" Target="https://www.gp2.org"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pubmed.ncbi.nlm.nih.gov/22810696/" TargetMode="External"/><Relationship Id="rId7" Type="http://schemas.openxmlformats.org/officeDocument/2006/relationships/hyperlink" Target="https://pubmed.ncbi.nlm.nih.gov/7545954/" TargetMode="External"/><Relationship Id="rId12" Type="http://schemas.openxmlformats.org/officeDocument/2006/relationships/hyperlink" Target="https://www.ncbi.nlm.nih.gov/geo/query/acc.cgi?acc=GSE96058" TargetMode="External"/><Relationship Id="rId17" Type="http://schemas.openxmlformats.org/officeDocument/2006/relationships/hyperlink" Target="https://www.ppmi-info.org" TargetMode="External"/><Relationship Id="rId25" Type="http://schemas.openxmlformats.org/officeDocument/2006/relationships/hyperlink" Target="https://www.ncbi.nlm.nih.gov/geo" TargetMode="External"/><Relationship Id="rId2" Type="http://schemas.openxmlformats.org/officeDocument/2006/relationships/styles" Target="styles.xml"/><Relationship Id="rId16" Type="http://schemas.openxmlformats.org/officeDocument/2006/relationships/hyperlink" Target="https://pubmed.ncbi.nlm.nih.gov/9197268/" TargetMode="External"/><Relationship Id="rId20" Type="http://schemas.openxmlformats.org/officeDocument/2006/relationships/hyperlink" Target="https://pubmed.ncbi.nlm.nih.gov/218873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bioportal.org/study/summary?id=brca_metabric" TargetMode="External"/><Relationship Id="rId24" Type="http://schemas.openxmlformats.org/officeDocument/2006/relationships/hyperlink" Target="https://pubmed.ncbi.nlm.nih.gov/30297969/" TargetMode="External"/><Relationship Id="rId5" Type="http://schemas.openxmlformats.org/officeDocument/2006/relationships/footnotes" Target="footnotes.xml"/><Relationship Id="rId15" Type="http://schemas.openxmlformats.org/officeDocument/2006/relationships/hyperlink" Target="https://aibl.org.au" TargetMode="External"/><Relationship Id="rId23" Type="http://schemas.openxmlformats.org/officeDocument/2006/relationships/hyperlink" Target="https://www.ncbi.nlm.nih.gov/geo/query/acc.cgi?acc=GSE39582" TargetMode="External"/><Relationship Id="rId28" Type="http://schemas.openxmlformats.org/officeDocument/2006/relationships/theme" Target="theme/theme1.xml"/><Relationship Id="rId10" Type="http://schemas.openxmlformats.org/officeDocument/2006/relationships/hyperlink" Target="https://portal.gdc.cancer.gov" TargetMode="External"/><Relationship Id="rId19" Type="http://schemas.openxmlformats.org/officeDocument/2006/relationships/hyperlink" Target="https://www.ncbi.nlm.nih.gov/geo" TargetMode="External"/><Relationship Id="rId4" Type="http://schemas.openxmlformats.org/officeDocument/2006/relationships/webSettings" Target="webSettings.xml"/><Relationship Id="rId9" Type="http://schemas.openxmlformats.org/officeDocument/2006/relationships/hyperlink" Target="https://pubmed.ncbi.nlm.nih.gov/23000897/" TargetMode="External"/><Relationship Id="rId14" Type="http://schemas.openxmlformats.org/officeDocument/2006/relationships/hyperlink" Target="https://adni.loni.usc.edu" TargetMode="External"/><Relationship Id="rId22" Type="http://schemas.openxmlformats.org/officeDocument/2006/relationships/hyperlink" Target="https://portal.gdc.cancer.gov"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21275</Words>
  <Characters>134039</Characters>
  <Application>Microsoft Office Word</Application>
  <DocSecurity>0</DocSecurity>
  <Lines>1116</Lines>
  <Paragraphs>310</Paragraphs>
  <ScaleCrop>false</ScaleCrop>
  <Company/>
  <LinksUpToDate>false</LinksUpToDate>
  <CharactersWithSpaces>155004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 w</dc:creator>
  <cp:lastModifiedBy>ch w</cp:lastModifiedBy>
  <cp:revision>4</cp:revision>
  <cp:lastPrinted>2026-05-28T16:14:00Z</cp:lastPrinted>
  <dcterms:created xsi:type="dcterms:W3CDTF">2026-05-28T15:48:00Z</dcterms:created>
  <dcterms:modified xsi:type="dcterms:W3CDTF">2026-05-28T16:15:00Z</dcterms:modified>
</cp:coreProperties>
</file>