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B44D" w14:textId="77777777" w:rsidR="00C81C6C" w:rsidRPr="00C81C6C" w:rsidRDefault="00C81C6C" w:rsidP="00C81C6C">
      <w:pPr>
        <w:rPr>
          <w:b/>
          <w:bCs/>
        </w:rPr>
      </w:pPr>
      <w:r w:rsidRPr="00C81C6C">
        <w:rPr>
          <w:b/>
          <w:bCs/>
        </w:rPr>
        <w:t>Konzept: Software zur automatischen Textzusammenfassung</w:t>
      </w:r>
    </w:p>
    <w:p w14:paraId="2CA6C1BE" w14:textId="3B30D9E6" w:rsidR="00C81C6C" w:rsidRPr="00C81C6C" w:rsidRDefault="00C81C6C" w:rsidP="00C81C6C">
      <w:r w:rsidRPr="00C81C6C">
        <w:rPr>
          <w:b/>
          <w:bCs/>
        </w:rPr>
        <w:t>Kurs:</w:t>
      </w:r>
      <w:r w:rsidRPr="00C81C6C">
        <w:t>  · </w:t>
      </w:r>
      <w:r w:rsidRPr="00C81C6C">
        <w:rPr>
          <w:b/>
          <w:bCs/>
        </w:rPr>
        <w:t>Phase 1 – Konzeption</w:t>
      </w:r>
    </w:p>
    <w:p w14:paraId="146372B6" w14:textId="77777777" w:rsidR="00C81C6C" w:rsidRPr="00C81C6C" w:rsidRDefault="00C81C6C" w:rsidP="00C81C6C">
      <w:pPr>
        <w:rPr>
          <w:b/>
          <w:bCs/>
        </w:rPr>
      </w:pPr>
      <w:r w:rsidRPr="00C81C6C">
        <w:rPr>
          <w:b/>
          <w:bCs/>
        </w:rPr>
        <w:t>1. Zielsetzung und Datengrundlage</w:t>
      </w:r>
    </w:p>
    <w:p w14:paraId="47588096" w14:textId="77777777" w:rsidR="00DA3272" w:rsidRPr="00DA3272" w:rsidRDefault="00C81C6C" w:rsidP="00A1080E">
      <w:pPr>
        <w:jc w:val="both"/>
      </w:pPr>
      <w:r w:rsidRPr="00C81C6C">
        <w:t xml:space="preserve">Ziel ist eine interaktive Webanwendung, die Nachrichtentexte automatisch zu prägnanten </w:t>
      </w:r>
      <w:r w:rsidRPr="00DA3272">
        <w:t>Zusammenfassungen verdichtet (</w:t>
      </w:r>
      <w:proofErr w:type="spellStart"/>
      <w:r w:rsidRPr="00DA3272">
        <w:rPr>
          <w:i/>
          <w:iCs/>
        </w:rPr>
        <w:t>Abstractive</w:t>
      </w:r>
      <w:proofErr w:type="spellEnd"/>
      <w:r w:rsidRPr="00DA3272">
        <w:rPr>
          <w:i/>
          <w:iCs/>
        </w:rPr>
        <w:t>/</w:t>
      </w:r>
      <w:proofErr w:type="spellStart"/>
      <w:r w:rsidRPr="00DA3272">
        <w:rPr>
          <w:i/>
          <w:iCs/>
        </w:rPr>
        <w:t>Extractive</w:t>
      </w:r>
      <w:proofErr w:type="spellEnd"/>
      <w:r w:rsidRPr="00DA3272">
        <w:rPr>
          <w:i/>
          <w:iCs/>
        </w:rPr>
        <w:t xml:space="preserve"> </w:t>
      </w:r>
      <w:proofErr w:type="spellStart"/>
      <w:r w:rsidRPr="00DA3272">
        <w:rPr>
          <w:i/>
          <w:iCs/>
        </w:rPr>
        <w:t>Summarization</w:t>
      </w:r>
      <w:proofErr w:type="spellEnd"/>
      <w:r w:rsidRPr="00DA3272">
        <w:t xml:space="preserve">). Als Datengrundlage </w:t>
      </w:r>
    </w:p>
    <w:p w14:paraId="46347E0B" w14:textId="3E1C065D" w:rsidR="00C81C6C" w:rsidRPr="00DA3272" w:rsidRDefault="00DA3272" w:rsidP="00A1080E">
      <w:pPr>
        <w:jc w:val="both"/>
      </w:pPr>
      <w:r w:rsidRPr="00DA3272">
        <w:t xml:space="preserve">zur Abschätzung der Modellperformanz und für das Finetuning wird der </w:t>
      </w:r>
      <w:proofErr w:type="spellStart"/>
      <w:r w:rsidR="00C81C6C" w:rsidRPr="00DA3272">
        <w:t>cnn_dailymail</w:t>
      </w:r>
      <w:proofErr w:type="spellEnd"/>
      <w:r w:rsidR="00C81C6C" w:rsidRPr="00DA3272">
        <w:t>-Datensatz </w:t>
      </w:r>
      <w:r w:rsidRPr="00DA3272">
        <w:t xml:space="preserve">verwendet </w:t>
      </w:r>
      <w:r w:rsidR="00C81C6C" w:rsidRPr="00DA3272">
        <w:t xml:space="preserve">(Version 3.0.0, bezogen über </w:t>
      </w:r>
      <w:proofErr w:type="spellStart"/>
      <w:r w:rsidR="00C81C6C" w:rsidRPr="00DA3272">
        <w:t>Hugging</w:t>
      </w:r>
      <w:proofErr w:type="spellEnd"/>
      <w:r w:rsidR="00C81C6C" w:rsidRPr="00DA3272">
        <w:t xml:space="preserve"> Face: </w:t>
      </w:r>
      <w:proofErr w:type="spellStart"/>
      <w:r w:rsidR="00C81C6C" w:rsidRPr="00DA3272">
        <w:t>ccdv</w:t>
      </w:r>
      <w:proofErr w:type="spellEnd"/>
      <w:r w:rsidR="00C81C6C" w:rsidRPr="00DA3272">
        <w:t>/</w:t>
      </w:r>
      <w:proofErr w:type="spellStart"/>
      <w:r w:rsidR="00C81C6C" w:rsidRPr="00DA3272">
        <w:t>cnn_dailymail</w:t>
      </w:r>
      <w:proofErr w:type="spellEnd"/>
      <w:r w:rsidR="00C81C6C" w:rsidRPr="00DA3272">
        <w:t>). Er umfasst rund 311.000 Nachrichtenartikel mit den Feldern </w:t>
      </w:r>
      <w:proofErr w:type="spellStart"/>
      <w:r w:rsidR="00C81C6C" w:rsidRPr="00DA3272">
        <w:t>article</w:t>
      </w:r>
      <w:proofErr w:type="spellEnd"/>
      <w:r w:rsidR="00C81C6C" w:rsidRPr="00DA3272">
        <w:t> (Volltext) und </w:t>
      </w:r>
      <w:proofErr w:type="spellStart"/>
      <w:r w:rsidR="00C81C6C" w:rsidRPr="00DA3272">
        <w:t>highlights</w:t>
      </w:r>
      <w:proofErr w:type="spellEnd"/>
      <w:r w:rsidR="00C81C6C" w:rsidRPr="00DA3272">
        <w:t> (redaktionelle Referenzzusammenfassung) und ist über den klassischen Train-/Validation-/Test-Split (≈287k/13k/11k) bereits aufgeteilt. Diese Paare aus Text und Referenz eignen sich sowohl zur Performance-Abschätzung als auch zum Finetuning eines vortrainierten</w:t>
      </w:r>
      <w:r>
        <w:t xml:space="preserve"> </w:t>
      </w:r>
      <w:r w:rsidR="00C81C6C" w:rsidRPr="00DA3272">
        <w:t>Modells. Die Modellgüte wird über etablierte ROUGE-Metriken (ROUGE-1/2/L) gegenüber den </w:t>
      </w:r>
      <w:r>
        <w:t>H</w:t>
      </w:r>
      <w:r w:rsidR="00C81C6C" w:rsidRPr="00DA3272">
        <w:t>ighlights gemessen</w:t>
      </w:r>
      <w:r>
        <w:t xml:space="preserve"> und</w:t>
      </w:r>
      <w:r w:rsidR="00C81C6C" w:rsidRPr="00DA3272">
        <w:t xml:space="preserve"> ergänzend werden Inferenzzeit und Eingabelänge beobachtet.</w:t>
      </w:r>
    </w:p>
    <w:p w14:paraId="66D4423D" w14:textId="77777777" w:rsidR="00C81C6C" w:rsidRPr="00C81C6C" w:rsidRDefault="00C81C6C" w:rsidP="00C81C6C">
      <w:pPr>
        <w:rPr>
          <w:b/>
          <w:bCs/>
        </w:rPr>
      </w:pPr>
      <w:r w:rsidRPr="00C81C6C">
        <w:rPr>
          <w:b/>
          <w:bCs/>
        </w:rPr>
        <w:t>2. Technologische Werkzeuge</w:t>
      </w:r>
    </w:p>
    <w:p w14:paraId="14B3ED27" w14:textId="3BA07AF1" w:rsidR="00BB45C9" w:rsidRPr="00BB45C9" w:rsidRDefault="00C81C6C" w:rsidP="00A1080E">
      <w:pPr>
        <w:jc w:val="both"/>
      </w:pPr>
      <w:r w:rsidRPr="00BB45C9">
        <w:t>Die Anwendung wird vollständig in Python umgesetzt. Das Frontend basiert auf Dash (</w:t>
      </w:r>
      <w:proofErr w:type="spellStart"/>
      <w:r w:rsidRPr="00BB45C9">
        <w:t>Plotly</w:t>
      </w:r>
      <w:proofErr w:type="spellEnd"/>
      <w:r w:rsidRPr="00BB45C9">
        <w:t xml:space="preserve">), </w:t>
      </w:r>
      <w:proofErr w:type="gramStart"/>
      <w:r w:rsidRPr="00BB45C9">
        <w:t>das</w:t>
      </w:r>
      <w:proofErr w:type="gramEnd"/>
      <w:r w:rsidRPr="00BB45C9">
        <w:t xml:space="preserve"> </w:t>
      </w:r>
      <w:r w:rsidR="00682552">
        <w:t xml:space="preserve">die Programmierung </w:t>
      </w:r>
      <w:r w:rsidRPr="00BB45C9">
        <w:t>reaktive</w:t>
      </w:r>
      <w:r w:rsidR="00682552">
        <w:t>r</w:t>
      </w:r>
      <w:r w:rsidRPr="00BB45C9">
        <w:t xml:space="preserve"> Weboberflächen </w:t>
      </w:r>
      <w:r w:rsidR="00682552">
        <w:t>in reinem Python-Code ermöglicht</w:t>
      </w:r>
      <w:r w:rsidRPr="00BB45C9">
        <w:t xml:space="preserve">. Das Backend nutzt die etablierten </w:t>
      </w:r>
      <w:r w:rsidR="00BB45C9">
        <w:t>Python-</w:t>
      </w:r>
      <w:r w:rsidRPr="00BB45C9">
        <w:t>Bibliotheken (</w:t>
      </w:r>
      <w:proofErr w:type="spellStart"/>
      <w:r w:rsidRPr="00BB45C9">
        <w:t>NumPy</w:t>
      </w:r>
      <w:proofErr w:type="spellEnd"/>
      <w:r w:rsidRPr="00BB45C9">
        <w:t xml:space="preserve">, </w:t>
      </w:r>
      <w:proofErr w:type="spellStart"/>
      <w:r w:rsidRPr="00BB45C9">
        <w:t>pandas</w:t>
      </w:r>
      <w:proofErr w:type="spellEnd"/>
      <w:r w:rsidRPr="00BB45C9">
        <w:t xml:space="preserve">, </w:t>
      </w:r>
      <w:proofErr w:type="spellStart"/>
      <w:r w:rsidRPr="00BB45C9">
        <w:t>scikit-learn</w:t>
      </w:r>
      <w:proofErr w:type="spellEnd"/>
      <w:r w:rsidRPr="00BB45C9">
        <w:t>) sowie </w:t>
      </w:r>
      <w:proofErr w:type="spellStart"/>
      <w:r w:rsidRPr="00BB45C9">
        <w:t>TensorFlow</w:t>
      </w:r>
      <w:proofErr w:type="spellEnd"/>
      <w:r w:rsidRPr="00BB45C9">
        <w:t>/Keras </w:t>
      </w:r>
      <w:r w:rsidR="00BB45C9">
        <w:t>und den</w:t>
      </w:r>
      <w:r w:rsidRPr="00BB45C9">
        <w:t xml:space="preserve"> </w:t>
      </w:r>
      <w:proofErr w:type="spellStart"/>
      <w:r w:rsidRPr="00BB45C9">
        <w:t>Hugging</w:t>
      </w:r>
      <w:proofErr w:type="spellEnd"/>
      <w:r w:rsidRPr="00BB45C9">
        <w:t>-Face-</w:t>
      </w:r>
      <w:r w:rsidR="00BB45C9">
        <w:t>T</w:t>
      </w:r>
      <w:r w:rsidRPr="00BB45C9">
        <w:t xml:space="preserve">ransformer für das </w:t>
      </w:r>
      <w:proofErr w:type="spellStart"/>
      <w:r w:rsidRPr="00BB45C9">
        <w:t>Summarization</w:t>
      </w:r>
      <w:proofErr w:type="spellEnd"/>
      <w:r w:rsidRPr="00BB45C9">
        <w:t xml:space="preserve">-Modell. </w:t>
      </w:r>
      <w:r w:rsidR="00BB45C9">
        <w:t>D</w:t>
      </w:r>
      <w:r w:rsidRPr="00BB45C9">
        <w:t xml:space="preserve">ie Datenvorverarbeitung </w:t>
      </w:r>
      <w:r w:rsidR="00BB45C9">
        <w:t xml:space="preserve">und Datenanalyse </w:t>
      </w:r>
      <w:proofErr w:type="gramStart"/>
      <w:r w:rsidR="00BB45C9">
        <w:t>wird</w:t>
      </w:r>
      <w:proofErr w:type="gramEnd"/>
      <w:r w:rsidR="00BB45C9">
        <w:t xml:space="preserve"> direkt in der Python-</w:t>
      </w:r>
      <w:r w:rsidR="00682552">
        <w:t>IDE</w:t>
      </w:r>
      <w:r w:rsidR="00BB45C9">
        <w:t xml:space="preserve"> durchgeführt</w:t>
      </w:r>
      <w:r w:rsidRPr="00BB45C9">
        <w:t xml:space="preserve">. </w:t>
      </w:r>
    </w:p>
    <w:p w14:paraId="65848525" w14:textId="77777777" w:rsidR="00C81C6C" w:rsidRPr="00C81C6C" w:rsidRDefault="00C81C6C" w:rsidP="00C81C6C">
      <w:pPr>
        <w:rPr>
          <w:b/>
          <w:bCs/>
        </w:rPr>
      </w:pPr>
      <w:r w:rsidRPr="00C81C6C">
        <w:rPr>
          <w:b/>
          <w:bCs/>
        </w:rPr>
        <w:t>3. Softwarearchitektur</w:t>
      </w:r>
    </w:p>
    <w:p w14:paraId="27F4BF20" w14:textId="77777777" w:rsidR="00C81C6C" w:rsidRPr="00D441DE" w:rsidRDefault="00C81C6C" w:rsidP="00C81C6C">
      <w:r w:rsidRPr="00D441DE">
        <w:t>Die Architektur folgt einem mehrschichtigen Muster mit klarer Trennung von Präsentation, Steuerung und Modelllogik:</w:t>
      </w:r>
    </w:p>
    <w:p w14:paraId="7354EA91" w14:textId="77777777" w:rsidR="00C81C6C" w:rsidRPr="00C81C6C" w:rsidRDefault="00C81C6C" w:rsidP="002D0C93">
      <w:pPr>
        <w:numPr>
          <w:ilvl w:val="0"/>
          <w:numId w:val="1"/>
        </w:numPr>
        <w:spacing w:after="0" w:line="240" w:lineRule="auto"/>
      </w:pPr>
      <w:r w:rsidRPr="00C81C6C">
        <w:rPr>
          <w:b/>
          <w:bCs/>
        </w:rPr>
        <w:t>UI-Schicht (Dash):</w:t>
      </w:r>
      <w:r w:rsidRPr="00C81C6C">
        <w:t> Eingabefeld für den Text, Parameter (z. B. maximale Zusammenfassungslänge), Ergebnisanzeige.</w:t>
      </w:r>
    </w:p>
    <w:p w14:paraId="1BB7A282" w14:textId="77777777" w:rsidR="00C81C6C" w:rsidRPr="00C81C6C" w:rsidRDefault="00C81C6C" w:rsidP="002D0C93">
      <w:pPr>
        <w:numPr>
          <w:ilvl w:val="0"/>
          <w:numId w:val="1"/>
        </w:numPr>
        <w:spacing w:after="0" w:line="240" w:lineRule="auto"/>
      </w:pPr>
      <w:r w:rsidRPr="00C81C6C">
        <w:rPr>
          <w:b/>
          <w:bCs/>
        </w:rPr>
        <w:t>Controller-Schicht:</w:t>
      </w:r>
      <w:r w:rsidRPr="00C81C6C">
        <w:t> Validierung der Eingaben, Orchestrierung der Anfragen, Fehlerbehandlung.</w:t>
      </w:r>
    </w:p>
    <w:p w14:paraId="6EE20301" w14:textId="77777777" w:rsidR="00C81C6C" w:rsidRPr="00C81C6C" w:rsidRDefault="00C81C6C" w:rsidP="002D0C93">
      <w:pPr>
        <w:numPr>
          <w:ilvl w:val="0"/>
          <w:numId w:val="1"/>
        </w:numPr>
        <w:spacing w:after="0" w:line="240" w:lineRule="auto"/>
      </w:pPr>
      <w:r w:rsidRPr="00C81C6C">
        <w:rPr>
          <w:b/>
          <w:bCs/>
        </w:rPr>
        <w:t>Modell-Schicht:</w:t>
      </w:r>
      <w:r w:rsidRPr="00C81C6C">
        <w:t xml:space="preserve"> Vorverarbeitung (Tokenisierung), Inferenz des </w:t>
      </w:r>
      <w:proofErr w:type="spellStart"/>
      <w:r w:rsidRPr="00C81C6C">
        <w:t>Summarization</w:t>
      </w:r>
      <w:proofErr w:type="spellEnd"/>
      <w:r w:rsidRPr="00C81C6C">
        <w:t>-Modells, Nachbearbeitung.</w:t>
      </w:r>
    </w:p>
    <w:p w14:paraId="6F9A3CE3" w14:textId="16F8C9A1" w:rsidR="00C81C6C" w:rsidRDefault="00C81C6C" w:rsidP="002D0C93">
      <w:pPr>
        <w:numPr>
          <w:ilvl w:val="0"/>
          <w:numId w:val="1"/>
        </w:numPr>
        <w:spacing w:after="0" w:line="240" w:lineRule="auto"/>
        <w:jc w:val="both"/>
      </w:pPr>
      <w:r w:rsidRPr="00C81C6C">
        <w:rPr>
          <w:b/>
          <w:bCs/>
        </w:rPr>
        <w:t>Persistenz-Schicht:</w:t>
      </w:r>
      <w:r w:rsidRPr="00C81C6C">
        <w:t xml:space="preserve"> Speicherung von Eingaben, Ergebnissen und Logs zur Nachvollziehbarkeit </w:t>
      </w:r>
      <w:r w:rsidR="00D441DE">
        <w:t xml:space="preserve">im juristischen Umfeld </w:t>
      </w:r>
      <w:r w:rsidRPr="00C81C6C">
        <w:t>und für späteres Re-Training</w:t>
      </w:r>
      <w:r w:rsidR="00D441DE">
        <w:t xml:space="preserve"> bei Weiterentwicklung</w:t>
      </w:r>
      <w:r w:rsidRPr="00C81C6C">
        <w:t>.</w:t>
      </w:r>
    </w:p>
    <w:p w14:paraId="412BD533" w14:textId="77777777" w:rsidR="002D0C93" w:rsidRDefault="002D0C93" w:rsidP="002D0C93">
      <w:pPr>
        <w:keepNext/>
        <w:jc w:val="both"/>
      </w:pPr>
      <w:r>
        <w:rPr>
          <w:noProof/>
        </w:rPr>
        <w:lastRenderedPageBreak/>
        <w:drawing>
          <wp:inline distT="0" distB="0" distL="0" distR="0" wp14:anchorId="677DFA2B" wp14:editId="44C538EC">
            <wp:extent cx="5317671" cy="2527455"/>
            <wp:effectExtent l="0" t="0" r="0" b="6350"/>
            <wp:docPr id="113181234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12347" name="Grafik 1131812347"/>
                    <pic:cNvPicPr/>
                  </pic:nvPicPr>
                  <pic:blipFill>
                    <a:blip r:embed="rId7">
                      <a:extLst>
                        <a:ext uri="{28A0092B-C50C-407E-A947-70E740481C1C}">
                          <a14:useLocalDpi xmlns:a14="http://schemas.microsoft.com/office/drawing/2010/main" val="0"/>
                        </a:ext>
                      </a:extLst>
                    </a:blip>
                    <a:stretch>
                      <a:fillRect/>
                    </a:stretch>
                  </pic:blipFill>
                  <pic:spPr>
                    <a:xfrm>
                      <a:off x="0" y="0"/>
                      <a:ext cx="5328673" cy="2532684"/>
                    </a:xfrm>
                    <a:prstGeom prst="rect">
                      <a:avLst/>
                    </a:prstGeom>
                  </pic:spPr>
                </pic:pic>
              </a:graphicData>
            </a:graphic>
          </wp:inline>
        </w:drawing>
      </w:r>
    </w:p>
    <w:p w14:paraId="49290E2D" w14:textId="59D73865" w:rsidR="002D0C93" w:rsidRPr="00C81C6C" w:rsidRDefault="002D0C93" w:rsidP="002D0C93">
      <w:pPr>
        <w:pStyle w:val="Beschriftung"/>
        <w:jc w:val="both"/>
      </w:pPr>
      <w:r>
        <w:t xml:space="preserve">Abbildung </w:t>
      </w:r>
      <w:fldSimple w:instr=" SEQ Abbildung \* ARABIC ">
        <w:r>
          <w:rPr>
            <w:noProof/>
          </w:rPr>
          <w:t>1</w:t>
        </w:r>
      </w:fldSimple>
      <w:r>
        <w:t xml:space="preserve"> Sequenzdiagramm</w:t>
      </w:r>
    </w:p>
    <w:p w14:paraId="391DF786" w14:textId="2EC192B4" w:rsidR="00C81C6C" w:rsidRPr="00C81C6C" w:rsidRDefault="00C81C6C" w:rsidP="00C81C6C">
      <w:pPr>
        <w:rPr>
          <w:b/>
          <w:bCs/>
        </w:rPr>
      </w:pPr>
      <w:r w:rsidRPr="00C81C6C">
        <w:rPr>
          <w:b/>
          <w:bCs/>
        </w:rPr>
        <w:t>4. Benutzeroberflächendesign</w:t>
      </w:r>
    </w:p>
    <w:p w14:paraId="01881F95" w14:textId="550D99A9" w:rsidR="009A2C6F" w:rsidRPr="00E34FDF" w:rsidRDefault="00C81C6C" w:rsidP="00A1080E">
      <w:pPr>
        <w:jc w:val="both"/>
      </w:pPr>
      <w:r w:rsidRPr="008B068D">
        <w:t>Die Oberfläche ist bewusst minimalistisch und selbsterklärend gestaltet, um eine einfache</w:t>
      </w:r>
      <w:r w:rsidRPr="00C81C6C">
        <w:t xml:space="preserve"> und </w:t>
      </w:r>
      <w:r w:rsidRPr="00182536">
        <w:t xml:space="preserve">fehlerarme Dateneingabe sicherzustellen (siehe Abbildung </w:t>
      </w:r>
      <w:r w:rsidR="00182536" w:rsidRPr="00182536">
        <w:t>im Anhang</w:t>
      </w:r>
      <w:r w:rsidRPr="00182536">
        <w:t>). Der Aufbau gliedert sich vertikal in: Kopfzeile mit Titel und Kurzbeschreibung, ein großes Texteingabefeld für den Originalartikel, ein Bedienfeld mit Schiebereglern</w:t>
      </w:r>
      <w:r w:rsidR="00E32082" w:rsidRPr="00182536">
        <w:t xml:space="preserve"> zur </w:t>
      </w:r>
      <w:r w:rsidRPr="00182536">
        <w:t xml:space="preserve">Auswahl </w:t>
      </w:r>
      <w:r w:rsidR="00E32082" w:rsidRPr="00182536">
        <w:t>der</w:t>
      </w:r>
      <w:r w:rsidRPr="00182536">
        <w:t xml:space="preserve"> Parameter und einem</w:t>
      </w:r>
      <w:r w:rsidRPr="008B068D">
        <w:t xml:space="preserve"> deutlich sichtbaren „Zusammenfassen"-Button, sowie einem Ergebnisbereich, der die generierte Zusammenfassung und </w:t>
      </w:r>
      <w:r w:rsidR="009A2C6F">
        <w:t>zusätzlich</w:t>
      </w:r>
      <w:r w:rsidRPr="008B068D">
        <w:t xml:space="preserve"> ROUGE-Kennzahlen anzeigt. Lade- und Fehlerzustände werden durch klare Statusmeldungen rückgemeldet.</w:t>
      </w:r>
      <w:r w:rsidR="009A2C6F">
        <w:t xml:space="preserve"> Das Dash-GUI wird</w:t>
      </w:r>
      <w:r w:rsidR="009A2C6F" w:rsidRPr="00E34FDF">
        <w:t xml:space="preserve"> um Bootstrap-Layout und -Komponenten</w:t>
      </w:r>
      <w:r w:rsidR="009A2C6F">
        <w:t xml:space="preserve"> erweitert (</w:t>
      </w:r>
      <w:proofErr w:type="spellStart"/>
      <w:r w:rsidR="009A2C6F" w:rsidRPr="009A2C6F">
        <w:t>dash</w:t>
      </w:r>
      <w:proofErr w:type="spellEnd"/>
      <w:r w:rsidR="009A2C6F" w:rsidRPr="009A2C6F">
        <w:t>-bootstrap-</w:t>
      </w:r>
      <w:proofErr w:type="spellStart"/>
      <w:r w:rsidR="009A2C6F" w:rsidRPr="009A2C6F">
        <w:t>components</w:t>
      </w:r>
      <w:proofErr w:type="spellEnd"/>
      <w:r w:rsidR="009A2C6F">
        <w:t>).</w:t>
      </w:r>
    </w:p>
    <w:p w14:paraId="3E37E63A" w14:textId="77777777" w:rsidR="009A2C6F" w:rsidRPr="008B068D" w:rsidRDefault="009A2C6F" w:rsidP="00C81C6C"/>
    <w:p w14:paraId="17DD610E" w14:textId="77777777" w:rsidR="00C81C6C" w:rsidRPr="00C81C6C" w:rsidRDefault="00C81C6C" w:rsidP="00A1080E">
      <w:pPr>
        <w:rPr>
          <w:b/>
          <w:bCs/>
        </w:rPr>
      </w:pPr>
      <w:r w:rsidRPr="00C81C6C">
        <w:rPr>
          <w:b/>
          <w:bCs/>
        </w:rPr>
        <w:t>5. Bereitstellung und Distribution</w:t>
      </w:r>
    </w:p>
    <w:p w14:paraId="23EA6D5A" w14:textId="77777777" w:rsidR="0068391E" w:rsidRPr="0068391E" w:rsidRDefault="0068391E" w:rsidP="0068391E">
      <w:pPr>
        <w:jc w:val="both"/>
      </w:pPr>
      <w:r w:rsidRPr="0068391E">
        <w:t>Für eine konsistente und plattformunabhängige Installation wird die Anwendung containerisiert und in einem Docker</w:t>
      </w:r>
      <w:r w:rsidRPr="0068391E">
        <w:noBreakHyphen/>
        <w:t xml:space="preserve">Image bereitgestellt. Das </w:t>
      </w:r>
      <w:proofErr w:type="spellStart"/>
      <w:r w:rsidRPr="0068391E">
        <w:t>Dockerfile</w:t>
      </w:r>
      <w:proofErr w:type="spellEnd"/>
      <w:r w:rsidRPr="0068391E">
        <w:t xml:space="preserve"> umfasst die Python</w:t>
      </w:r>
      <w:r w:rsidRPr="0068391E">
        <w:noBreakHyphen/>
        <w:t>Laufzeitumgebung, die fixierten Abhängigkeiten (requirements.txt) sowie den vollständigen Anwendungscode. Das Modell wird in den Container integriert und beim Start der Anwendung automatisch geladen. Lokal kann die Anwendung reproduzierbar entweder über eine virtuelle Umgebung (.</w:t>
      </w:r>
      <w:proofErr w:type="spellStart"/>
      <w:r w:rsidRPr="0068391E">
        <w:t>venv</w:t>
      </w:r>
      <w:proofErr w:type="spellEnd"/>
      <w:r w:rsidRPr="0068391E">
        <w:t xml:space="preserve">) oder mittels </w:t>
      </w:r>
      <w:proofErr w:type="spellStart"/>
      <w:r w:rsidRPr="0068391E">
        <w:t>docker</w:t>
      </w:r>
      <w:proofErr w:type="spellEnd"/>
      <w:r w:rsidRPr="0068391E">
        <w:t xml:space="preserve"> </w:t>
      </w:r>
      <w:proofErr w:type="spellStart"/>
      <w:r w:rsidRPr="0068391E">
        <w:t>run</w:t>
      </w:r>
      <w:proofErr w:type="spellEnd"/>
      <w:r w:rsidRPr="0068391E">
        <w:t xml:space="preserve"> ausgeführt werden.</w:t>
      </w:r>
    </w:p>
    <w:p w14:paraId="73A63BF5" w14:textId="4E851689" w:rsidR="0068391E" w:rsidRPr="0068391E" w:rsidRDefault="0068391E" w:rsidP="0068391E">
      <w:pPr>
        <w:jc w:val="both"/>
      </w:pPr>
      <w:r w:rsidRPr="0068391E">
        <w:t>Für den produktiven Betrieb übernimmt ein WSGI</w:t>
      </w:r>
      <w:r w:rsidRPr="0068391E">
        <w:noBreakHyphen/>
        <w:t xml:space="preserve">Server wie </w:t>
      </w:r>
      <w:proofErr w:type="spellStart"/>
      <w:r w:rsidRPr="0068391E">
        <w:t>Gunicorn</w:t>
      </w:r>
      <w:proofErr w:type="spellEnd"/>
      <w:r w:rsidRPr="0068391E">
        <w:t xml:space="preserve"> die Prozessverwaltung und sorgt für Stabilität und Skalierbarkeit</w:t>
      </w:r>
      <w:r w:rsidR="00972C7D">
        <w:t>. D</w:t>
      </w:r>
      <w:r w:rsidRPr="0068391E">
        <w:t>er Betrieb erfolgt dabei hinter einem Reverse Proxy</w:t>
      </w:r>
      <w:r w:rsidR="00972C7D">
        <w:t xml:space="preserve"> mit HTTPS-Absicherung, </w:t>
      </w:r>
      <w:r w:rsidRPr="0068391E">
        <w:t>wie es für Dash</w:t>
      </w:r>
      <w:r w:rsidRPr="0068391E">
        <w:noBreakHyphen/>
        <w:t xml:space="preserve">Anwendungen </w:t>
      </w:r>
      <w:r w:rsidR="008912D8">
        <w:t xml:space="preserve">im datenschutzkritischen Umfeld </w:t>
      </w:r>
      <w:r w:rsidRPr="0068391E">
        <w:t>empfohlen wird.</w:t>
      </w:r>
      <w:r w:rsidR="008912D8">
        <w:t xml:space="preserve"> </w:t>
      </w:r>
      <w:r w:rsidRPr="0068391E">
        <w:t>Ein Docker</w:t>
      </w:r>
      <w:r w:rsidRPr="0068391E">
        <w:noBreakHyphen/>
        <w:t xml:space="preserve">Container in Kombination </w:t>
      </w:r>
      <w:proofErr w:type="gramStart"/>
      <w:r w:rsidRPr="0068391E">
        <w:t>mit einer On</w:t>
      </w:r>
      <w:proofErr w:type="gramEnd"/>
      <w:r w:rsidRPr="0068391E">
        <w:noBreakHyphen/>
      </w:r>
      <w:proofErr w:type="spellStart"/>
      <w:r w:rsidRPr="0068391E">
        <w:t>Premise</w:t>
      </w:r>
      <w:proofErr w:type="spellEnd"/>
      <w:r w:rsidRPr="0068391E">
        <w:noBreakHyphen/>
        <w:t>VM stellt die einfachste, sicherste und zugleich wissenschaftlich sauberste Lösung für den Einsatz im juristischen Umfeld dar. Diese Architektur gewährleistet eine vollständig kontrollierte Ausführungsumgebung, erfüllt hohe Datenschutz</w:t>
      </w:r>
      <w:r w:rsidRPr="0068391E">
        <w:noBreakHyphen/>
        <w:t xml:space="preserve"> und Compliance</w:t>
      </w:r>
      <w:r w:rsidRPr="0068391E">
        <w:noBreakHyphen/>
        <w:t>Anforderungen und bleibt gleichzeitig technisch schlank sowie gut dokumentierbar.</w:t>
      </w:r>
    </w:p>
    <w:p w14:paraId="4B5721B6" w14:textId="1919FB2E" w:rsidR="0068391E" w:rsidRPr="0068391E" w:rsidRDefault="0068391E" w:rsidP="0068391E">
      <w:pPr>
        <w:jc w:val="both"/>
      </w:pPr>
      <w:r w:rsidRPr="0068391E">
        <w:t>Versionskontrolle (</w:t>
      </w:r>
      <w:proofErr w:type="spellStart"/>
      <w:r w:rsidRPr="0068391E">
        <w:t>Git</w:t>
      </w:r>
      <w:proofErr w:type="spellEnd"/>
      <w:r w:rsidRPr="0068391E">
        <w:t>) und eine CI/CD</w:t>
      </w:r>
      <w:r w:rsidRPr="0068391E">
        <w:noBreakHyphen/>
        <w:t xml:space="preserve">Pipeline automatisieren Tests, </w:t>
      </w:r>
      <w:proofErr w:type="spellStart"/>
      <w:r w:rsidRPr="0068391E">
        <w:t>Build</w:t>
      </w:r>
      <w:proofErr w:type="spellEnd"/>
      <w:r w:rsidRPr="0068391E">
        <w:noBreakHyphen/>
        <w:t xml:space="preserve">Prozesse und </w:t>
      </w:r>
      <w:proofErr w:type="spellStart"/>
      <w:r w:rsidRPr="0068391E">
        <w:t>Deployment</w:t>
      </w:r>
      <w:proofErr w:type="spellEnd"/>
      <w:r w:rsidRPr="0068391E">
        <w:noBreakHyphen/>
        <w:t xml:space="preserve">Schritte und stellen damit die Reproduzierbarkeit und Nachvollziehbarkeit der gesamten </w:t>
      </w:r>
      <w:proofErr w:type="spellStart"/>
      <w:r w:rsidRPr="0068391E">
        <w:t>Entwicklungs</w:t>
      </w:r>
      <w:proofErr w:type="spellEnd"/>
      <w:r w:rsidRPr="0068391E">
        <w:noBreakHyphen/>
        <w:t xml:space="preserve"> und Betriebsumgebung sicher.</w:t>
      </w:r>
    </w:p>
    <w:p w14:paraId="218E8BCC" w14:textId="77777777" w:rsidR="00D03D41" w:rsidRDefault="00FA3E91" w:rsidP="00D03D41">
      <w:pPr>
        <w:keepNext/>
        <w:jc w:val="both"/>
      </w:pPr>
      <w:r>
        <w:rPr>
          <w:noProof/>
        </w:rPr>
        <w:lastRenderedPageBreak/>
        <w:drawing>
          <wp:inline distT="0" distB="0" distL="0" distR="0" wp14:anchorId="7DFD084B" wp14:editId="412A1263">
            <wp:extent cx="5731510" cy="706755"/>
            <wp:effectExtent l="0" t="0" r="2540" b="0"/>
            <wp:docPr id="79111238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12382" name="Grafik 791112382"/>
                    <pic:cNvPicPr/>
                  </pic:nvPicPr>
                  <pic:blipFill>
                    <a:blip r:embed="rId8">
                      <a:extLst>
                        <a:ext uri="{28A0092B-C50C-407E-A947-70E740481C1C}">
                          <a14:useLocalDpi xmlns:a14="http://schemas.microsoft.com/office/drawing/2010/main" val="0"/>
                        </a:ext>
                      </a:extLst>
                    </a:blip>
                    <a:stretch>
                      <a:fillRect/>
                    </a:stretch>
                  </pic:blipFill>
                  <pic:spPr>
                    <a:xfrm>
                      <a:off x="0" y="0"/>
                      <a:ext cx="5731510" cy="706755"/>
                    </a:xfrm>
                    <a:prstGeom prst="rect">
                      <a:avLst/>
                    </a:prstGeom>
                  </pic:spPr>
                </pic:pic>
              </a:graphicData>
            </a:graphic>
          </wp:inline>
        </w:drawing>
      </w:r>
    </w:p>
    <w:p w14:paraId="03F4E6AD" w14:textId="63267C44" w:rsidR="0068391E" w:rsidRDefault="00D03D41" w:rsidP="00D03D41">
      <w:pPr>
        <w:pStyle w:val="Beschriftung"/>
        <w:jc w:val="both"/>
      </w:pPr>
      <w:r>
        <w:t xml:space="preserve">Abbildung </w:t>
      </w:r>
      <w:fldSimple w:instr=" SEQ Abbildung \* ARABIC ">
        <w:r w:rsidR="002D0C93">
          <w:rPr>
            <w:noProof/>
          </w:rPr>
          <w:t>2</w:t>
        </w:r>
      </w:fldSimple>
      <w:r>
        <w:t xml:space="preserve"> </w:t>
      </w:r>
      <w:proofErr w:type="spellStart"/>
      <w:r>
        <w:t>Deployment</w:t>
      </w:r>
      <w:proofErr w:type="spellEnd"/>
      <w:r>
        <w:t>-Architektur</w:t>
      </w:r>
    </w:p>
    <w:p w14:paraId="546BAE3C" w14:textId="77777777" w:rsidR="00031253" w:rsidRPr="00031253" w:rsidRDefault="00031253" w:rsidP="00031253">
      <w:pPr>
        <w:rPr>
          <w:b/>
          <w:bCs/>
        </w:rPr>
      </w:pPr>
      <w:r w:rsidRPr="00031253">
        <w:rPr>
          <w:b/>
          <w:bCs/>
        </w:rPr>
        <w:t>Skalierbarkeit und Anpassungsfähigkeit</w:t>
      </w:r>
    </w:p>
    <w:p w14:paraId="42081A86" w14:textId="77777777" w:rsidR="00031253" w:rsidRPr="00031253" w:rsidRDefault="00031253" w:rsidP="00031253">
      <w:pPr>
        <w:jc w:val="both"/>
      </w:pPr>
      <w:r w:rsidRPr="00031253">
        <w:t>Die Anwendung ist als leichtgewichtige, zustandslose Web</w:t>
      </w:r>
      <w:r w:rsidRPr="00031253">
        <w:noBreakHyphen/>
        <w:t>App umgesetzt und wird in einem Docker</w:t>
      </w:r>
      <w:r w:rsidRPr="00031253">
        <w:noBreakHyphen/>
        <w:t>Container betrieben. Dadurch ist sie plattformunabhängig und kann bei Bedarf theoretisch horizontal skaliert werden, indem mehrere Container</w:t>
      </w:r>
      <w:r w:rsidRPr="00031253">
        <w:noBreakHyphen/>
        <w:t>Instanzen parallel ausgeführt werden. Das eingesetzte Modell ist modular eingebunden und kann bei neuen Versionen oder erweiterten Daten einfach ersetzt werden, ohne dass Änderungen an der Gesamtarchitektur notwendig sind. So bleibt die Lösung flexibel und langfristig anpassbar.</w:t>
      </w:r>
    </w:p>
    <w:p w14:paraId="4BEE61A4" w14:textId="77777777" w:rsidR="00031253" w:rsidRPr="00031253" w:rsidRDefault="00031253" w:rsidP="00031253">
      <w:pPr>
        <w:rPr>
          <w:b/>
          <w:bCs/>
        </w:rPr>
      </w:pPr>
      <w:r w:rsidRPr="00031253">
        <w:rPr>
          <w:b/>
          <w:bCs/>
        </w:rPr>
        <w:t>Datenschutz</w:t>
      </w:r>
    </w:p>
    <w:p w14:paraId="1324BE0D" w14:textId="77777777" w:rsidR="00031253" w:rsidRPr="00031253" w:rsidRDefault="00031253" w:rsidP="00031253">
      <w:pPr>
        <w:jc w:val="both"/>
      </w:pPr>
      <w:r w:rsidRPr="00031253">
        <w:t>Da das Tool in einem Patentanwaltsbüro eingesetzt wird, erfolgt die Verarbeitung ausschließlich lokal und nur für den Zweck der Zusammenfassung. Es werden keine Daten ohne Einwilligung gespeichert, und es findet keine Weitergabe an Dritte statt. Eingaben werden validiert, um unbeabsichtigte oder schädliche Inhalte auszuschließen. Bei einer webbasierten Bereitstellung wird die Kommunikation über HTTPS abgesichert.</w:t>
      </w:r>
    </w:p>
    <w:p w14:paraId="039BBAAA" w14:textId="77777777" w:rsidR="00031253" w:rsidRPr="00031253" w:rsidRDefault="00031253" w:rsidP="00031253">
      <w:pPr>
        <w:rPr>
          <w:b/>
          <w:bCs/>
        </w:rPr>
      </w:pPr>
      <w:r w:rsidRPr="00031253">
        <w:rPr>
          <w:b/>
          <w:bCs/>
        </w:rPr>
        <w:t>Sicherheit</w:t>
      </w:r>
    </w:p>
    <w:p w14:paraId="0854B93E" w14:textId="3CF6CCA0" w:rsidR="00031253" w:rsidRPr="00031253" w:rsidRDefault="00031253" w:rsidP="00031253">
      <w:pPr>
        <w:jc w:val="both"/>
      </w:pPr>
      <w:r w:rsidRPr="00031253">
        <w:t xml:space="preserve">Die Anwendung berücksichtigt grundlegende Sicherheitsmaßnahmen: Eingaben werden geprüft, um fehlerhafte oder gefährliche Inhalte zu </w:t>
      </w:r>
      <w:proofErr w:type="spellStart"/>
      <w:r w:rsidRPr="00031253">
        <w:t>vermeid</w:t>
      </w:r>
      <w:r>
        <w:t>n</w:t>
      </w:r>
      <w:proofErr w:type="spellEnd"/>
      <w:r>
        <w:t>,</w:t>
      </w:r>
      <w:r w:rsidRPr="00031253">
        <w:t xml:space="preserve"> nur sichere Dateiformate</w:t>
      </w:r>
      <w:r>
        <w:t xml:space="preserve"> (PDF)</w:t>
      </w:r>
      <w:r w:rsidRPr="00031253">
        <w:t xml:space="preserve"> werden akzeptiert</w:t>
      </w:r>
      <w:r>
        <w:t>,</w:t>
      </w:r>
      <w:r w:rsidRPr="00031253">
        <w:t xml:space="preserve"> Abhängigkeiten werden </w:t>
      </w:r>
      <w:r>
        <w:t xml:space="preserve">klein und </w:t>
      </w:r>
      <w:r w:rsidRPr="00031253">
        <w:t>aktuell gehalten, um bekannte Schwachstellen zu vermeiden und sensible Informationen wie API</w:t>
      </w:r>
      <w:r w:rsidRPr="00031253">
        <w:noBreakHyphen/>
        <w:t>Keys oder Zugangsdaten werden nicht im Code gespeichert, sondern über sichere Umgebungsvariablen verwaltet. Diese Maßnahmen gewährleisten eine stabile und sichere Nutzung im In</w:t>
      </w:r>
      <w:r w:rsidRPr="00031253">
        <w:noBreakHyphen/>
        <w:t>House</w:t>
      </w:r>
      <w:r w:rsidRPr="00031253">
        <w:noBreakHyphen/>
        <w:t>Kontext.</w:t>
      </w:r>
    </w:p>
    <w:p w14:paraId="74E5116C" w14:textId="77777777" w:rsidR="00031253" w:rsidRPr="00031253" w:rsidRDefault="00031253" w:rsidP="00031253">
      <w:pPr>
        <w:jc w:val="both"/>
      </w:pPr>
    </w:p>
    <w:p w14:paraId="5DD9C947" w14:textId="77777777" w:rsidR="00031253" w:rsidRDefault="00031253">
      <w:pPr>
        <w:rPr>
          <w:b/>
          <w:bCs/>
        </w:rPr>
      </w:pPr>
    </w:p>
    <w:p w14:paraId="12C41588" w14:textId="12DA5ACB" w:rsidR="002E29E7" w:rsidRPr="002E29E7" w:rsidRDefault="002E29E7">
      <w:pPr>
        <w:rPr>
          <w:b/>
          <w:bCs/>
        </w:rPr>
      </w:pPr>
      <w:r w:rsidRPr="002E29E7">
        <w:rPr>
          <w:b/>
          <w:bCs/>
        </w:rPr>
        <w:t>GUI-Mockup</w:t>
      </w:r>
    </w:p>
    <w:p w14:paraId="094474EA" w14:textId="2245F8D2" w:rsidR="002E29E7" w:rsidRDefault="002E29E7">
      <w:r>
        <w:rPr>
          <w:noProof/>
        </w:rPr>
        <w:lastRenderedPageBreak/>
        <w:drawing>
          <wp:inline distT="0" distB="0" distL="0" distR="0" wp14:anchorId="71675286" wp14:editId="56BA8E69">
            <wp:extent cx="5731510" cy="2726690"/>
            <wp:effectExtent l="0" t="0" r="2540" b="0"/>
            <wp:docPr id="15723306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2983"/>
                    <a:stretch>
                      <a:fillRect/>
                    </a:stretch>
                  </pic:blipFill>
                  <pic:spPr bwMode="auto">
                    <a:xfrm>
                      <a:off x="0" y="0"/>
                      <a:ext cx="5731510" cy="2726690"/>
                    </a:xfrm>
                    <a:prstGeom prst="rect">
                      <a:avLst/>
                    </a:prstGeom>
                    <a:noFill/>
                    <a:ln>
                      <a:noFill/>
                    </a:ln>
                    <a:extLst>
                      <a:ext uri="{53640926-AAD7-44D8-BBD7-CCE9431645EC}">
                        <a14:shadowObscured xmlns:a14="http://schemas.microsoft.com/office/drawing/2010/main"/>
                      </a:ext>
                    </a:extLst>
                  </pic:spPr>
                </pic:pic>
              </a:graphicData>
            </a:graphic>
          </wp:inline>
        </w:drawing>
      </w:r>
    </w:p>
    <w:p w14:paraId="5F1A57BC" w14:textId="77777777" w:rsidR="002E29E7" w:rsidRDefault="002E29E7" w:rsidP="002E29E7">
      <w:pPr>
        <w:keepNext/>
      </w:pPr>
      <w:r w:rsidRPr="006F0198">
        <w:rPr>
          <w:noProof/>
        </w:rPr>
        <w:drawing>
          <wp:inline distT="0" distB="0" distL="0" distR="0" wp14:anchorId="240430E8" wp14:editId="78CFDF4A">
            <wp:extent cx="5731510" cy="1459865"/>
            <wp:effectExtent l="0" t="0" r="2540" b="6985"/>
            <wp:docPr id="4053285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28516" name=""/>
                    <pic:cNvPicPr/>
                  </pic:nvPicPr>
                  <pic:blipFill>
                    <a:blip r:embed="rId10"/>
                    <a:stretch>
                      <a:fillRect/>
                    </a:stretch>
                  </pic:blipFill>
                  <pic:spPr>
                    <a:xfrm>
                      <a:off x="0" y="0"/>
                      <a:ext cx="5731510" cy="1459865"/>
                    </a:xfrm>
                    <a:prstGeom prst="rect">
                      <a:avLst/>
                    </a:prstGeom>
                  </pic:spPr>
                </pic:pic>
              </a:graphicData>
            </a:graphic>
          </wp:inline>
        </w:drawing>
      </w:r>
    </w:p>
    <w:p w14:paraId="7EA623C9" w14:textId="571DA17E" w:rsidR="002E29E7" w:rsidRDefault="002E29E7" w:rsidP="002E29E7">
      <w:pPr>
        <w:pStyle w:val="Beschriftung"/>
        <w:rPr>
          <w:caps/>
        </w:rPr>
      </w:pPr>
      <w:r>
        <w:t xml:space="preserve">Abbildung </w:t>
      </w:r>
      <w:fldSimple w:instr=" SEQ Abbildung \* ARABIC ">
        <w:r w:rsidR="002D0C93">
          <w:rPr>
            <w:noProof/>
          </w:rPr>
          <w:t>3</w:t>
        </w:r>
      </w:fldSimple>
      <w:r>
        <w:t xml:space="preserve"> </w:t>
      </w:r>
      <w:r>
        <w:rPr>
          <w:caps/>
        </w:rPr>
        <w:t>GUI-Mockup, Page 1</w:t>
      </w:r>
    </w:p>
    <w:p w14:paraId="79B1003A" w14:textId="77777777" w:rsidR="002E29E7" w:rsidRDefault="002E29E7" w:rsidP="002E29E7"/>
    <w:p w14:paraId="789F25B3" w14:textId="77777777" w:rsidR="002E29E7" w:rsidRDefault="002E29E7" w:rsidP="002E29E7">
      <w:pPr>
        <w:keepNext/>
      </w:pPr>
      <w:r w:rsidRPr="005729B8">
        <w:rPr>
          <w:noProof/>
        </w:rPr>
        <w:drawing>
          <wp:inline distT="0" distB="0" distL="0" distR="0" wp14:anchorId="0DF4D507" wp14:editId="7AC9CED6">
            <wp:extent cx="5731510" cy="3013075"/>
            <wp:effectExtent l="0" t="0" r="2540" b="0"/>
            <wp:docPr id="9063384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38480" name=""/>
                    <pic:cNvPicPr/>
                  </pic:nvPicPr>
                  <pic:blipFill>
                    <a:blip r:embed="rId11"/>
                    <a:stretch>
                      <a:fillRect/>
                    </a:stretch>
                  </pic:blipFill>
                  <pic:spPr>
                    <a:xfrm>
                      <a:off x="0" y="0"/>
                      <a:ext cx="5731510" cy="3013075"/>
                    </a:xfrm>
                    <a:prstGeom prst="rect">
                      <a:avLst/>
                    </a:prstGeom>
                  </pic:spPr>
                </pic:pic>
              </a:graphicData>
            </a:graphic>
          </wp:inline>
        </w:drawing>
      </w:r>
    </w:p>
    <w:p w14:paraId="6015A02F" w14:textId="3663D3D0" w:rsidR="002E29E7" w:rsidRDefault="002E29E7" w:rsidP="002E29E7">
      <w:pPr>
        <w:pStyle w:val="Beschriftung"/>
      </w:pPr>
      <w:r>
        <w:t xml:space="preserve">Abbildung </w:t>
      </w:r>
      <w:fldSimple w:instr=" SEQ Abbildung \* ARABIC ">
        <w:r w:rsidR="002D0C93">
          <w:rPr>
            <w:noProof/>
          </w:rPr>
          <w:t>4</w:t>
        </w:r>
      </w:fldSimple>
      <w:r>
        <w:t xml:space="preserve"> GUI-Mockup, Page 2</w:t>
      </w:r>
    </w:p>
    <w:p w14:paraId="3EF8CAC4" w14:textId="77777777" w:rsidR="002E29E7" w:rsidRPr="002E29E7" w:rsidRDefault="002E29E7" w:rsidP="002E29E7"/>
    <w:p w14:paraId="36537AEF" w14:textId="77777777" w:rsidR="002E29E7" w:rsidRDefault="002E29E7"/>
    <w:p w14:paraId="03F4B433" w14:textId="77777777" w:rsidR="002E29E7" w:rsidRDefault="002E29E7"/>
    <w:sectPr w:rsidR="002E29E7">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03BC1" w14:textId="77777777" w:rsidR="00087B8F" w:rsidRDefault="00087B8F" w:rsidP="00E64EC2">
      <w:pPr>
        <w:spacing w:after="0" w:line="240" w:lineRule="auto"/>
      </w:pPr>
      <w:r>
        <w:separator/>
      </w:r>
    </w:p>
  </w:endnote>
  <w:endnote w:type="continuationSeparator" w:id="0">
    <w:p w14:paraId="372A602E" w14:textId="77777777" w:rsidR="00087B8F" w:rsidRDefault="00087B8F" w:rsidP="00E64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90E5B" w14:textId="77777777" w:rsidR="00087B8F" w:rsidRDefault="00087B8F" w:rsidP="00E64EC2">
      <w:pPr>
        <w:spacing w:after="0" w:line="240" w:lineRule="auto"/>
      </w:pPr>
      <w:r>
        <w:separator/>
      </w:r>
    </w:p>
  </w:footnote>
  <w:footnote w:type="continuationSeparator" w:id="0">
    <w:p w14:paraId="2AE3A91A" w14:textId="77777777" w:rsidR="00087B8F" w:rsidRDefault="00087B8F" w:rsidP="00E64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F30B" w14:textId="72D202BD" w:rsidR="00E64EC2" w:rsidRDefault="00E64EC2">
    <w:pPr>
      <w:pStyle w:val="Kopfzeile"/>
    </w:pPr>
    <w:proofErr w:type="spellStart"/>
    <w:r w:rsidRPr="00C81C6C">
      <w:t>Machine</w:t>
    </w:r>
    <w:proofErr w:type="spellEnd"/>
    <w:r w:rsidRPr="00C81C6C">
      <w:t xml:space="preserve"> Learning Systems Design (DLMDSPMLSD01)</w:t>
    </w:r>
    <w:r>
      <w:t xml:space="preserve"> </w:t>
    </w:r>
    <w:r>
      <w:tab/>
      <w:t>Christa Wanner (</w:t>
    </w:r>
    <w:proofErr w:type="spellStart"/>
    <w:r>
      <w:t>Matr</w:t>
    </w:r>
    <w:proofErr w:type="spellEnd"/>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A3915"/>
    <w:multiLevelType w:val="multilevel"/>
    <w:tmpl w:val="170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55EB3"/>
    <w:multiLevelType w:val="multilevel"/>
    <w:tmpl w:val="8782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7047252">
    <w:abstractNumId w:val="1"/>
  </w:num>
  <w:num w:numId="2" w16cid:durableId="1458832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6C"/>
    <w:rsid w:val="00031253"/>
    <w:rsid w:val="00087B8F"/>
    <w:rsid w:val="00182536"/>
    <w:rsid w:val="00214AC7"/>
    <w:rsid w:val="002D0C93"/>
    <w:rsid w:val="002E29E7"/>
    <w:rsid w:val="002E3EEB"/>
    <w:rsid w:val="0030238B"/>
    <w:rsid w:val="003D760A"/>
    <w:rsid w:val="00461182"/>
    <w:rsid w:val="005560E7"/>
    <w:rsid w:val="00682552"/>
    <w:rsid w:val="0068280C"/>
    <w:rsid w:val="0068391E"/>
    <w:rsid w:val="00794202"/>
    <w:rsid w:val="00865DC1"/>
    <w:rsid w:val="008912D8"/>
    <w:rsid w:val="008B068D"/>
    <w:rsid w:val="008C6107"/>
    <w:rsid w:val="009608C9"/>
    <w:rsid w:val="00972C7D"/>
    <w:rsid w:val="009A2C6F"/>
    <w:rsid w:val="00A1080E"/>
    <w:rsid w:val="00AF2169"/>
    <w:rsid w:val="00BB45C9"/>
    <w:rsid w:val="00C81C6C"/>
    <w:rsid w:val="00D03D41"/>
    <w:rsid w:val="00D441DE"/>
    <w:rsid w:val="00DA3272"/>
    <w:rsid w:val="00E32082"/>
    <w:rsid w:val="00E64EC2"/>
    <w:rsid w:val="00ED1F9A"/>
    <w:rsid w:val="00F729EF"/>
    <w:rsid w:val="00FA3E9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AFA95"/>
  <w15:chartTrackingRefBased/>
  <w15:docId w15:val="{608DE127-4374-41F9-8BB9-BE479C683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81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81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81C6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81C6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81C6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81C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81C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1C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1C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81C6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81C6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81C6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81C6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81C6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81C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81C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81C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81C6C"/>
    <w:rPr>
      <w:rFonts w:eastAsiaTheme="majorEastAsia" w:cstheme="majorBidi"/>
      <w:color w:val="272727" w:themeColor="text1" w:themeTint="D8"/>
    </w:rPr>
  </w:style>
  <w:style w:type="paragraph" w:styleId="Titel">
    <w:name w:val="Title"/>
    <w:basedOn w:val="Standard"/>
    <w:next w:val="Standard"/>
    <w:link w:val="TitelZchn"/>
    <w:uiPriority w:val="10"/>
    <w:qFormat/>
    <w:rsid w:val="00C81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1C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1C6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1C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1C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81C6C"/>
    <w:rPr>
      <w:i/>
      <w:iCs/>
      <w:color w:val="404040" w:themeColor="text1" w:themeTint="BF"/>
    </w:rPr>
  </w:style>
  <w:style w:type="paragraph" w:styleId="Listenabsatz">
    <w:name w:val="List Paragraph"/>
    <w:basedOn w:val="Standard"/>
    <w:uiPriority w:val="34"/>
    <w:qFormat/>
    <w:rsid w:val="00C81C6C"/>
    <w:pPr>
      <w:ind w:left="720"/>
      <w:contextualSpacing/>
    </w:pPr>
  </w:style>
  <w:style w:type="character" w:styleId="IntensiveHervorhebung">
    <w:name w:val="Intense Emphasis"/>
    <w:basedOn w:val="Absatz-Standardschriftart"/>
    <w:uiPriority w:val="21"/>
    <w:qFormat/>
    <w:rsid w:val="00C81C6C"/>
    <w:rPr>
      <w:i/>
      <w:iCs/>
      <w:color w:val="0F4761" w:themeColor="accent1" w:themeShade="BF"/>
    </w:rPr>
  </w:style>
  <w:style w:type="paragraph" w:styleId="IntensivesZitat">
    <w:name w:val="Intense Quote"/>
    <w:basedOn w:val="Standard"/>
    <w:next w:val="Standard"/>
    <w:link w:val="IntensivesZitatZchn"/>
    <w:uiPriority w:val="30"/>
    <w:qFormat/>
    <w:rsid w:val="00C81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81C6C"/>
    <w:rPr>
      <w:i/>
      <w:iCs/>
      <w:color w:val="0F4761" w:themeColor="accent1" w:themeShade="BF"/>
    </w:rPr>
  </w:style>
  <w:style w:type="character" w:styleId="IntensiverVerweis">
    <w:name w:val="Intense Reference"/>
    <w:basedOn w:val="Absatz-Standardschriftart"/>
    <w:uiPriority w:val="32"/>
    <w:qFormat/>
    <w:rsid w:val="00C81C6C"/>
    <w:rPr>
      <w:b/>
      <w:bCs/>
      <w:smallCaps/>
      <w:color w:val="0F4761" w:themeColor="accent1" w:themeShade="BF"/>
      <w:spacing w:val="5"/>
    </w:rPr>
  </w:style>
  <w:style w:type="paragraph" w:styleId="StandardWeb">
    <w:name w:val="Normal (Web)"/>
    <w:basedOn w:val="Standard"/>
    <w:uiPriority w:val="99"/>
    <w:semiHidden/>
    <w:unhideWhenUsed/>
    <w:rsid w:val="0068391E"/>
    <w:pPr>
      <w:spacing w:before="100" w:beforeAutospacing="1" w:after="100" w:afterAutospacing="1" w:line="240" w:lineRule="auto"/>
    </w:pPr>
    <w:rPr>
      <w:rFonts w:ascii="Times New Roman" w:eastAsia="Times New Roman" w:hAnsi="Times New Roman" w:cs="Times New Roman"/>
      <w:kern w:val="0"/>
      <w:sz w:val="24"/>
      <w:szCs w:val="24"/>
      <w:lang w:eastAsia="de-CH"/>
      <w14:ligatures w14:val="none"/>
    </w:rPr>
  </w:style>
  <w:style w:type="character" w:styleId="Fett">
    <w:name w:val="Strong"/>
    <w:basedOn w:val="Absatz-Standardschriftart"/>
    <w:uiPriority w:val="22"/>
    <w:qFormat/>
    <w:rsid w:val="0068391E"/>
    <w:rPr>
      <w:b/>
      <w:bCs/>
    </w:rPr>
  </w:style>
  <w:style w:type="character" w:styleId="HTMLCode">
    <w:name w:val="HTML Code"/>
    <w:basedOn w:val="Absatz-Standardschriftart"/>
    <w:uiPriority w:val="99"/>
    <w:semiHidden/>
    <w:unhideWhenUsed/>
    <w:rsid w:val="0068391E"/>
    <w:rPr>
      <w:rFonts w:ascii="Courier New" w:eastAsia="Times New Roman" w:hAnsi="Courier New" w:cs="Courier New"/>
      <w:sz w:val="20"/>
      <w:szCs w:val="20"/>
    </w:rPr>
  </w:style>
  <w:style w:type="paragraph" w:styleId="Beschriftung">
    <w:name w:val="caption"/>
    <w:basedOn w:val="Standard"/>
    <w:next w:val="Standard"/>
    <w:uiPriority w:val="35"/>
    <w:unhideWhenUsed/>
    <w:qFormat/>
    <w:rsid w:val="00D03D41"/>
    <w:pPr>
      <w:spacing w:after="200" w:line="240" w:lineRule="auto"/>
    </w:pPr>
    <w:rPr>
      <w:i/>
      <w:iCs/>
      <w:color w:val="0E2841" w:themeColor="text2"/>
      <w:sz w:val="18"/>
      <w:szCs w:val="18"/>
    </w:rPr>
  </w:style>
  <w:style w:type="paragraph" w:styleId="Kopfzeile">
    <w:name w:val="header"/>
    <w:basedOn w:val="Standard"/>
    <w:link w:val="KopfzeileZchn"/>
    <w:uiPriority w:val="99"/>
    <w:unhideWhenUsed/>
    <w:rsid w:val="00E64EC2"/>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E64EC2"/>
  </w:style>
  <w:style w:type="paragraph" w:styleId="Fuzeile">
    <w:name w:val="footer"/>
    <w:basedOn w:val="Standard"/>
    <w:link w:val="FuzeileZchn"/>
    <w:uiPriority w:val="99"/>
    <w:unhideWhenUsed/>
    <w:rsid w:val="00E64EC2"/>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E64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819</Words>
  <Characters>5163</Characters>
  <Application>Microsoft Office Word</Application>
  <DocSecurity>0</DocSecurity>
  <Lines>43</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w</dc:creator>
  <cp:keywords/>
  <dc:description/>
  <cp:lastModifiedBy>ch w</cp:lastModifiedBy>
  <cp:revision>27</cp:revision>
  <dcterms:created xsi:type="dcterms:W3CDTF">2026-05-30T05:56:00Z</dcterms:created>
  <dcterms:modified xsi:type="dcterms:W3CDTF">2026-06-01T15:24:00Z</dcterms:modified>
</cp:coreProperties>
</file>