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5304B"/>
          <w:sz w:val="48"/>
          <w:szCs w:val="48"/>
        </w:rPr>
        <w:t xml:space="preserve">SchoolOS</w:t>
      </w:r>
    </w:p>
    <w:p>
      <w:pPr>
        <w:spacing w:after="40"/>
      </w:pPr>
      <w:r>
        <w:rPr>
          <w:rFonts w:ascii="Calibri" w:cs="Calibri" w:eastAsia="Calibri" w:hAnsi="Calibri"/>
          <w:b/>
          <w:bCs/>
          <w:color w:val="2C6E9B"/>
          <w:sz w:val="30"/>
          <w:szCs w:val="30"/>
        </w:rPr>
        <w:t xml:space="preserve">Role-Based Access Control (RBAC) Specification</w:t>
      </w:r>
    </w:p>
    <w:p>
      <w:pPr>
        <w:spacing w:after="20"/>
      </w:pPr>
      <w:r>
        <w:rPr>
          <w:rFonts w:ascii="Calibri" w:cs="Calibri" w:eastAsia="Calibri" w:hAnsi="Calibri"/>
          <w:i/>
          <w:iCs/>
          <w:color w:val="6B7680"/>
          <w:sz w:val="22"/>
          <w:szCs w:val="22"/>
        </w:rPr>
        <w:t xml:space="preserve">What each role may access, and the actions permitted per module</w:t>
      </w:r>
    </w:p>
    <w:p>
      <w:pPr>
        <w:pBdr>
          <w:bottom w:val="single" w:color="15304B" w:sz="14" w:space="4"/>
        </w:pBdr>
        <w:spacing w:after="200"/>
      </w:pPr>
      <w:r>
        <w:rPr>
          <w:rFonts w:ascii="Calibri" w:cs="Calibri" w:eastAsia="Calibri" w:hAnsi="Calibri"/>
          <w:color w:val="6B7680"/>
          <w:sz w:val="18"/>
          <w:szCs w:val="18"/>
        </w:rPr>
        <w:t xml:space="preserve">Companion to the SchoolOS Detailed Build File · v1.0 · Multi-tenant SaaS for private primary &amp; secondary schools (Nigeria-first)</w:t>
      </w:r>
    </w:p>
    <w:p>
      <w:pPr>
        <w:pStyle w:val="Heading1"/>
        <w:spacing w:after="140" w:before="320"/>
      </w:pPr>
      <w:r>
        <w:rPr>
          <w:rFonts w:ascii="Calibri" w:cs="Calibri" w:eastAsia="Calibri" w:hAnsi="Calibri"/>
          <w:b/>
          <w:bCs/>
          <w:color w:val="15304B"/>
          <w:sz w:val="30"/>
          <w:szCs w:val="30"/>
        </w:rPr>
        <w:t xml:space="preserve">1. Purpose &amp; Scope</w:t>
      </w:r>
    </w:p>
    <w:p>
      <w:pPr>
        <w:spacing w:after="120" w:before="0" w:line="276"/>
      </w:pPr>
      <w:r>
        <w:rPr>
          <w:rFonts w:ascii="Calibri" w:cs="Calibri" w:eastAsia="Calibri" w:hAnsi="Calibri"/>
          <w:b w:val="false"/>
          <w:bCs w:val="false"/>
          <w:i w:val="false"/>
          <w:iCs w:val="false"/>
          <w:color w:val="1F2933"/>
          <w:sz w:val="21"/>
          <w:szCs w:val="21"/>
        </w:rPr>
        <w:t xml:space="preserve">This document defines the access-control model for SchoolOS: the roles the platform recognises, the modules each role can reach, and the actions each role may perform within those modules. It expands the permission matrix from the build file into an implementable specification for engineering, QA and security review.</w:t>
      </w:r>
    </w:p>
    <w:p>
      <w:pPr>
        <w:spacing w:after="120" w:before="0" w:line="276"/>
      </w:pPr>
      <w:r>
        <w:rPr>
          <w:rFonts w:ascii="Calibri" w:cs="Calibri" w:eastAsia="Calibri" w:hAnsi="Calibri"/>
          <w:b w:val="false"/>
          <w:bCs w:val="false"/>
          <w:i w:val="false"/>
          <w:iCs w:val="false"/>
          <w:color w:val="1F2933"/>
          <w:sz w:val="21"/>
          <w:szCs w:val="21"/>
        </w:rPr>
        <w:t xml:space="preserve">Access in SchoolOS is governed by three layers that combine — a request is only permitted when </w:t>
      </w:r>
      <w:r>
        <w:rPr>
          <w:rFonts w:ascii="Calibri" w:cs="Calibri" w:eastAsia="Calibri" w:hAnsi="Calibri"/>
          <w:b/>
          <w:bCs/>
          <w:i w:val="false"/>
          <w:iCs w:val="false"/>
          <w:color w:val="1F2933"/>
          <w:sz w:val="21"/>
          <w:szCs w:val="21"/>
        </w:rPr>
        <w:t xml:space="preserve">all three</w:t>
      </w:r>
      <w:r>
        <w:rPr>
          <w:rFonts w:ascii="Calibri" w:cs="Calibri" w:eastAsia="Calibri" w:hAnsi="Calibri"/>
          <w:b w:val="false"/>
          <w:bCs w:val="false"/>
          <w:i w:val="false"/>
          <w:iCs w:val="false"/>
          <w:color w:val="1F2933"/>
          <w:sz w:val="21"/>
          <w:szCs w:val="21"/>
        </w:rPr>
        <w:t xml:space="preserve"> allow it:</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Tenant isolation — </w:t>
      </w:r>
      <w:r>
        <w:rPr>
          <w:rFonts w:ascii="Calibri" w:cs="Calibri" w:eastAsia="Calibri" w:hAnsi="Calibri"/>
          <w:b w:val="false"/>
          <w:bCs w:val="false"/>
          <w:i w:val="false"/>
          <w:iCs w:val="false"/>
          <w:color w:val="1F2933"/>
          <w:sz w:val="21"/>
          <w:szCs w:val="21"/>
        </w:rPr>
        <w:t xml:space="preserve">every record is scoped to a tenant (school group); a user can never see data outside their tenant, regardless of role.</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Role permissions — </w:t>
      </w:r>
      <w:r>
        <w:rPr>
          <w:rFonts w:ascii="Calibri" w:cs="Calibri" w:eastAsia="Calibri" w:hAnsi="Calibri"/>
          <w:b w:val="false"/>
          <w:bCs w:val="false"/>
          <w:i w:val="false"/>
          <w:iCs w:val="false"/>
          <w:color w:val="1F2933"/>
          <w:sz w:val="21"/>
          <w:szCs w:val="21"/>
        </w:rPr>
        <w:t xml:space="preserve">the role grants a set of module-level actions (this document).</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Campus &amp; module scope — </w:t>
      </w:r>
      <w:r>
        <w:rPr>
          <w:rFonts w:ascii="Calibri" w:cs="Calibri" w:eastAsia="Calibri" w:hAnsi="Calibri"/>
          <w:b w:val="false"/>
          <w:bCs w:val="false"/>
          <w:i w:val="false"/>
          <w:iCs w:val="false"/>
          <w:color w:val="1F2933"/>
          <w:sz w:val="21"/>
          <w:szCs w:val="21"/>
        </w:rPr>
        <w:t xml:space="preserve">within a tenant, a user may be limited to specific campuses and specific modules (e.g. a bursar for one campus only).</w:t>
      </w:r>
    </w:p>
    <w:p>
      <w:pPr>
        <w:spacing w:after="120" w:before="0" w:line="276"/>
      </w:pPr>
      <w:r>
        <w:rPr>
          <w:rFonts w:ascii="Calibri" w:cs="Calibri" w:eastAsia="Calibri" w:hAnsi="Calibri"/>
          <w:b w:val="false"/>
          <w:bCs w:val="false"/>
          <w:i/>
          <w:iCs/>
          <w:color w:val="6B7680"/>
          <w:sz w:val="20"/>
          <w:szCs w:val="20"/>
        </w:rPr>
        <w:t xml:space="preserve">Where these conflict, the most restrictive wins. Client-supplied tenant or campus identifiers are never trusted; scope is always derived from the authenticated session.</w:t>
      </w:r>
    </w:p>
    <w:p>
      <w:pPr>
        <w:pStyle w:val="Heading1"/>
        <w:spacing w:after="140" w:before="320"/>
      </w:pPr>
      <w:r>
        <w:rPr>
          <w:rFonts w:ascii="Calibri" w:cs="Calibri" w:eastAsia="Calibri" w:hAnsi="Calibri"/>
          <w:b/>
          <w:bCs/>
          <w:color w:val="15304B"/>
          <w:sz w:val="30"/>
          <w:szCs w:val="30"/>
        </w:rPr>
        <w:t xml:space="preserve">2. Roles</w:t>
      </w:r>
    </w:p>
    <w:p>
      <w:pPr>
        <w:spacing w:after="120" w:before="0" w:line="276"/>
      </w:pPr>
      <w:r>
        <w:rPr>
          <w:rFonts w:ascii="Calibri" w:cs="Calibri" w:eastAsia="Calibri" w:hAnsi="Calibri"/>
          <w:b w:val="false"/>
          <w:bCs w:val="false"/>
          <w:i w:val="false"/>
          <w:iCs w:val="false"/>
          <w:color w:val="1F2933"/>
          <w:sz w:val="21"/>
          <w:szCs w:val="21"/>
        </w:rPr>
        <w:t xml:space="preserve">SchoolOS recognises the following roles. "Platform" roles operate above any single school; "Tenant" roles operate inside one school group.</w:t>
      </w:r>
    </w:p>
    <w:tbl>
      <w:tblPr>
        <w:tblW w:type="dxa" w:w="9240"/>
        <w:tblBorders>
          <w:top w:val="single" w:color="C6D0D9" w:sz="4"/>
          <w:left w:val="single" w:color="C6D0D9" w:sz="4"/>
          <w:bottom w:val="single" w:color="C6D0D9" w:sz="4"/>
          <w:right w:val="single" w:color="C6D0D9" w:sz="4"/>
          <w:insideH w:val="single" w:color="C6D0D9" w:sz="4"/>
          <w:insideV w:val="single" w:color="C6D0D9" w:sz="4"/>
        </w:tblBorders>
      </w:tblPr>
      <w:tblGrid>
        <w:gridCol w:w="2100"/>
        <w:gridCol w:w="1650"/>
        <w:gridCol w:w="5490"/>
      </w:tblGrid>
      <w:tr>
        <w:trPr>
          <w:tblHeader/>
        </w:trPr>
        <w:tc>
          <w:tcPr>
            <w:tcW w:type="dxa" w:w="210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Role</w:t>
            </w:r>
          </w:p>
        </w:tc>
        <w:tc>
          <w:tcPr>
            <w:tcW w:type="dxa" w:w="165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Scope</w:t>
            </w:r>
          </w:p>
        </w:tc>
        <w:tc>
          <w:tcPr>
            <w:tcW w:type="dxa" w:w="549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Description</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Super Admin</w:t>
            </w:r>
          </w:p>
        </w:tc>
        <w:tc>
          <w:tcPr>
            <w:tcW w:type="dxa" w:w="1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Platform</w:t>
            </w:r>
          </w:p>
        </w:tc>
        <w:tc>
          <w:tcPr>
            <w:tcW w:type="dxa" w:w="549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Anthropic/vendor operations. Manages tenants, subscription plans, billing, global configuration, platform monitoring and support. No access to a school's day-to-day academic or financial records unless explicitly granted for support, and such access is logged.</w:t>
            </w:r>
          </w:p>
        </w:tc>
      </w:tr>
      <w:tr>
        <w:tc>
          <w:tcPr>
            <w:tcW w:type="dxa" w:w="21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Proprietor / Owner</w:t>
            </w:r>
          </w:p>
        </w:tc>
        <w:tc>
          <w:tcPr>
            <w:tcW w:type="dxa" w:w="1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Tenant</w:t>
            </w:r>
          </w:p>
        </w:tc>
        <w:tc>
          <w:tcPr>
            <w:tcW w:type="dxa" w:w="549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The primary buyer. Full visibility and control across every campus in their group — dashboards, finance, payroll approval, HR, academics, analytics, AI and settings.</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Principal</w:t>
            </w:r>
          </w:p>
        </w:tc>
        <w:tc>
          <w:tcPr>
            <w:tcW w:type="dxa" w:w="1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Tenant / Campus</w:t>
            </w:r>
          </w:p>
        </w:tc>
        <w:tc>
          <w:tcPr>
            <w:tcW w:type="dxa" w:w="549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Academic and operational oversight for their campus(es). Manages staff and students, approves results, oversees attendance, and reads finance and payroll without editing them.</w:t>
            </w:r>
          </w:p>
        </w:tc>
      </w:tr>
      <w:tr>
        <w:tc>
          <w:tcPr>
            <w:tcW w:type="dxa" w:w="21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Bursar / Accountant</w:t>
            </w:r>
          </w:p>
        </w:tc>
        <w:tc>
          <w:tcPr>
            <w:tcW w:type="dxa" w:w="1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Tenant / Campus</w:t>
            </w:r>
          </w:p>
        </w:tc>
        <w:tc>
          <w:tcPr>
            <w:tcW w:type="dxa" w:w="549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Owns fees, invoicing, payments, reconciliation, expenses and financial reports. Prepares payroll but does not approve it.</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HR / Admin</w:t>
            </w:r>
          </w:p>
        </w:tc>
        <w:tc>
          <w:tcPr>
            <w:tcW w:type="dxa" w:w="1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Tenant / Campus</w:t>
            </w:r>
          </w:p>
        </w:tc>
        <w:tc>
          <w:tcPr>
            <w:tcW w:type="dxa" w:w="549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Owns staff records, documents, leave and attendance, and prepares payroll. No access to fee collection or school finance beyond payroll inputs.</w:t>
            </w:r>
          </w:p>
        </w:tc>
      </w:tr>
      <w:tr>
        <w:tc>
          <w:tcPr>
            <w:tcW w:type="dxa" w:w="21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Teacher</w:t>
            </w:r>
          </w:p>
        </w:tc>
        <w:tc>
          <w:tcPr>
            <w:tcW w:type="dxa" w:w="1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Campus / Assigned</w:t>
            </w:r>
          </w:p>
        </w:tc>
        <w:tc>
          <w:tcPr>
            <w:tcW w:type="dxa" w:w="549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Works only within assigned classes and subjects: attendance, marks, result entry, timetable, assignments and class communication. Sees own HR profile and own payslip.</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Parent / Guardian</w:t>
            </w:r>
          </w:p>
        </w:tc>
        <w:tc>
          <w:tcPr>
            <w:tcW w:type="dxa" w:w="1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Self / Linked</w:t>
            </w:r>
          </w:p>
        </w:tc>
        <w:tc>
          <w:tcPr>
            <w:tcW w:type="dxa" w:w="549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Sees only their own linked children: fees and payments, receipts, results, attendance, timetable and announcements.</w:t>
            </w:r>
          </w:p>
        </w:tc>
      </w:tr>
      <w:tr>
        <w:tc>
          <w:tcPr>
            <w:tcW w:type="dxa" w:w="21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Student</w:t>
            </w:r>
          </w:p>
        </w:tc>
        <w:tc>
          <w:tcPr>
            <w:tcW w:type="dxa" w:w="1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Self</w:t>
            </w:r>
          </w:p>
        </w:tc>
        <w:tc>
          <w:tcPr>
            <w:tcW w:type="dxa" w:w="549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Sees only their own timetable, results, assignments, attendance and notices. Capabilities are configurable by age.</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Transport / Library / Other Staff</w:t>
            </w:r>
          </w:p>
        </w:tc>
        <w:tc>
          <w:tcPr>
            <w:tcW w:type="dxa" w:w="1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Campus / Module</w:t>
            </w:r>
          </w:p>
        </w:tc>
        <w:tc>
          <w:tcPr>
            <w:tcW w:type="dxa" w:w="549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Access limited strictly to their assigned operational module(s) and nothing else.</w:t>
            </w:r>
          </w:p>
        </w:tc>
      </w:tr>
      <w:tr>
        <w:tc>
          <w:tcPr>
            <w:tcW w:type="dxa" w:w="21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9"/>
                <w:szCs w:val="19"/>
              </w:rPr>
              <w:t xml:space="preserve">Compliance Administrator</w:t>
            </w:r>
          </w:p>
        </w:tc>
        <w:tc>
          <w:tcPr>
            <w:tcW w:type="dxa" w:w="1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2C6E9B"/>
                <w:sz w:val="18"/>
                <w:szCs w:val="18"/>
              </w:rPr>
              <w:t xml:space="preserve">Tenant</w:t>
            </w:r>
          </w:p>
        </w:tc>
        <w:tc>
          <w:tcPr>
            <w:tcW w:type="dxa" w:w="549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Updates versioned statutory payroll rules (PAYE, pension, NHF, other deductions) by effective date, and runs the compliance review before payroll release. Cannot approve or finalise payroll.</w:t>
            </w:r>
          </w:p>
        </w:tc>
      </w:tr>
    </w:tbl>
    <w:p>
      <w:pPr>
        <w:pStyle w:val="Heading1"/>
        <w:spacing w:after="140" w:before="320"/>
      </w:pPr>
      <w:r>
        <w:rPr>
          <w:rFonts w:ascii="Calibri" w:cs="Calibri" w:eastAsia="Calibri" w:hAnsi="Calibri"/>
          <w:b/>
          <w:bCs/>
          <w:color w:val="15304B"/>
          <w:sz w:val="30"/>
          <w:szCs w:val="30"/>
        </w:rPr>
        <w:t xml:space="preserve">3. Permission Levels</w:t>
      </w:r>
    </w:p>
    <w:p>
      <w:pPr>
        <w:spacing w:after="120" w:before="0" w:line="276"/>
      </w:pPr>
      <w:r>
        <w:rPr>
          <w:rFonts w:ascii="Calibri" w:cs="Calibri" w:eastAsia="Calibri" w:hAnsi="Calibri"/>
          <w:b w:val="false"/>
          <w:bCs w:val="false"/>
          <w:i w:val="false"/>
          <w:iCs w:val="false"/>
          <w:color w:val="1F2933"/>
          <w:sz w:val="21"/>
          <w:szCs w:val="21"/>
        </w:rPr>
        <w:t xml:space="preserve">The matrix and role sheets use a consistent vocabulary. Each level implies everything below it (Full ⊃ Create ⊃ View).</w:t>
      </w:r>
    </w:p>
    <w:tbl>
      <w:tblPr>
        <w:tblW w:type="dxa" w:w="9240"/>
        <w:tblBorders>
          <w:top w:val="single" w:color="C6D0D9" w:sz="4"/>
          <w:left w:val="single" w:color="C6D0D9" w:sz="4"/>
          <w:bottom w:val="single" w:color="C6D0D9" w:sz="4"/>
          <w:right w:val="single" w:color="C6D0D9" w:sz="4"/>
          <w:insideH w:val="single" w:color="C6D0D9" w:sz="4"/>
          <w:insideV w:val="single" w:color="C6D0D9" w:sz="4"/>
        </w:tblBorders>
      </w:tblPr>
      <w:tblGrid>
        <w:gridCol w:w="2000"/>
        <w:gridCol w:w="6040"/>
        <w:gridCol w:w="1200"/>
      </w:tblGrid>
      <w:tr>
        <w:trPr>
          <w:tblHeader/>
        </w:trPr>
        <w:tc>
          <w:tcPr>
            <w:tcW w:type="dxa" w:w="200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Level</w:t>
            </w:r>
          </w:p>
        </w:tc>
        <w:tc>
          <w:tcPr>
            <w:tcW w:type="dxa" w:w="604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Meaning</w:t>
            </w:r>
          </w:p>
        </w:tc>
        <w:tc>
          <w:tcPr>
            <w:tcW w:type="dxa" w:w="120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Colour</w:t>
            </w:r>
          </w:p>
        </w:tc>
      </w:tr>
      <w:tr>
        <w:tc>
          <w:tcPr>
            <w:tcW w:type="dxa" w:w="20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E7A46"/>
                <w:sz w:val="19"/>
                <w:szCs w:val="19"/>
              </w:rPr>
              <w:t xml:space="preserve">Full</w:t>
            </w:r>
          </w:p>
        </w:tc>
        <w:tc>
          <w:tcPr>
            <w:tcW w:type="dxa" w:w="60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Create, read, update, delete and manage configuration for the module.</w:t>
            </w:r>
          </w:p>
        </w:tc>
        <w:tc>
          <w:tcPr>
            <w:tcW w:type="dxa" w:w="1200"/>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E7A46"/>
                <w:sz w:val="16"/>
                <w:szCs w:val="16"/>
              </w:rPr>
              <w:t xml:space="preserve">■ sample</w:t>
            </w:r>
          </w:p>
        </w:tc>
      </w:tr>
      <w:tr>
        <w:tc>
          <w:tcPr>
            <w:tcW w:type="dxa" w:w="20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E7A46"/>
                <w:sz w:val="19"/>
                <w:szCs w:val="19"/>
              </w:rPr>
              <w:t xml:space="preserve">Approve</w:t>
            </w:r>
          </w:p>
        </w:tc>
        <w:tc>
          <w:tcPr>
            <w:tcW w:type="dxa" w:w="60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Read plus authorise state changes made by others (e.g. approve payroll, publish results). Cannot necessarily create the underlying records.</w:t>
            </w:r>
          </w:p>
        </w:tc>
        <w:tc>
          <w:tcPr>
            <w:tcW w:type="dxa" w:w="1200"/>
            <w:shd w:fill="EEF3F7"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E7A46"/>
                <w:sz w:val="16"/>
                <w:szCs w:val="16"/>
              </w:rPr>
              <w:t xml:space="preserve">■ sample</w:t>
            </w:r>
          </w:p>
        </w:tc>
      </w:tr>
      <w:tr>
        <w:tc>
          <w:tcPr>
            <w:tcW w:type="dxa" w:w="20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E7A46"/>
                <w:sz w:val="19"/>
                <w:szCs w:val="19"/>
              </w:rPr>
              <w:t xml:space="preserve">Create / Prepare</w:t>
            </w:r>
          </w:p>
        </w:tc>
        <w:tc>
          <w:tcPr>
            <w:tcW w:type="dxa" w:w="60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Add and edit records, but the final approval/lock is done by a higher role.</w:t>
            </w:r>
          </w:p>
        </w:tc>
        <w:tc>
          <w:tcPr>
            <w:tcW w:type="dxa" w:w="1200"/>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E7A46"/>
                <w:sz w:val="16"/>
                <w:szCs w:val="16"/>
              </w:rPr>
              <w:t xml:space="preserve">■ sample</w:t>
            </w:r>
          </w:p>
        </w:tc>
      </w:tr>
      <w:tr>
        <w:tc>
          <w:tcPr>
            <w:tcW w:type="dxa" w:w="20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2C6E9B"/>
                <w:sz w:val="19"/>
                <w:szCs w:val="19"/>
              </w:rPr>
              <w:t xml:space="preserve">View</w:t>
            </w:r>
          </w:p>
        </w:tc>
        <w:tc>
          <w:tcPr>
            <w:tcW w:type="dxa" w:w="60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Read-only access to the module's records and reports.</w:t>
            </w:r>
          </w:p>
        </w:tc>
        <w:tc>
          <w:tcPr>
            <w:tcW w:type="dxa" w:w="1200"/>
            <w:shd w:fill="EEF3F7"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2C6E9B"/>
                <w:sz w:val="16"/>
                <w:szCs w:val="16"/>
              </w:rPr>
              <w:t xml:space="preserve">■ sample</w:t>
            </w:r>
          </w:p>
        </w:tc>
      </w:tr>
      <w:tr>
        <w:tc>
          <w:tcPr>
            <w:tcW w:type="dxa" w:w="20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2C6E9B"/>
                <w:sz w:val="19"/>
                <w:szCs w:val="19"/>
              </w:rPr>
              <w:t xml:space="preserve">Own / Assigned</w:t>
            </w:r>
          </w:p>
        </w:tc>
        <w:tc>
          <w:tcPr>
            <w:tcW w:type="dxa" w:w="60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Access limited to the user's own records or explicitly assigned scope (own child, own payslip, assigned classes).</w:t>
            </w:r>
          </w:p>
        </w:tc>
        <w:tc>
          <w:tcPr>
            <w:tcW w:type="dxa" w:w="1200"/>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2C6E9B"/>
                <w:sz w:val="16"/>
                <w:szCs w:val="16"/>
              </w:rPr>
              <w:t xml:space="preserve">■ sample</w:t>
            </w:r>
          </w:p>
        </w:tc>
      </w:tr>
      <w:tr>
        <w:tc>
          <w:tcPr>
            <w:tcW w:type="dxa" w:w="200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2C6E9B"/>
                <w:sz w:val="19"/>
                <w:szCs w:val="19"/>
              </w:rPr>
              <w:t xml:space="preserve">Limited</w:t>
            </w:r>
          </w:p>
        </w:tc>
        <w:tc>
          <w:tcPr>
            <w:tcW w:type="dxa" w:w="60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 defined subset of the module's functions only (e.g. non-security settings).</w:t>
            </w:r>
          </w:p>
        </w:tc>
        <w:tc>
          <w:tcPr>
            <w:tcW w:type="dxa" w:w="1200"/>
            <w:shd w:fill="EEF3F7"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2C6E9B"/>
                <w:sz w:val="16"/>
                <w:szCs w:val="16"/>
              </w:rPr>
              <w:t xml:space="preserve">■ sample</w:t>
            </w:r>
          </w:p>
        </w:tc>
      </w:tr>
      <w:tr>
        <w:tc>
          <w:tcPr>
            <w:tcW w:type="dxa" w:w="200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6B7680"/>
                <w:sz w:val="19"/>
                <w:szCs w:val="19"/>
              </w:rPr>
              <w:t xml:space="preserve">None</w:t>
            </w:r>
          </w:p>
        </w:tc>
        <w:tc>
          <w:tcPr>
            <w:tcW w:type="dxa" w:w="60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No access. The module is not visible to the role.</w:t>
            </w:r>
          </w:p>
        </w:tc>
        <w:tc>
          <w:tcPr>
            <w:tcW w:type="dxa" w:w="1200"/>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6B7680"/>
                <w:sz w:val="16"/>
                <w:szCs w:val="16"/>
              </w:rPr>
              <w:t xml:space="preserve">■ sample</w:t>
            </w:r>
          </w:p>
        </w:tc>
      </w:tr>
    </w:tbl>
    <w:p>
      <w:r>
        <w:br w:type="page"/>
      </w:r>
    </w:p>
    <w:p>
      <w:pPr>
        <w:pStyle w:val="Heading1"/>
        <w:spacing w:after="140" w:before="320"/>
      </w:pPr>
      <w:r>
        <w:rPr>
          <w:rFonts w:ascii="Calibri" w:cs="Calibri" w:eastAsia="Calibri" w:hAnsi="Calibri"/>
          <w:b/>
          <w:bCs/>
          <w:color w:val="15304B"/>
          <w:sz w:val="30"/>
          <w:szCs w:val="30"/>
        </w:rPr>
        <w:t xml:space="preserve">4. Master Permission Matrix</w:t>
      </w:r>
    </w:p>
    <w:p>
      <w:pPr>
        <w:spacing w:after="120" w:before="0" w:line="276"/>
      </w:pPr>
      <w:r>
        <w:rPr>
          <w:rFonts w:ascii="Calibri" w:cs="Calibri" w:eastAsia="Calibri" w:hAnsi="Calibri"/>
          <w:b w:val="false"/>
          <w:bCs w:val="false"/>
          <w:i w:val="false"/>
          <w:iCs w:val="false"/>
          <w:color w:val="1F2933"/>
          <w:sz w:val="21"/>
          <w:szCs w:val="21"/>
        </w:rPr>
        <w:t xml:space="preserve">Tenant-facing roles across the core modules. Platform-only roles (Super Admin) and narrow roles (Student, Other Staff, Compliance Admin) are detailed in Section 5.</w:t>
      </w:r>
    </w:p>
    <w:tbl>
      <w:tblPr>
        <w:tblW w:type="dxa" w:w="9240"/>
        <w:tblBorders>
          <w:top w:val="single" w:color="C6D0D9" w:sz="4"/>
          <w:left w:val="single" w:color="C6D0D9" w:sz="4"/>
          <w:bottom w:val="single" w:color="C6D0D9" w:sz="4"/>
          <w:right w:val="single" w:color="C6D0D9" w:sz="4"/>
          <w:insideH w:val="single" w:color="C6D0D9" w:sz="4"/>
          <w:insideV w:val="single" w:color="C6D0D9" w:sz="4"/>
        </w:tblBorders>
      </w:tblPr>
      <w:tblGrid>
        <w:gridCol w:w="1740"/>
        <w:gridCol w:w="1250"/>
        <w:gridCol w:w="1250"/>
        <w:gridCol w:w="1250"/>
        <w:gridCol w:w="1250"/>
        <w:gridCol w:w="1250"/>
        <w:gridCol w:w="1250"/>
      </w:tblGrid>
      <w:tr>
        <w:trPr>
          <w:tblHeader/>
        </w:trPr>
        <w:tc>
          <w:tcPr>
            <w:tcW w:type="dxa" w:w="174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Module</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Proprietor</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Principal</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Bursar</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HR</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Teacher</w:t>
            </w:r>
          </w:p>
        </w:tc>
        <w:tc>
          <w:tcPr>
            <w:tcW w:type="dxa" w:w="1250"/>
            <w:shd w:fill="15304B" w:color="auto"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8"/>
                <w:szCs w:val="18"/>
              </w:rPr>
              <w:t xml:space="preserve">Parent</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Students</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Assigned</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child</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Admissions</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Apply</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Academics / Results</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Approve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Create (assigned)</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 own child</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Attendance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Create (assigned)</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 own child</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Fees &amp; Billing</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child</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Payments &amp; Reconciliation</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Pay own</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Finance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HR &amp; Workforce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profile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Payroll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Approve / 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Prepare / View</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Prepare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payslip</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Communication</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Send (fees)</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Send (HR)</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Class only</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Receive</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Reports &amp; Analytics</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Academic/ops</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Financial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HR/payroll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classes</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Own child</w:t>
            </w:r>
          </w:p>
        </w:tc>
      </w:tr>
      <w:tr>
        <w:tc>
          <w:tcPr>
            <w:tcW w:type="dxa" w:w="17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AI Intelligence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Scoped</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Financial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1F2933"/>
                <w:sz w:val="17"/>
                <w:szCs w:val="17"/>
              </w:rPr>
              <w:t xml:space="preserve">HR/payroll</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shd w:fill="EEF3F7" w:color="auto" w:val="clear"/>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r>
      <w:tr>
        <w:tc>
          <w:tcPr>
            <w:tcW w:type="dxa" w:w="174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Settings &amp; Config</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bCs/>
                <w:color w:val="1E7A46"/>
                <w:sz w:val="17"/>
                <w:szCs w:val="17"/>
              </w:rPr>
              <w:t xml:space="preserve">Full</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2C6E9B"/>
                <w:sz w:val="17"/>
                <w:szCs w:val="17"/>
              </w:rPr>
              <w:t xml:space="preserve">Limited</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c>
          <w:tcPr>
            <w:tcW w:type="dxa" w:w="1250"/>
            <w:tcMar>
              <w:top w:type="dxa" w:w="55"/>
              <w:left w:type="dxa" w:w="70"/>
              <w:bottom w:type="dxa" w:w="55"/>
              <w:right w:type="dxa" w:w="70"/>
            </w:tcMar>
            <w:vAlign w:val="center"/>
          </w:tcPr>
          <w:p>
            <w:pPr>
              <w:spacing w:after="0" w:line="240"/>
              <w:jc w:val="center"/>
            </w:pPr>
            <w:r>
              <w:rPr>
                <w:rFonts w:ascii="Calibri" w:cs="Calibri" w:eastAsia="Calibri" w:hAnsi="Calibri"/>
                <w:b w:val="false"/>
                <w:bCs w:val="false"/>
                <w:color w:val="6B7680"/>
                <w:sz w:val="17"/>
                <w:szCs w:val="17"/>
              </w:rPr>
              <w:t xml:space="preserve">None</w:t>
            </w:r>
          </w:p>
        </w:tc>
      </w:tr>
    </w:tbl>
    <w:p>
      <w:pPr>
        <w:spacing w:after="120" w:before="100" w:line="276"/>
      </w:pPr>
      <w:r>
        <w:rPr>
          <w:rFonts w:ascii="Calibri" w:cs="Calibri" w:eastAsia="Calibri" w:hAnsi="Calibri"/>
          <w:b w:val="false"/>
          <w:bCs w:val="false"/>
          <w:i/>
          <w:iCs/>
          <w:color w:val="6B7680"/>
          <w:sz w:val="18"/>
          <w:szCs w:val="18"/>
        </w:rPr>
        <w:t xml:space="preserve">Green = create/approve authority · Blue = read-only or self-scoped · Grey = no access. "Assigned" and "own child" are enforced by the scope layer, not the role alone.</w:t>
      </w:r>
    </w:p>
    <w:p>
      <w:r>
        <w:br w:type="page"/>
      </w:r>
    </w:p>
    <w:p>
      <w:pPr>
        <w:pStyle w:val="Heading1"/>
        <w:spacing w:after="140" w:before="320"/>
      </w:pPr>
      <w:r>
        <w:rPr>
          <w:rFonts w:ascii="Calibri" w:cs="Calibri" w:eastAsia="Calibri" w:hAnsi="Calibri"/>
          <w:b/>
          <w:bCs/>
          <w:color w:val="15304B"/>
          <w:sz w:val="30"/>
          <w:szCs w:val="30"/>
        </w:rPr>
        <w:t xml:space="preserve">5. Access by Role — Detail</w:t>
      </w:r>
    </w:p>
    <w:p>
      <w:pPr>
        <w:spacing w:after="120" w:before="0" w:line="276"/>
      </w:pPr>
      <w:r>
        <w:rPr>
          <w:rFonts w:ascii="Calibri" w:cs="Calibri" w:eastAsia="Calibri" w:hAnsi="Calibri"/>
          <w:b w:val="false"/>
          <w:bCs w:val="false"/>
          <w:i w:val="false"/>
          <w:iCs w:val="false"/>
          <w:color w:val="1F2933"/>
          <w:sz w:val="21"/>
          <w:szCs w:val="21"/>
        </w:rPr>
        <w:t xml:space="preserve">Each role below lists what it can do (Allowed) and the boundaries that must be enforced (Restricted). "Restricted" items are deliberate denials, not omissions.</w:t>
      </w:r>
    </w:p>
    <w:p>
      <w:pPr>
        <w:pStyle w:val="Heading2"/>
        <w:spacing w:after="100" w:before="240"/>
      </w:pPr>
      <w:r>
        <w:rPr>
          <w:rFonts w:ascii="Calibri" w:cs="Calibri" w:eastAsia="Calibri" w:hAnsi="Calibri"/>
          <w:b/>
          <w:bCs/>
          <w:color w:val="2C6E9B"/>
          <w:sz w:val="24"/>
          <w:szCs w:val="24"/>
        </w:rPr>
        <w:t xml:space="preserve">Super Admin (Platform)</w:t>
      </w:r>
    </w:p>
    <w:p>
      <w:pPr>
        <w:spacing w:after="100" w:before="0" w:line="276"/>
      </w:pPr>
      <w:r>
        <w:rPr>
          <w:rFonts w:ascii="Calibri" w:cs="Calibri" w:eastAsia="Calibri" w:hAnsi="Calibri"/>
          <w:b w:val="false"/>
          <w:bCs w:val="false"/>
          <w:i/>
          <w:iCs/>
          <w:color w:val="2C6E9B"/>
          <w:sz w:val="20"/>
          <w:szCs w:val="20"/>
        </w:rPr>
        <w:t xml:space="preserve">Operates the platform, not any one school. MFA required.</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Create, suspend and delete tenants; manage subscription plans and billing.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Global platform configuration, feature flags and provider integrations (payment, SMS, email, WhatsApp adapters).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Platform-wide monitoring, health, error tracking and support tooling.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the audit log of platform-level actions.</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default access to a tenant's student, financial, HR or payroll records.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Any support access into a tenant must be explicitly granted, time-boxed and written to the audit log.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approve payroll, publish results or issue refunds inside a school.</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Proprietor / Owner (Tenant)</w:t>
      </w:r>
    </w:p>
    <w:p>
      <w:pPr>
        <w:spacing w:after="100" w:before="0" w:line="276"/>
      </w:pPr>
      <w:r>
        <w:rPr>
          <w:rFonts w:ascii="Calibri" w:cs="Calibri" w:eastAsia="Calibri" w:hAnsi="Calibri"/>
          <w:b w:val="false"/>
          <w:bCs w:val="false"/>
          <w:i/>
          <w:iCs/>
          <w:color w:val="2C6E9B"/>
          <w:sz w:val="20"/>
          <w:szCs w:val="20"/>
        </w:rPr>
        <w:t xml:space="preserve">Full authority across every campus in the group. MFA required.</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access to all dashboards, the Proprietor Control Center, and consolidated multi-campus reporting.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finance and fees visibility; approve payroll runs; authorise refunds and reversals.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HR, academics, attendance, communication and AI (scoped to their tenant).</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Manage school settings, roles, permissions and campus configuration.</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Group-level permissions across all campuses.</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see data belonging to other tenants — tenant isolation is absolute.</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High-impact AI actions (payroll approval, refunds, result publication, account changes) still require explicit human confirmation.</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Principal (Tenant / Campus)</w:t>
      </w:r>
    </w:p>
    <w:p>
      <w:pPr>
        <w:spacing w:after="100" w:before="0" w:line="276"/>
      </w:pPr>
      <w:r>
        <w:rPr>
          <w:rFonts w:ascii="Calibri" w:cs="Calibri" w:eastAsia="Calibri" w:hAnsi="Calibri"/>
          <w:b w:val="false"/>
          <w:bCs w:val="false"/>
          <w:i/>
          <w:iCs/>
          <w:color w:val="2C6E9B"/>
          <w:sz w:val="20"/>
          <w:szCs w:val="20"/>
        </w:rPr>
        <w:t xml:space="preserve">Academic and operational leadership for assigned campus(es).</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management of students and admissions for their campus.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Approve and publish results; oversee all attendance; manage day-to-day operations.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staff records, fees, finance and payroll for oversight.</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Send communications across the campus; access academic and operational reports and scoped AI.</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Limited settings (academic calendar, classes, grading policy) — not security or billing.</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edit fees, post payments, run finance entries or prepare/approve payroll.</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change roles, permissions, subscription or platform settings.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campuses they are not assigned to.</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Bursar / Accountant (Tenant / Campus)</w:t>
      </w:r>
    </w:p>
    <w:p>
      <w:pPr>
        <w:spacing w:after="100" w:before="0" w:line="276"/>
      </w:pPr>
      <w:r>
        <w:rPr>
          <w:rFonts w:ascii="Calibri" w:cs="Calibri" w:eastAsia="Calibri" w:hAnsi="Calibri"/>
          <w:b w:val="false"/>
          <w:bCs w:val="false"/>
          <w:i/>
          <w:iCs/>
          <w:color w:val="2C6E9B"/>
          <w:sz w:val="20"/>
          <w:szCs w:val="20"/>
        </w:rPr>
        <w:t xml:space="preserve">Owner of the money modules; preparer, not approver, of payroll.</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fees &amp; billing: fee structures, invoices, discounts, waivers, arrears.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payments &amp; reconciliation: record payments, allocate, resolve unmatched/duplicate queues, initiate refunds/reversals (subject to approval rules).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finance: expenses, suppliers, budgets, income/expense and reconciliation reports.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Prepare payroll (earnings, deductions, advances) and view payroll registers.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Financial AI queries and financial reports for their scope.</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approve or finalise payroll (proprietor approves; period locks after finalisation).</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create or edit results, attendance or academic records.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View-only on student and HR records; cannot alter staff profiles.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security settings, roles or subscription.</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HR / Admin (Tenant / Campus)</w:t>
      </w:r>
    </w:p>
    <w:p>
      <w:pPr>
        <w:spacing w:after="100" w:before="0" w:line="276"/>
      </w:pPr>
      <w:r>
        <w:rPr>
          <w:rFonts w:ascii="Calibri" w:cs="Calibri" w:eastAsia="Calibri" w:hAnsi="Calibri"/>
          <w:b w:val="false"/>
          <w:bCs w:val="false"/>
          <w:i/>
          <w:iCs/>
          <w:color w:val="2C6E9B"/>
          <w:sz w:val="20"/>
          <w:szCs w:val="20"/>
        </w:rPr>
        <w:t xml:space="preserve">Owner of the workforce modules; prepares payroll inputs.</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HR: employee profiles, contracts, documents, qualifications, next-of-kin, promotions and offboarding.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leave and staff attendance management and approvals.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Prepare payroll inputs (salary structures, allowances, deductions) for the bursar/proprietor workflow.</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Send HR/staff communications; access HR and payroll-cost reports and scoped AI.</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approve or finalise payroll.</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fee collection, payments or school finance beyond payroll inputs.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View-only on student records; no result or attendance entry for students.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security settings, roles or billing.</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Teacher (Campus / Assigned)</w:t>
      </w:r>
    </w:p>
    <w:p>
      <w:pPr>
        <w:spacing w:after="100" w:before="0" w:line="276"/>
      </w:pPr>
      <w:r>
        <w:rPr>
          <w:rFonts w:ascii="Calibri" w:cs="Calibri" w:eastAsia="Calibri" w:hAnsi="Calibri"/>
          <w:b w:val="false"/>
          <w:bCs w:val="false"/>
          <w:i/>
          <w:iCs/>
          <w:color w:val="2C6E9B"/>
          <w:sz w:val="20"/>
          <w:szCs w:val="20"/>
        </w:rPr>
        <w:t xml:space="preserve">Works strictly within assigned classes and subjects.</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Take and correct attendance for assigned classes (corrections carry a reason and audit trail).</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Enter marks and create results for assigned subjects; add teacher comments.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assigned timetable; set and manage assignments and learning resources.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Communicate with parents/students of assigned classes.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own HR profile and own payslip; apply for own leave.</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fees, payments, finance or other teachers' classes.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approve or publish results — only create/submit for approval.</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view other staff records, payroll registers or settings.</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Parent / Guardian (Self / Linked)</w:t>
      </w:r>
    </w:p>
    <w:p>
      <w:pPr>
        <w:spacing w:after="100" w:before="0" w:line="276"/>
      </w:pPr>
      <w:r>
        <w:rPr>
          <w:rFonts w:ascii="Calibri" w:cs="Calibri" w:eastAsia="Calibri" w:hAnsi="Calibri"/>
          <w:b w:val="false"/>
          <w:bCs w:val="false"/>
          <w:i/>
          <w:iCs/>
          <w:color w:val="2C6E9B"/>
          <w:sz w:val="20"/>
          <w:szCs w:val="20"/>
        </w:rPr>
        <w:t xml:space="preserve">Sees only their own linked children.</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each linked child's fee balance, invoices and receipts; make payments online.</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results, report cards, attendance history and timetable for their children.</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assignments, announcements, notices and the school calendar.</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Submit admission applications for a prospective child.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Receive payment reminders, attendance and result-publication notifications.</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visibility of any other family's child or any staff/financial/HR data.</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see internal fee structures, discounts or school finance.</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Read-only except for making payments and submitting applications/forms.</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Student (Self)</w:t>
      </w:r>
    </w:p>
    <w:p>
      <w:pPr>
        <w:spacing w:after="100" w:before="0" w:line="276"/>
      </w:pPr>
      <w:r>
        <w:rPr>
          <w:rFonts w:ascii="Calibri" w:cs="Calibri" w:eastAsia="Calibri" w:hAnsi="Calibri"/>
          <w:b w:val="false"/>
          <w:bCs w:val="false"/>
          <w:i/>
          <w:iCs/>
          <w:color w:val="2C6E9B"/>
          <w:sz w:val="20"/>
          <w:szCs w:val="20"/>
        </w:rPr>
        <w:t xml:space="preserve">Own records only; capabilities configurable by age.</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own timetable, published results, attendance and notices.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and submit assignments and access learning resources where enabled.</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fees, payments, finance, HR, or any other student's data.</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communication, settings or administrative functions.</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Age-gated: younger students may have result/communication features disabled by policy.</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Transport / Library / Other Staff (Campus / Module)</w:t>
      </w:r>
    </w:p>
    <w:p>
      <w:pPr>
        <w:spacing w:after="100" w:before="0" w:line="276"/>
      </w:pPr>
      <w:r>
        <w:rPr>
          <w:rFonts w:ascii="Calibri" w:cs="Calibri" w:eastAsia="Calibri" w:hAnsi="Calibri"/>
          <w:b w:val="false"/>
          <w:bCs w:val="false"/>
          <w:i/>
          <w:iCs/>
          <w:color w:val="2C6E9B"/>
          <w:sz w:val="20"/>
          <w:szCs w:val="20"/>
        </w:rPr>
        <w:t xml:space="preserve">Access confined to the single assigned operational module.</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Full use of the specific module they are assigned (e.g. library lending, transport routes) within their campus.</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any module outside the assignment — students, fees, finance, HR, payroll, results and settings are all hidden.</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2"/>
        <w:spacing w:after="100" w:before="240"/>
      </w:pPr>
      <w:r>
        <w:rPr>
          <w:rFonts w:ascii="Calibri" w:cs="Calibri" w:eastAsia="Calibri" w:hAnsi="Calibri"/>
          <w:b/>
          <w:bCs/>
          <w:color w:val="2C6E9B"/>
          <w:sz w:val="24"/>
          <w:szCs w:val="24"/>
        </w:rPr>
        <w:t xml:space="preserve">Compliance Administrator (Tenant)</w:t>
      </w:r>
    </w:p>
    <w:p>
      <w:pPr>
        <w:spacing w:after="100" w:before="0" w:line="276"/>
      </w:pPr>
      <w:r>
        <w:rPr>
          <w:rFonts w:ascii="Calibri" w:cs="Calibri" w:eastAsia="Calibri" w:hAnsi="Calibri"/>
          <w:b w:val="false"/>
          <w:bCs w:val="false"/>
          <w:i/>
          <w:iCs/>
          <w:color w:val="2C6E9B"/>
          <w:sz w:val="20"/>
          <w:szCs w:val="20"/>
        </w:rPr>
        <w:t xml:space="preserve">Maintains versioned statutory payroll rules. MFA recommended.</w:t>
      </w:r>
    </w:p>
    <w:p>
      <w:pPr>
        <w:spacing w:after="40" w:before="0" w:line="276"/>
      </w:pPr>
      <w:r>
        <w:rPr>
          <w:rFonts w:ascii="Calibri" w:cs="Calibri" w:eastAsia="Calibri" w:hAnsi="Calibri"/>
          <w:b/>
          <w:bCs/>
          <w:i w:val="false"/>
          <w:iCs w:val="false"/>
          <w:color w:val="1E7A46"/>
          <w:sz w:val="21"/>
          <w:szCs w:val="21"/>
        </w:rPr>
        <w:t xml:space="preserve">Allowed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Create and update effective-dated PAYE, pension, NHF and other statutory/deduction rule versions — configuration only, no source-code change.</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Run the compliance review workflow before payroll release.</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View the payroll audit trail for compliance purposes.</w:t>
      </w:r>
    </w:p>
    <w:p>
      <w:pPr>
        <w:spacing w:after="40" w:before="80" w:line="276"/>
      </w:pPr>
      <w:r>
        <w:rPr>
          <w:rFonts w:ascii="Calibri" w:cs="Calibri" w:eastAsia="Calibri" w:hAnsi="Calibri"/>
          <w:b/>
          <w:bCs/>
          <w:i w:val="false"/>
          <w:iCs w:val="false"/>
          <w:color w:val="A23A2E"/>
          <w:sz w:val="21"/>
          <w:szCs w:val="21"/>
        </w:rPr>
        <w:t xml:space="preserve">Restricted</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Cannot prepare, approve or finalise a payroll run.</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No access to fees, student, academic or general HR editing.</w:t>
      </w:r>
    </w:p>
    <w:p>
      <w:pPr>
        <w:pStyle w:val="ListParagraph"/>
        <w:numPr>
          <w:ilvl w:val="0"/>
          <w:numId w:val="2"/>
        </w:numPr>
        <w:spacing w:after="60" w:line="276"/>
      </w:pPr>
      <w:r>
        <w:rPr>
          <w:rFonts w:ascii="Calibri" w:cs="Calibri" w:eastAsia="Calibri" w:hAnsi="Calibri"/>
          <w:b w:val="false"/>
          <w:bCs w:val="false"/>
          <w:i w:val="false"/>
          <w:iCs w:val="false"/>
          <w:color w:val="1F2933"/>
          <w:sz w:val="21"/>
          <w:szCs w:val="21"/>
        </w:rPr>
        <w:t xml:space="preserve">All rule-version changes are written to the audit log with author and effective date.</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pStyle w:val="Heading1"/>
        <w:spacing w:after="140" w:before="320"/>
      </w:pPr>
      <w:r>
        <w:rPr>
          <w:rFonts w:ascii="Calibri" w:cs="Calibri" w:eastAsia="Calibri" w:hAnsi="Calibri"/>
          <w:b/>
          <w:bCs/>
          <w:color w:val="15304B"/>
          <w:sz w:val="30"/>
          <w:szCs w:val="30"/>
        </w:rPr>
        <w:t xml:space="preserve">6. Sensitive Actions &amp; Dual Control</w:t>
      </w:r>
    </w:p>
    <w:p>
      <w:pPr>
        <w:spacing w:after="120" w:before="0" w:line="276"/>
      </w:pPr>
      <w:r>
        <w:rPr>
          <w:rFonts w:ascii="Calibri" w:cs="Calibri" w:eastAsia="Calibri" w:hAnsi="Calibri"/>
          <w:b w:val="false"/>
          <w:bCs w:val="false"/>
          <w:i w:val="false"/>
          <w:iCs w:val="false"/>
          <w:color w:val="1F2933"/>
          <w:sz w:val="21"/>
          <w:szCs w:val="21"/>
        </w:rPr>
        <w:t xml:space="preserve">Certain actions change money, records that others rely on, or a person's standing. These require the stated authority, an audit record, and — where noted — a second party. AI may draft or preview these, but a human must confirm.</w:t>
      </w:r>
    </w:p>
    <w:tbl>
      <w:tblPr>
        <w:tblW w:type="dxa" w:w="9240"/>
        <w:tblBorders>
          <w:top w:val="single" w:color="C6D0D9" w:sz="4"/>
          <w:left w:val="single" w:color="C6D0D9" w:sz="4"/>
          <w:bottom w:val="single" w:color="C6D0D9" w:sz="4"/>
          <w:right w:val="single" w:color="C6D0D9" w:sz="4"/>
          <w:insideH w:val="single" w:color="C6D0D9" w:sz="4"/>
          <w:insideV w:val="single" w:color="C6D0D9" w:sz="4"/>
        </w:tblBorders>
      </w:tblPr>
      <w:tblGrid>
        <w:gridCol w:w="2650"/>
        <w:gridCol w:w="2650"/>
        <w:gridCol w:w="3940"/>
      </w:tblGrid>
      <w:tr>
        <w:trPr>
          <w:tblHeader/>
        </w:trPr>
        <w:tc>
          <w:tcPr>
            <w:tcW w:type="dxa" w:w="265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Action</w:t>
            </w:r>
          </w:p>
        </w:tc>
        <w:tc>
          <w:tcPr>
            <w:tcW w:type="dxa" w:w="265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Required authority</w:t>
            </w:r>
          </w:p>
        </w:tc>
        <w:tc>
          <w:tcPr>
            <w:tcW w:type="dxa" w:w="3940"/>
            <w:shd w:fill="15304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8"/>
                <w:szCs w:val="18"/>
              </w:rPr>
              <w:t xml:space="preserve">Controls</w:t>
            </w:r>
          </w:p>
        </w:tc>
      </w:tr>
      <w:tr>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Approve / finalise payroll</w:t>
            </w:r>
          </w:p>
        </w:tc>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Proprietor</w:t>
            </w:r>
          </w:p>
        </w:tc>
        <w:tc>
          <w:tcPr>
            <w:tcW w:type="dxa" w:w="39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Bursar/HR prepare; period locks on finalisation; audit record required.</w:t>
            </w:r>
          </w:p>
        </w:tc>
      </w:tr>
      <w:tr>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Issue refund / reversal</w:t>
            </w:r>
          </w:p>
        </w:tc>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Proprietor (or delegated)</w:t>
            </w:r>
          </w:p>
        </w:tc>
        <w:tc>
          <w:tcPr>
            <w:tcW w:type="dxa" w:w="39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Payments are immutable — corrections are reversals, never silent edits.</w:t>
            </w:r>
          </w:p>
        </w:tc>
      </w:tr>
      <w:tr>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Publish / approve results</w:t>
            </w:r>
          </w:p>
        </w:tc>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Principal / Proprietor</w:t>
            </w:r>
          </w:p>
        </w:tc>
        <w:tc>
          <w:tcPr>
            <w:tcW w:type="dxa" w:w="39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Teacher submits; publication notifies parents.</w:t>
            </w:r>
          </w:p>
        </w:tc>
      </w:tr>
      <w:tr>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Change salary / bank details / deductions</w:t>
            </w:r>
          </w:p>
        </w:tc>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HR (edit) + Proprietor (approve)</w:t>
            </w:r>
          </w:p>
        </w:tc>
        <w:tc>
          <w:tcPr>
            <w:tcW w:type="dxa" w:w="39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Every change written to the audit log.</w:t>
            </w:r>
          </w:p>
        </w:tc>
      </w:tr>
      <w:tr>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Update statutory rule version</w:t>
            </w:r>
          </w:p>
        </w:tc>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Compliance Administrator</w:t>
            </w:r>
          </w:p>
        </w:tc>
        <w:tc>
          <w:tcPr>
            <w:tcW w:type="dxa" w:w="39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Effective-dated, versioned, audited.</w:t>
            </w:r>
          </w:p>
        </w:tc>
      </w:tr>
      <w:tr>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Change roles / permissions</w:t>
            </w:r>
          </w:p>
        </w:tc>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Proprietor / Super Admin</w:t>
            </w:r>
          </w:p>
        </w:tc>
        <w:tc>
          <w:tcPr>
            <w:tcW w:type="dxa" w:w="39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Permission changes are audited; MFA enforced.</w:t>
            </w:r>
          </w:p>
        </w:tc>
      </w:tr>
      <w:tr>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Manual cash / POS payment entry</w:t>
            </w:r>
          </w:p>
        </w:tc>
        <w:tc>
          <w:tcPr>
            <w:tcW w:type="dxa" w:w="265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Bursar</w:t>
            </w:r>
          </w:p>
        </w:tc>
        <w:tc>
          <w:tcPr>
            <w:tcW w:type="dxa" w:w="3940"/>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Approval controls and duplicate-payment protection apply.</w:t>
            </w:r>
          </w:p>
        </w:tc>
      </w:tr>
      <w:tr>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15304B"/>
                <w:sz w:val="18"/>
                <w:szCs w:val="18"/>
              </w:rPr>
              <w:t xml:space="preserve">Delete / archive student</w:t>
            </w:r>
          </w:p>
        </w:tc>
        <w:tc>
          <w:tcPr>
            <w:tcW w:type="dxa" w:w="265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E7A46"/>
                <w:sz w:val="18"/>
                <w:szCs w:val="18"/>
              </w:rPr>
              <w:t xml:space="preserve">Proprietor / Principal</w:t>
            </w:r>
          </w:p>
        </w:tc>
        <w:tc>
          <w:tcPr>
            <w:tcW w:type="dxa" w:w="3940"/>
            <w:shd w:fill="EEF3F7"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i w:val="false"/>
                <w:iCs w:val="false"/>
                <w:color w:val="1F2933"/>
                <w:sz w:val="18"/>
                <w:szCs w:val="18"/>
              </w:rPr>
              <w:t xml:space="preserve">Status change is preferred over deletion; audited.</w:t>
            </w:r>
          </w:p>
        </w:tc>
      </w:tr>
    </w:tbl>
    <w:p>
      <w:pPr>
        <w:pStyle w:val="Heading1"/>
        <w:spacing w:after="140" w:before="320"/>
      </w:pPr>
      <w:r>
        <w:rPr>
          <w:rFonts w:ascii="Calibri" w:cs="Calibri" w:eastAsia="Calibri" w:hAnsi="Calibri"/>
          <w:b/>
          <w:bCs/>
          <w:color w:val="15304B"/>
          <w:sz w:val="30"/>
          <w:szCs w:val="30"/>
        </w:rPr>
        <w:t xml:space="preserve">7. Enforcement Rules (for Engineering)</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Deny by default. </w:t>
      </w:r>
      <w:r>
        <w:rPr>
          <w:rFonts w:ascii="Calibri" w:cs="Calibri" w:eastAsia="Calibri" w:hAnsi="Calibri"/>
          <w:b w:val="false"/>
          <w:bCs w:val="false"/>
          <w:i w:val="false"/>
          <w:iCs w:val="false"/>
          <w:color w:val="1F2933"/>
          <w:sz w:val="21"/>
          <w:szCs w:val="21"/>
        </w:rPr>
        <w:t xml:space="preserve">A user has no access to a module or record until a role and scope explicitly grant it.</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Tenant scope is derived, never supplied. </w:t>
      </w:r>
      <w:r>
        <w:rPr>
          <w:rFonts w:ascii="Calibri" w:cs="Calibri" w:eastAsia="Calibri" w:hAnsi="Calibri"/>
          <w:b w:val="false"/>
          <w:bCs w:val="false"/>
          <w:i w:val="false"/>
          <w:iCs w:val="false"/>
          <w:color w:val="1F2933"/>
          <w:sz w:val="21"/>
          <w:szCs w:val="21"/>
        </w:rPr>
        <w:t xml:space="preserve">tenant_id (and campus_id where applicable) come from the authenticated session, not from the request body or query string.</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Every tenant-owned record carries tenant_id; </w:t>
      </w:r>
      <w:r>
        <w:rPr>
          <w:rFonts w:ascii="Calibri" w:cs="Calibri" w:eastAsia="Calibri" w:hAnsi="Calibri"/>
          <w:b w:val="false"/>
          <w:bCs w:val="false"/>
          <w:i w:val="false"/>
          <w:iCs w:val="false"/>
          <w:color w:val="1F2933"/>
          <w:sz w:val="21"/>
          <w:szCs w:val="21"/>
        </w:rPr>
        <w:t xml:space="preserve">the data-access layer enforces tenant scoping by default so a missing filter cannot leak data.</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AI respects the caller's scope. </w:t>
      </w:r>
      <w:r>
        <w:rPr>
          <w:rFonts w:ascii="Calibri" w:cs="Calibri" w:eastAsia="Calibri" w:hAnsi="Calibri"/>
          <w:b w:val="false"/>
          <w:bCs w:val="false"/>
          <w:i w:val="false"/>
          <w:iCs w:val="false"/>
          <w:color w:val="1F2933"/>
          <w:sz w:val="21"/>
          <w:szCs w:val="21"/>
        </w:rPr>
        <w:t xml:space="preserve">No model may retrieve data outside the user's authorization scope; exports and AI answers keep tenant and role scope.</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MFA is mandatory </w:t>
      </w:r>
      <w:r>
        <w:rPr>
          <w:rFonts w:ascii="Calibri" w:cs="Calibri" w:eastAsia="Calibri" w:hAnsi="Calibri"/>
          <w:b w:val="false"/>
          <w:bCs w:val="false"/>
          <w:i w:val="false"/>
          <w:iCs w:val="false"/>
          <w:color w:val="1F2933"/>
          <w:sz w:val="21"/>
          <w:szCs w:val="21"/>
        </w:rPr>
        <w:t xml:space="preserve">for Proprietor, Bursar/Finance, HR and Super Admin roles.</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Audit the sensitive set. </w:t>
      </w:r>
      <w:r>
        <w:rPr>
          <w:rFonts w:ascii="Calibri" w:cs="Calibri" w:eastAsia="Calibri" w:hAnsi="Calibri"/>
          <w:b w:val="false"/>
          <w:bCs w:val="false"/>
          <w:i w:val="false"/>
          <w:iCs w:val="false"/>
          <w:color w:val="1F2933"/>
          <w:sz w:val="21"/>
          <w:szCs w:val="21"/>
        </w:rPr>
        <w:t xml:space="preserve">Payments, payroll, results, permission changes and sensitive profile changes are written to an immutable audit log.</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Least privilege for narrow roles. </w:t>
      </w:r>
      <w:r>
        <w:rPr>
          <w:rFonts w:ascii="Calibri" w:cs="Calibri" w:eastAsia="Calibri" w:hAnsi="Calibri"/>
          <w:b w:val="false"/>
          <w:bCs w:val="false"/>
          <w:i w:val="false"/>
          <w:iCs w:val="false"/>
          <w:color w:val="1F2933"/>
          <w:sz w:val="21"/>
          <w:szCs w:val="21"/>
        </w:rPr>
        <w:t xml:space="preserve">Transport/Library/Other Staff see only their assigned module; nothing else renders in the UI or the API.</w:t>
      </w:r>
    </w:p>
    <w:p>
      <w:pPr>
        <w:pStyle w:val="ListParagraph"/>
        <w:numPr>
          <w:ilvl w:val="0"/>
          <w:numId w:val="2"/>
        </w:numPr>
        <w:spacing w:after="60" w:line="276"/>
      </w:pPr>
      <w:r>
        <w:rPr>
          <w:rFonts w:ascii="Calibri" w:cs="Calibri" w:eastAsia="Calibri" w:hAnsi="Calibri"/>
          <w:b/>
          <w:bCs/>
          <w:i w:val="false"/>
          <w:iCs w:val="false"/>
          <w:color w:val="1F2933"/>
          <w:sz w:val="21"/>
          <w:szCs w:val="21"/>
        </w:rPr>
        <w:t xml:space="preserve">Documents use signed, private URLs; </w:t>
      </w:r>
      <w:r>
        <w:rPr>
          <w:rFonts w:ascii="Calibri" w:cs="Calibri" w:eastAsia="Calibri" w:hAnsi="Calibri"/>
          <w:b w:val="false"/>
          <w:bCs w:val="false"/>
          <w:i w:val="false"/>
          <w:iCs w:val="false"/>
          <w:color w:val="1F2933"/>
          <w:sz w:val="21"/>
          <w:szCs w:val="21"/>
        </w:rPr>
        <w:t xml:space="preserve">storage paths are tenant-aware, including backups.</w:t>
      </w:r>
    </w:p>
    <w:p>
      <w:pPr>
        <w:pBdr>
          <w:bottom w:val="single" w:color="C6D0D9" w:sz="6" w:space="1"/>
        </w:pBdr>
        <w:spacing w:after="160" w:before="60"/>
      </w:pPr>
      <w:r>
        <w:rPr>
          <w:rFonts w:ascii="Calibri" w:cs="Calibri" w:eastAsia="Calibri" w:hAnsi="Calibri"/>
          <w:b w:val="false"/>
          <w:bCs w:val="false"/>
          <w:i w:val="false"/>
          <w:iCs w:val="false"/>
          <w:color w:val="1F2933"/>
          <w:sz w:val="21"/>
          <w:szCs w:val="21"/>
        </w:rPr>
        <w:t xml:space="preserve"/>
      </w:r>
    </w:p>
    <w:p>
      <w:pPr>
        <w:spacing w:after="120" w:before="0" w:line="276"/>
      </w:pPr>
      <w:r>
        <w:rPr>
          <w:rFonts w:ascii="Calibri" w:cs="Calibri" w:eastAsia="Calibri" w:hAnsi="Calibri"/>
          <w:b w:val="false"/>
          <w:bCs w:val="false"/>
          <w:i/>
          <w:iCs/>
          <w:color w:val="6B7680"/>
          <w:sz w:val="19"/>
          <w:szCs w:val="19"/>
        </w:rPr>
        <w:t xml:space="preserve">This access model is the companion to the SchoolOS Detailed Build File (v1.0). Where a specific module's capabilities change, update Section 4 (Matrix) and the affected role sheet in Section 5 together so the two never drift.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6"/>
        <w:szCs w:val="16"/>
      </w:rPr>
      <w:t xml:space="preserve">Page </w:t>
    </w:r>
    <w:r>
      <w:rPr>
        <w:rFonts w:ascii="Calibri" w:cs="Calibri" w:eastAsia="Calibri" w:hAnsi="Calibri"/>
        <w:color w:val="6B7680"/>
        <w:sz w:val="16"/>
        <w:szCs w:val="16"/>
      </w:rPr>
      <w:fldChar w:fldCharType="begin"/>
      <w:instrText xml:space="preserve">PAGE</w:instrText>
      <w:fldChar w:fldCharType="separate"/>
      <w:fldChar w:fldCharType="end"/>
    </w:r>
    <w:r>
      <w:rPr>
        <w:rFonts w:ascii="Calibri" w:cs="Calibri" w:eastAsia="Calibri" w:hAnsi="Calibri"/>
        <w:color w:val="6B76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D9" w:sz="4" w:space="4"/>
      </w:pBdr>
      <w:jc w:val="right"/>
    </w:pPr>
    <w:r>
      <w:rPr>
        <w:rFonts w:ascii="Calibri" w:cs="Calibri" w:eastAsia="Calibri" w:hAnsi="Calibri"/>
        <w:color w:val="6B7680"/>
        <w:sz w:val="16"/>
        <w:szCs w:val="16"/>
      </w:rPr>
      <w:t xml:space="preserve">SchoolOS · Access Control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C6E9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SchoolOS RBAC Specification</dc:title>
  <dc:creator>SchoolOS</dc:creator>
  <cp:lastModifiedBy>Un-named</cp:lastModifiedBy>
  <cp:revision>1</cp:revision>
  <dcterms:created xsi:type="dcterms:W3CDTF">2026-08-27T08:52:57.436Z</dcterms:created>
  <dcterms:modified xsi:type="dcterms:W3CDTF">2026-08-27T08:52:57.449Z</dcterms:modified>
</cp:coreProperties>
</file>

<file path=docProps/custom.xml><?xml version="1.0" encoding="utf-8"?>
<Properties xmlns="http://schemas.openxmlformats.org/officeDocument/2006/custom-properties" xmlns:vt="http://schemas.openxmlformats.org/officeDocument/2006/docPropsVTypes"/>
</file>