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63EE" w14:textId="77777777" w:rsidR="002932DC" w:rsidRDefault="00D02E63">
      <w:pPr>
        <w:pStyle w:val="Heading1"/>
      </w:pPr>
      <w:bookmarkStart w:id="0" w:name="θεωρητικό-υπόβαθρο"/>
      <w:r>
        <w:t>Θεωρητικό Υπόβαθρο</w:t>
      </w:r>
    </w:p>
    <w:p w14:paraId="35D7632D" w14:textId="77777777" w:rsidR="002932DC" w:rsidRDefault="00D02E63">
      <w:pPr>
        <w:pStyle w:val="Heading2"/>
      </w:pPr>
      <w:bookmarkStart w:id="1" w:name="πολλαπλή-δυναμική-multibody-dynamics"/>
      <w:r>
        <w:t>Πολλαπλή Δυναμική (Multibody Dynamics)</w:t>
      </w:r>
    </w:p>
    <w:p w14:paraId="2304744A" w14:textId="77777777" w:rsidR="002932DC" w:rsidRDefault="00D02E63">
      <w:pPr>
        <w:pStyle w:val="FirstParagraph"/>
      </w:pPr>
      <w:r>
        <w:t>Η πολλαπλή δυναμική (Multibody Dynamics, MBD) αποτελεί το θεωρητικό και υπολογιστικό πλαίσιο για τη μελέτη της κίνησης και της μηχανικής συμπεριφοράς συστημάτων που αποτελούνται από πολλά αλληλεπιδρώντα στερεά σώματα (bodies). Τα συστήματα αυτά περιλαμβάνουν αρθρώσεις, περιορισμούς, δυνάμεις επαφής και εξωτερικές επιδράσεις. Η MBD είναι θεμελιώδης για την ανάλυση μηχανισμών, οχημάτων, ρομποτικών συστημάτων, και γενικά οποιουδήποτε σύνθετου συστήματος με κινητές συνιστώσες.</w:t>
      </w:r>
    </w:p>
    <w:p w14:paraId="7CEE0489" w14:textId="77777777" w:rsidR="002932DC" w:rsidRDefault="00D02E63">
      <w:r>
        <w:rPr>
          <w:noProof/>
        </w:rPr>
      </w:r>
      <w:r w:rsidR="00D02E63">
        <w:rPr>
          <w:noProof/>
        </w:rPr>
        <w:pict>
          <v:rect id="_x0000_i1025" style="width:0;height:1.5pt" o:hralign="center" o:hrstd="t" o:hr="t"/>
        </w:pict>
      </w:r>
    </w:p>
    <w:p w14:paraId="5230EAD0" w14:textId="77777777" w:rsidR="002932DC" w:rsidRDefault="00D02E63">
      <w:pPr>
        <w:pStyle w:val="Heading3"/>
      </w:pPr>
      <w:bookmarkStart w:id="2" w:name="X949bbaf06ce1c3bfb52dab10af5402f4f5911cd"/>
      <w:r>
        <w:t>6.1 Θεμελιώδης Ορισμός Συστήματος Πολλαπλών Σωμάτων</w:t>
      </w:r>
    </w:p>
    <w:p w14:paraId="39AD0EBF" w14:textId="77777777" w:rsidR="002932DC" w:rsidRDefault="00D02E63">
      <w:pPr>
        <w:pStyle w:val="Heading4"/>
      </w:pPr>
      <w:bookmarkStart w:id="3" w:name="περιγραφή"/>
      <w:r>
        <w:t>Περιγραφή</w:t>
      </w:r>
    </w:p>
    <w:p w14:paraId="3F1B7F6B" w14:textId="77777777" w:rsidR="002932DC" w:rsidRDefault="00D02E63">
      <w:pPr>
        <w:pStyle w:val="FirstParagraph"/>
      </w:pPr>
      <w:r>
        <w:t xml:space="preserve">Ένα σύστημα πολλαπλών σωμάτων αποτελείται από </w:t>
      </w:r>
      <m:oMath>
        <m:r>
          <w:rPr>
            <w:rFonts w:ascii="Cambria Math" w:hAnsi="Cambria Math"/>
          </w:rPr>
          <m:t>N</m:t>
        </m:r>
      </m:oMath>
      <w:r>
        <w:t xml:space="preserve"> στερεά σώματα (bodies), τα οποία συνδέονται μεταξύ τους μέσω αρθρώσεων (joints) ή άλλων περιορισμών (constraints). Κάθε σώμα μπορεί να έχει έξι βαθμούς ελευθερίας (θέση και προσανατολισμό στο χώρο), εκτός αν οι βαθμοί ελευθερίας περιορίζονται από αρθρώσεις ή εξωτερικές συνθήκες.</w:t>
      </w:r>
    </w:p>
    <w:p w14:paraId="1CF3F108" w14:textId="77777777" w:rsidR="002932DC" w:rsidRDefault="00D02E63">
      <w:pPr>
        <w:pStyle w:val="Compact"/>
        <w:numPr>
          <w:ilvl w:val="0"/>
          <w:numId w:val="2"/>
        </w:numPr>
      </w:pPr>
      <w:r>
        <w:rPr>
          <w:b/>
          <w:bCs/>
        </w:rPr>
        <w:t>Σώμα (Body):</w:t>
      </w:r>
      <w:r>
        <w:br/>
        <w:t xml:space="preserve">Κάθε στερεό μοντελοποιείται με μάζα </w:t>
      </w:r>
      <m:oMath>
        <m:r>
          <w:rPr>
            <w:rFonts w:ascii="Cambria Math" w:hAnsi="Cambria Math"/>
          </w:rPr>
          <m:t>m</m:t>
        </m:r>
      </m:oMath>
      <w:r>
        <w:t xml:space="preserve">, κέντρο μάζας, και πίνακα αδράνειας </w:t>
      </w:r>
      <m:oMath>
        <m:r>
          <m:rPr>
            <m:sty m:val="b"/>
          </m:rPr>
          <w:rPr>
            <w:rFonts w:ascii="Cambria Math" w:hAnsi="Cambria Math"/>
          </w:rPr>
          <m:t>I</m:t>
        </m:r>
      </m:oMath>
      <w:r>
        <w:t>.</w:t>
      </w:r>
    </w:p>
    <w:p w14:paraId="55728C7B" w14:textId="77777777" w:rsidR="002932DC" w:rsidRDefault="00D02E63">
      <w:pPr>
        <w:pStyle w:val="Compact"/>
        <w:numPr>
          <w:ilvl w:val="0"/>
          <w:numId w:val="2"/>
        </w:numPr>
      </w:pPr>
      <w:r>
        <w:rPr>
          <w:b/>
          <w:bCs/>
        </w:rPr>
        <w:t>Αρθρώσεις (Joints):</w:t>
      </w:r>
      <w:r>
        <w:br/>
        <w:t>Περιορίζουν τη σχετική κίνηση μεταξύ δύο σωμάτων (π.χ. άρθρωση περιστροφής, άρθρωση μετατόπισης).</w:t>
      </w:r>
    </w:p>
    <w:p w14:paraId="26843CF3" w14:textId="77777777" w:rsidR="002932DC" w:rsidRDefault="00D02E63">
      <w:pPr>
        <w:pStyle w:val="Compact"/>
        <w:numPr>
          <w:ilvl w:val="0"/>
          <w:numId w:val="2"/>
        </w:numPr>
      </w:pPr>
      <w:r>
        <w:rPr>
          <w:b/>
          <w:bCs/>
        </w:rPr>
        <w:t>Περιορισμοί (Constraints):</w:t>
      </w:r>
      <w:r>
        <w:br/>
        <w:t>Μαθηματικές συνθήκες που περιορίζουν τις δυνατές κινήσεις (π.χ. μη διείσδυση, γεωμετρικοί περιορισμοί).</w:t>
      </w:r>
    </w:p>
    <w:p w14:paraId="3A231031" w14:textId="77777777" w:rsidR="002932DC" w:rsidRDefault="00D02E63">
      <w:pPr>
        <w:pStyle w:val="Heading4"/>
      </w:pPr>
      <w:bookmarkStart w:id="4" w:name="μαθηματική-αναπαράσταση"/>
      <w:bookmarkEnd w:id="3"/>
      <w:r>
        <w:t>Μαθηματική Αναπαράσταση</w:t>
      </w:r>
    </w:p>
    <w:p w14:paraId="6E310070" w14:textId="77777777" w:rsidR="002932DC" w:rsidRDefault="00D02E63">
      <w:pPr>
        <w:numPr>
          <w:ilvl w:val="0"/>
          <w:numId w:val="3"/>
        </w:numPr>
      </w:pPr>
      <w:r>
        <w:rPr>
          <w:b/>
          <w:bCs/>
        </w:rPr>
        <w:t>Γενικές Συντεταγμένες:</w:t>
      </w:r>
      <w:r>
        <w:br/>
        <w:t xml:space="preserve">Το σύστημα περιγράφεται μέσω ενός διανύσματος γενικών συντεταγμένων </w:t>
      </w:r>
      <m:oMath>
        <m:r>
          <m:rPr>
            <m:sty m:val="b"/>
          </m:rP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sSup>
          <m:sSupPr>
            <m:ctrlPr>
              <w:rPr>
                <w:rFonts w:ascii="Cambria Math" w:hAnsi="Cambria Math"/>
              </w:rPr>
            </m:ctrlPr>
          </m:sSupPr>
          <m:e>
            <m:r>
              <m:rPr>
                <m:sty m:val="p"/>
              </m:rPr>
              <w:rPr>
                <w:rFonts w:ascii="Cambria Math" w:hAnsi="Cambria Math"/>
              </w:rPr>
              <m:t>]</m:t>
            </m:r>
          </m:e>
          <m:sup>
            <m:r>
              <w:rPr>
                <w:rFonts w:ascii="Cambria Math" w:hAnsi="Cambria Math"/>
              </w:rPr>
              <m:t>T</m:t>
            </m:r>
          </m:sup>
        </m:sSup>
      </m:oMath>
      <w:r>
        <w:t xml:space="preserve">, όπου </w:t>
      </w:r>
      <m:oMath>
        <m:r>
          <w:rPr>
            <w:rFonts w:ascii="Cambria Math" w:hAnsi="Cambria Math"/>
          </w:rPr>
          <m:t>n</m:t>
        </m:r>
      </m:oMath>
      <w:r>
        <w:t xml:space="preserve"> είναι ο συνολικός αριθμός βαθμών ελευθερίας.</w:t>
      </w:r>
    </w:p>
    <w:p w14:paraId="68EAC451" w14:textId="77777777" w:rsidR="002932DC" w:rsidRDefault="00D02E63">
      <w:pPr>
        <w:numPr>
          <w:ilvl w:val="0"/>
          <w:numId w:val="3"/>
        </w:numPr>
      </w:pPr>
      <w:r>
        <w:rPr>
          <w:b/>
          <w:bCs/>
        </w:rPr>
        <w:t>Κρατική Μεταβλητή:</w:t>
      </w:r>
      <w:r>
        <w:br/>
        <w:t xml:space="preserve">Η πλήρης κατάσταση ορίζεται από </w:t>
      </w:r>
      <m:oMath>
        <m:r>
          <m:rPr>
            <m:sty m:val="p"/>
          </m:rPr>
          <w:rPr>
            <w:rFonts w:ascii="Cambria Math" w:hAnsi="Cambria Math"/>
          </w:rPr>
          <m:t>(</m:t>
        </m:r>
        <m:r>
          <m:rPr>
            <m:sty m:val="b"/>
          </m:rPr>
          <w:rPr>
            <w:rFonts w:ascii="Cambria Math" w:hAnsi="Cambria Math"/>
          </w:rPr>
          <m:t>q</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oMath>
      <w:r>
        <w:t>.</w:t>
      </w:r>
    </w:p>
    <w:p w14:paraId="117A4C64" w14:textId="77777777" w:rsidR="002932DC" w:rsidRDefault="00D02E63">
      <w:r>
        <w:rPr>
          <w:noProof/>
        </w:rPr>
      </w:r>
      <w:r w:rsidR="00D02E63">
        <w:rPr>
          <w:noProof/>
        </w:rPr>
        <w:pict>
          <v:rect id="_x0000_i1026" style="width:0;height:1.5pt" o:hralign="center" o:hrstd="t" o:hr="t"/>
        </w:pict>
      </w:r>
    </w:p>
    <w:p w14:paraId="1BD16090" w14:textId="77777777" w:rsidR="002932DC" w:rsidRDefault="00D02E63">
      <w:pPr>
        <w:pStyle w:val="Heading3"/>
      </w:pPr>
      <w:bookmarkStart w:id="5" w:name="κινηματική-ανάλυση"/>
      <w:bookmarkEnd w:id="4"/>
      <w:bookmarkEnd w:id="2"/>
      <w:r>
        <w:t>6.2 Κινηματική Ανάλυση</w:t>
      </w:r>
    </w:p>
    <w:p w14:paraId="4A722BAF" w14:textId="77777777" w:rsidR="002932DC" w:rsidRDefault="00D02E63">
      <w:pPr>
        <w:pStyle w:val="Heading4"/>
      </w:pPr>
      <w:bookmarkStart w:id="6" w:name="περιγραφή-1"/>
      <w:r>
        <w:t>Περιγραφή</w:t>
      </w:r>
    </w:p>
    <w:p w14:paraId="1902BB55" w14:textId="77777777" w:rsidR="002932DC" w:rsidRDefault="00D02E63">
      <w:pPr>
        <w:pStyle w:val="FirstParagraph"/>
      </w:pPr>
      <w:r>
        <w:t>Η κινηματική περιγράφει τη γεωμετρία της κίνησης των σωμάτων χωρίς αναφορά στις δυνάμεις που την προκαλούν. Περιλαμβάνει τον υπολογισμό θέσεων, ταχυτήτων και επιταχύνσεων των σωμάτων, καθώς και την ανάλυση της κίνησης των αρθρώσεων.</w:t>
      </w:r>
    </w:p>
    <w:p w14:paraId="18D96ECB" w14:textId="77777777" w:rsidR="002932DC" w:rsidRDefault="00D02E63">
      <w:pPr>
        <w:pStyle w:val="Heading4"/>
      </w:pPr>
      <w:bookmarkStart w:id="7" w:name="μαθηματικό-υπόβαθρο"/>
      <w:bookmarkEnd w:id="6"/>
      <w:r>
        <w:t>Μαθηματικό Υπόβαθρο</w:t>
      </w:r>
    </w:p>
    <w:p w14:paraId="687C1D16" w14:textId="77777777" w:rsidR="002932DC" w:rsidRDefault="00D02E63">
      <w:pPr>
        <w:numPr>
          <w:ilvl w:val="0"/>
          <w:numId w:val="4"/>
        </w:numPr>
      </w:pPr>
      <w:r>
        <w:rPr>
          <w:b/>
          <w:bCs/>
        </w:rPr>
        <w:t>Θέση Κέντρου Μάζας:</w:t>
      </w:r>
    </w:p>
    <w:p w14:paraId="7C74CFCC" w14:textId="77777777" w:rsidR="002932DC" w:rsidRDefault="00D02E63">
      <w:pPr>
        <w:pStyle w:val="BodyText"/>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q</m:t>
          </m:r>
          <m:r>
            <m:rPr>
              <m:sty m:val="p"/>
            </m:rPr>
            <w:rPr>
              <w:rFonts w:ascii="Cambria Math" w:hAnsi="Cambria Math"/>
            </w:rPr>
            <m:t>)</m:t>
          </m:r>
        </m:oMath>
      </m:oMathPara>
    </w:p>
    <w:p w14:paraId="2854BA26" w14:textId="77777777" w:rsidR="002932DC" w:rsidRDefault="00D02E63">
      <w:pPr>
        <w:numPr>
          <w:ilvl w:val="0"/>
          <w:numId w:val="1"/>
        </w:numPr>
      </w:pPr>
      <w:r>
        <w:t xml:space="preserve">όπου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η συνάρτηση θέσης του σώματος </w:t>
      </w:r>
      <m:oMath>
        <m:r>
          <w:rPr>
            <w:rFonts w:ascii="Cambria Math" w:hAnsi="Cambria Math"/>
          </w:rPr>
          <m:t>i</m:t>
        </m:r>
      </m:oMath>
      <w:r>
        <w:t xml:space="preserve"> σε σχέση με τις γενικές συντεταγμένες.</w:t>
      </w:r>
    </w:p>
    <w:p w14:paraId="55761301" w14:textId="77777777" w:rsidR="002932DC" w:rsidRDefault="00D02E63">
      <w:pPr>
        <w:numPr>
          <w:ilvl w:val="0"/>
          <w:numId w:val="4"/>
        </w:numPr>
      </w:pPr>
      <w:r>
        <w:rPr>
          <w:b/>
          <w:bCs/>
        </w:rPr>
        <w:t>Ταχύτητα:</w:t>
      </w:r>
    </w:p>
    <w:p w14:paraId="2DC3E6FB" w14:textId="77777777" w:rsidR="002932DC" w:rsidRDefault="00D02E63">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m:rPr>
                  <m:sty m:val="p"/>
                </m:rPr>
                <w:rPr>
                  <w:rFonts w:ascii="Cambria Math" w:hAnsi="Cambria Math"/>
                </w:rPr>
                <m:t>∂</m:t>
              </m:r>
              <m:r>
                <m:rPr>
                  <m:sty m:val="b"/>
                </m:rPr>
                <w:rPr>
                  <w:rFonts w:ascii="Cambria Math" w:hAnsi="Cambria Math"/>
                </w:rPr>
                <m:t>q</m:t>
              </m:r>
            </m:den>
          </m:f>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oMath>
      </m:oMathPara>
    </w:p>
    <w:p w14:paraId="4F80E7F3" w14:textId="77777777" w:rsidR="002932DC" w:rsidRDefault="00D02E63">
      <w:pPr>
        <w:numPr>
          <w:ilvl w:val="0"/>
          <w:numId w:val="4"/>
        </w:numPr>
      </w:pPr>
      <w:r>
        <w:rPr>
          <w:b/>
          <w:bCs/>
        </w:rPr>
        <w:t>Περιστροφική Κινηματική:</w:t>
      </w:r>
    </w:p>
    <w:p w14:paraId="1F4F3B08" w14:textId="77777777" w:rsidR="002932DC" w:rsidRDefault="00D02E63">
      <w:pPr>
        <w:pStyle w:val="Compact"/>
        <w:numPr>
          <w:ilvl w:val="1"/>
          <w:numId w:val="5"/>
        </w:numPr>
      </w:pPr>
      <w:r>
        <w:t xml:space="preserve">Ο προσανατολισμός κάθε σώματος περιγράφεται μέσω quaternions, Euler angles, ή πίνακα περιστροφής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w:t>
      </w:r>
    </w:p>
    <w:p w14:paraId="3D986F02" w14:textId="77777777" w:rsidR="002932DC" w:rsidRDefault="00D02E63">
      <w:pPr>
        <w:pStyle w:val="Compact"/>
        <w:numPr>
          <w:ilvl w:val="1"/>
          <w:numId w:val="5"/>
        </w:numPr>
      </w:pPr>
      <w:r>
        <w:t xml:space="preserve">Η γωνιακή ταχύτητα </w:t>
      </w:r>
      <m:oMath>
        <m:sSub>
          <m:sSubPr>
            <m:ctrlPr>
              <w:rPr>
                <w:rFonts w:ascii="Cambria Math" w:hAnsi="Cambria Math"/>
              </w:rPr>
            </m:ctrlPr>
          </m:sSubPr>
          <m:e>
            <m:r>
              <m:rPr>
                <m:sty m:val="b"/>
              </m:rPr>
              <w:rPr>
                <w:rFonts w:ascii="Cambria Math" w:hAnsi="Cambria Math"/>
              </w:rPr>
              <m:t>ω</m:t>
            </m:r>
          </m:e>
          <m:sub>
            <m:r>
              <w:rPr>
                <w:rFonts w:ascii="Cambria Math" w:hAnsi="Cambria Math"/>
              </w:rPr>
              <m:t>i</m:t>
            </m:r>
          </m:sub>
        </m:sSub>
      </m:oMath>
      <w:r>
        <w:t xml:space="preserve"> υπολογίζεται ως:</w:t>
      </w:r>
    </w:p>
    <w:p w14:paraId="1BE7760C" w14:textId="77777777" w:rsidR="002932DC" w:rsidRDefault="00D02E63">
      <w:pPr>
        <w:pStyle w:val="Compact"/>
      </w:pPr>
      <m:oMathPara>
        <m:oMathParaPr>
          <m:jc m:val="center"/>
        </m:oMathParaPr>
        <m:oMath>
          <m:sSub>
            <m:sSubPr>
              <m:ctrlPr>
                <w:rPr>
                  <w:rFonts w:ascii="Cambria Math" w:hAnsi="Cambria Math"/>
                </w:rPr>
              </m:ctrlPr>
            </m:sSubPr>
            <m:e>
              <m:r>
                <m:rPr>
                  <m:sty m:val="b"/>
                </m:rP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J</m:t>
              </m:r>
            </m:e>
            <m:sub>
              <m:r>
                <w:rPr>
                  <w:rFonts w:ascii="Cambria Math" w:hAnsi="Cambria Math"/>
                </w:rPr>
                <m:t>ω</m:t>
              </m:r>
              <m:r>
                <m:rPr>
                  <m:sty m:val="p"/>
                </m:rPr>
                <w:rPr>
                  <w:rFonts w:ascii="Cambria Math" w:hAnsi="Cambria Math"/>
                </w:rPr>
                <m:t>,</m:t>
              </m:r>
              <m:r>
                <w:rPr>
                  <w:rFonts w:ascii="Cambria Math" w:hAnsi="Cambria Math"/>
                </w:rPr>
                <m:t>i</m:t>
              </m:r>
            </m:sub>
          </m:sSub>
          <m:r>
            <m:rPr>
              <m:sty m:val="p"/>
            </m:rPr>
            <w:rPr>
              <w:rFonts w:ascii="Cambria Math" w:hAnsi="Cambria Math"/>
            </w:rPr>
            <m:t>(</m:t>
          </m:r>
          <m:r>
            <m:rPr>
              <m:sty m:val="b"/>
            </m:rPr>
            <w:rPr>
              <w:rFonts w:ascii="Cambria Math" w:hAnsi="Cambria Math"/>
            </w:rPr>
            <m:t>q</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oMath>
      </m:oMathPara>
    </w:p>
    <w:p w14:paraId="19A8676E" w14:textId="77777777" w:rsidR="002932DC" w:rsidRDefault="00D02E63">
      <w:pPr>
        <w:pStyle w:val="Compact"/>
        <w:numPr>
          <w:ilvl w:val="1"/>
          <w:numId w:val="1"/>
        </w:numPr>
      </w:pPr>
      <w:r>
        <w:t xml:space="preserve">όπου </w:t>
      </w:r>
      <m:oMath>
        <m:sSub>
          <m:sSubPr>
            <m:ctrlPr>
              <w:rPr>
                <w:rFonts w:ascii="Cambria Math" w:hAnsi="Cambria Math"/>
              </w:rPr>
            </m:ctrlPr>
          </m:sSubPr>
          <m:e>
            <m:r>
              <m:rPr>
                <m:sty m:val="b"/>
              </m:rPr>
              <w:rPr>
                <w:rFonts w:ascii="Cambria Math" w:hAnsi="Cambria Math"/>
              </w:rPr>
              <m:t>J</m:t>
            </m:r>
          </m:e>
          <m:sub>
            <m:r>
              <w:rPr>
                <w:rFonts w:ascii="Cambria Math" w:hAnsi="Cambria Math"/>
              </w:rPr>
              <m:t>ω</m:t>
            </m:r>
            <m:r>
              <m:rPr>
                <m:sty m:val="p"/>
              </m:rPr>
              <w:rPr>
                <w:rFonts w:ascii="Cambria Math" w:hAnsi="Cambria Math"/>
              </w:rPr>
              <m:t>,</m:t>
            </m:r>
            <m:r>
              <w:rPr>
                <w:rFonts w:ascii="Cambria Math" w:hAnsi="Cambria Math"/>
              </w:rPr>
              <m:t>i</m:t>
            </m:r>
          </m:sub>
        </m:sSub>
      </m:oMath>
      <w:r>
        <w:t xml:space="preserve"> ο κινηματικός πίνακας (Jacobian).</w:t>
      </w:r>
    </w:p>
    <w:p w14:paraId="6C949BDC" w14:textId="77777777" w:rsidR="002932DC" w:rsidRDefault="00D02E63">
      <w:pPr>
        <w:numPr>
          <w:ilvl w:val="0"/>
          <w:numId w:val="4"/>
        </w:numPr>
      </w:pPr>
      <w:r>
        <w:rPr>
          <w:b/>
          <w:bCs/>
        </w:rPr>
        <w:t>Αρθρώσεις:</w:t>
      </w:r>
    </w:p>
    <w:p w14:paraId="1C2C29E8" w14:textId="77777777" w:rsidR="002932DC" w:rsidRDefault="00D02E63">
      <w:pPr>
        <w:pStyle w:val="Compact"/>
        <w:numPr>
          <w:ilvl w:val="1"/>
          <w:numId w:val="6"/>
        </w:numPr>
      </w:pPr>
      <w:r>
        <w:t>Κάθε άρθρωση έχει δικό της υποσύνολο βαθμών ελευθερίας (π.χ. περιστροφή, μετατόπιση).</w:t>
      </w:r>
    </w:p>
    <w:p w14:paraId="65505ACF" w14:textId="77777777" w:rsidR="002932DC" w:rsidRDefault="00D02E63">
      <w:pPr>
        <w:pStyle w:val="Compact"/>
        <w:numPr>
          <w:ilvl w:val="1"/>
          <w:numId w:val="6"/>
        </w:numPr>
      </w:pPr>
      <w:r>
        <w:t>Περιορισμοί αρθρώσεων επιβάλλονται μέσω ειδικών εξισώσεων.</w:t>
      </w:r>
    </w:p>
    <w:p w14:paraId="56B89383" w14:textId="77777777" w:rsidR="002932DC" w:rsidRDefault="00D02E63">
      <w:pPr>
        <w:pStyle w:val="Heading4"/>
      </w:pPr>
      <w:bookmarkStart w:id="8" w:name="εφαρμογές"/>
      <w:bookmarkEnd w:id="7"/>
      <w:r>
        <w:t>Εφαρμογές</w:t>
      </w:r>
    </w:p>
    <w:p w14:paraId="01FFDA0A" w14:textId="77777777" w:rsidR="002932DC" w:rsidRDefault="00D02E63">
      <w:pPr>
        <w:pStyle w:val="Compact"/>
        <w:numPr>
          <w:ilvl w:val="0"/>
          <w:numId w:val="7"/>
        </w:numPr>
      </w:pPr>
      <w:r>
        <w:t>Προσδιορισμός θέσης/ταχύτητας σημείων επαφής</w:t>
      </w:r>
    </w:p>
    <w:p w14:paraId="4F5C761E" w14:textId="77777777" w:rsidR="002932DC" w:rsidRDefault="00D02E63">
      <w:pPr>
        <w:pStyle w:val="Compact"/>
        <w:numPr>
          <w:ilvl w:val="0"/>
          <w:numId w:val="7"/>
        </w:numPr>
      </w:pPr>
      <w:r>
        <w:t>Ανάλυση τροχιάς σωμάτων</w:t>
      </w:r>
    </w:p>
    <w:p w14:paraId="292C377E" w14:textId="77777777" w:rsidR="002932DC" w:rsidRDefault="00D02E63">
      <w:pPr>
        <w:pStyle w:val="Compact"/>
        <w:numPr>
          <w:ilvl w:val="0"/>
          <w:numId w:val="7"/>
        </w:numPr>
      </w:pPr>
      <w:r>
        <w:t>Προσομοίωση οχημάτων και μηχανισμών</w:t>
      </w:r>
    </w:p>
    <w:p w14:paraId="2059980B" w14:textId="77777777" w:rsidR="002932DC" w:rsidRDefault="00D02E63">
      <w:r>
        <w:rPr>
          <w:noProof/>
        </w:rPr>
      </w:r>
      <w:r w:rsidR="00D02E63">
        <w:rPr>
          <w:noProof/>
        </w:rPr>
        <w:pict>
          <v:rect id="_x0000_i1027" style="width:0;height:1.5pt" o:hralign="center" o:hrstd="t" o:hr="t"/>
        </w:pict>
      </w:r>
    </w:p>
    <w:p w14:paraId="282AAB79" w14:textId="77777777" w:rsidR="002932DC" w:rsidRDefault="00D02E63">
      <w:pPr>
        <w:pStyle w:val="Heading3"/>
      </w:pPr>
      <w:bookmarkStart w:id="9" w:name="X15d18cd765976200884ce32ec11ed339d4a04cc"/>
      <w:bookmarkEnd w:id="8"/>
      <w:bookmarkEnd w:id="5"/>
      <w:r>
        <w:t>6.3 Κινητική Ανάλυση (Δυνάμεις, Ροπές, Εξισώσεις Κίνησης)</w:t>
      </w:r>
    </w:p>
    <w:p w14:paraId="080113C2" w14:textId="77777777" w:rsidR="002932DC" w:rsidRDefault="00D02E63">
      <w:pPr>
        <w:pStyle w:val="Heading4"/>
      </w:pPr>
      <w:bookmarkStart w:id="10" w:name="περιγραφή-2"/>
      <w:r>
        <w:t>Περιγραφή</w:t>
      </w:r>
    </w:p>
    <w:p w14:paraId="2C5FA1F0" w14:textId="77777777" w:rsidR="002932DC" w:rsidRDefault="00D02E63">
      <w:pPr>
        <w:pStyle w:val="FirstParagraph"/>
      </w:pPr>
      <w:r>
        <w:t>Η κινητική ανάλυση περιγράφει πώς οι δυνάμεις και οι ροπές επιδρούν στην κίνηση των σωμάτων. Το σύστημα εξισώσεων κίνησης περιλαμβάνει τις εξωτερικές δυνάμεις, τις δυνάμεις επαφής, τις δυνάμεις τριβής, και τους περιορισμούς που επιβάλλονται από τις αρθρώσεις.</w:t>
      </w:r>
    </w:p>
    <w:p w14:paraId="6BD45152" w14:textId="77777777" w:rsidR="002932DC" w:rsidRDefault="00D02E63">
      <w:pPr>
        <w:pStyle w:val="Heading4"/>
      </w:pPr>
      <w:bookmarkStart w:id="11" w:name="μαθηματικό-υπόβαθρο-1"/>
      <w:bookmarkEnd w:id="10"/>
      <w:r>
        <w:t>Μαθηματικό Υπόβαθρο</w:t>
      </w:r>
    </w:p>
    <w:p w14:paraId="4B40AE86" w14:textId="77777777" w:rsidR="002932DC" w:rsidRDefault="00D02E63">
      <w:pPr>
        <w:numPr>
          <w:ilvl w:val="0"/>
          <w:numId w:val="8"/>
        </w:numPr>
      </w:pPr>
      <w:r>
        <w:rPr>
          <w:b/>
          <w:bCs/>
        </w:rPr>
        <w:t xml:space="preserve">Εξισώσεις Newton-Euler (για κάθε σώμα </w:t>
      </w:r>
      <m:oMath>
        <m:r>
          <w:rPr>
            <w:rFonts w:ascii="Cambria Math" w:hAnsi="Cambria Math"/>
          </w:rPr>
          <m:t>i</m:t>
        </m:r>
      </m:oMath>
      <w:r>
        <w:rPr>
          <w:b/>
          <w:bCs/>
        </w:rPr>
        <w:t>):</w:t>
      </w:r>
    </w:p>
    <w:p w14:paraId="0B742E90" w14:textId="77777777" w:rsidR="002932DC" w:rsidRDefault="00D02E63">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F</m:t>
              </m:r>
            </m:e>
            <m:sub>
              <m:r>
                <w:rPr>
                  <w:rFonts w:ascii="Cambria Math" w:hAnsi="Cambria Math"/>
                </w:rPr>
                <m:t>ext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F</m:t>
              </m:r>
            </m:e>
            <m:sub>
              <m:r>
                <w:rPr>
                  <w:rFonts w:ascii="Cambria Math" w:hAnsi="Cambria Math"/>
                </w:rPr>
                <m:t>contact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F</m:t>
              </m:r>
            </m:e>
            <m:sub>
              <m:r>
                <w:rPr>
                  <w:rFonts w:ascii="Cambria Math" w:hAnsi="Cambria Math"/>
                </w:rPr>
                <m:t>constraint</m:t>
              </m:r>
              <m:r>
                <m:rPr>
                  <m:sty m:val="p"/>
                </m:rPr>
                <w:rPr>
                  <w:rFonts w:ascii="Cambria Math" w:hAnsi="Cambria Math"/>
                </w:rPr>
                <m:t>,</m:t>
              </m:r>
              <m:r>
                <w:rPr>
                  <w:rFonts w:ascii="Cambria Math" w:hAnsi="Cambria Math"/>
                </w:rPr>
                <m:t>i</m:t>
              </m:r>
            </m:sub>
          </m:sSub>
        </m:oMath>
      </m:oMathPara>
    </w:p>
    <w:p w14:paraId="032B02AA" w14:textId="77777777" w:rsidR="002932DC" w:rsidRDefault="00D02E63">
      <w:pPr>
        <w:pStyle w:val="FirstParagraph"/>
      </w:pPr>
      <m:oMathPara>
        <m:oMathParaPr>
          <m:jc m:val="center"/>
        </m:oMathParaPr>
        <m:oMath>
          <m:sSub>
            <m:sSubPr>
              <m:ctrlPr>
                <w:rPr>
                  <w:rFonts w:ascii="Cambria Math" w:hAnsi="Cambria Math"/>
                </w:rPr>
              </m:ctrlPr>
            </m:sSubPr>
            <m:e>
              <m:r>
                <m:rPr>
                  <m:sty m:val="b"/>
                </m:rPr>
                <w:rPr>
                  <w:rFonts w:ascii="Cambria Math" w:hAnsi="Cambria Math"/>
                </w:rPr>
                <m:t>I</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ω</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i</m:t>
              </m:r>
            </m:sub>
          </m:sSub>
          <m:sSub>
            <m:sSubPr>
              <m:ctrlPr>
                <w:rPr>
                  <w:rFonts w:ascii="Cambria Math" w:hAnsi="Cambria Math"/>
                </w:rPr>
              </m:ctrlPr>
            </m:sSubPr>
            <m:e>
              <m:r>
                <m:rPr>
                  <m:sty m:val="b"/>
                </m:rP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ext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con</m:t>
              </m:r>
              <m:r>
                <w:rPr>
                  <w:rFonts w:ascii="Cambria Math" w:hAnsi="Cambria Math"/>
                </w:rPr>
                <m:t>tact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constraint</m:t>
              </m:r>
              <m:r>
                <m:rPr>
                  <m:sty m:val="p"/>
                </m:rPr>
                <w:rPr>
                  <w:rFonts w:ascii="Cambria Math" w:hAnsi="Cambria Math"/>
                </w:rPr>
                <m:t>,</m:t>
              </m:r>
              <m:r>
                <w:rPr>
                  <w:rFonts w:ascii="Cambria Math" w:hAnsi="Cambria Math"/>
                </w:rPr>
                <m:t>i</m:t>
              </m:r>
            </m:sub>
          </m:sSub>
        </m:oMath>
      </m:oMathPara>
    </w:p>
    <w:p w14:paraId="2411D7A7" w14:textId="77777777" w:rsidR="002932DC" w:rsidRDefault="00D02E63">
      <w:pPr>
        <w:numPr>
          <w:ilvl w:val="0"/>
          <w:numId w:val="8"/>
        </w:numPr>
      </w:pPr>
      <w:r>
        <w:rPr>
          <w:b/>
          <w:bCs/>
        </w:rPr>
        <w:t>Εξισώσεις Lagrange (για το πλήρες σύστημα):</w:t>
      </w:r>
    </w:p>
    <w:p w14:paraId="5B8AD55F" w14:textId="77777777" w:rsidR="002932DC" w:rsidRDefault="00D02E63">
      <w:pPr>
        <w:pStyle w:val="BodyText"/>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num>
            <m:den>
              <m:r>
                <m:rPr>
                  <m:sty m:val="p"/>
                </m:rPr>
                <w:rPr>
                  <w:rFonts w:ascii="Cambria Math" w:hAnsi="Cambria Math"/>
                </w:rPr>
                <m:t>∂</m:t>
              </m:r>
              <m:r>
                <m:rPr>
                  <m:sty m:val="b"/>
                </m:rPr>
                <w:rPr>
                  <w:rFonts w:ascii="Cambria Math" w:hAnsi="Cambria Math"/>
                </w:rPr>
                <m:t>q</m:t>
              </m:r>
            </m:den>
          </m:f>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contact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constraint</m:t>
              </m:r>
            </m:sub>
          </m:sSub>
        </m:oMath>
      </m:oMathPara>
    </w:p>
    <w:p w14:paraId="782874BA" w14:textId="77777777" w:rsidR="002932DC" w:rsidRDefault="00D02E63">
      <w:pPr>
        <w:numPr>
          <w:ilvl w:val="0"/>
          <w:numId w:val="1"/>
        </w:numPr>
      </w:pPr>
      <w:r>
        <w:t xml:space="preserve">όπου </w:t>
      </w:r>
      <m:oMath>
        <m:r>
          <w:rPr>
            <w:rFonts w:ascii="Cambria Math" w:hAnsi="Cambria Math"/>
          </w:rPr>
          <m:t>L</m:t>
        </m:r>
      </m:oMath>
      <w:r>
        <w:t xml:space="preserve"> η Lagrangian του συστήματος, </w:t>
      </w:r>
      <m:oMath>
        <m:r>
          <m:rPr>
            <m:sty m:val="b"/>
          </m:rPr>
          <w:rPr>
            <w:rFonts w:ascii="Cambria Math" w:hAnsi="Cambria Math"/>
          </w:rPr>
          <m:t>Q</m:t>
        </m:r>
      </m:oMath>
      <w:r>
        <w:t xml:space="preserve"> οι γενικευμένες δυνάμεις.</w:t>
      </w:r>
    </w:p>
    <w:p w14:paraId="4312EDE5" w14:textId="77777777" w:rsidR="002932DC" w:rsidRDefault="00D02E63">
      <w:pPr>
        <w:numPr>
          <w:ilvl w:val="0"/>
          <w:numId w:val="8"/>
        </w:numPr>
      </w:pPr>
      <w:r>
        <w:rPr>
          <w:b/>
          <w:bCs/>
        </w:rPr>
        <w:t>Εξισώσεις Kane (εναλλακτική προσέγγιση για μεγάλα συστήματα):</w:t>
      </w:r>
    </w:p>
    <w:p w14:paraId="483D3A70" w14:textId="77777777" w:rsidR="002932DC" w:rsidRDefault="00D02E63">
      <w:pPr>
        <w:pStyle w:val="Compact"/>
        <w:numPr>
          <w:ilvl w:val="1"/>
          <w:numId w:val="9"/>
        </w:numPr>
      </w:pPr>
      <w:r>
        <w:t>Βασίζεται σε μη-ορθογώνιες συντεταγμένες, κατάλληλη για πολύπλοκα μηχανολογικά συστήματα.</w:t>
      </w:r>
    </w:p>
    <w:p w14:paraId="6FF7C921" w14:textId="77777777" w:rsidR="002932DC" w:rsidRDefault="00D02E63">
      <w:pPr>
        <w:pStyle w:val="Heading4"/>
      </w:pPr>
      <w:bookmarkStart w:id="12" w:name="εφαρμογές-1"/>
      <w:bookmarkEnd w:id="11"/>
      <w:r>
        <w:t>Εφαρμογές</w:t>
      </w:r>
    </w:p>
    <w:p w14:paraId="0FEBED27" w14:textId="77777777" w:rsidR="002932DC" w:rsidRDefault="00D02E63">
      <w:pPr>
        <w:pStyle w:val="Compact"/>
        <w:numPr>
          <w:ilvl w:val="0"/>
          <w:numId w:val="10"/>
        </w:numPr>
      </w:pPr>
      <w:r>
        <w:t>Υπολογισμός δυναμικής συμπεριφοράς οχημάτων, τρένων, μηχανισμών</w:t>
      </w:r>
    </w:p>
    <w:p w14:paraId="68F5B5E0" w14:textId="77777777" w:rsidR="002932DC" w:rsidRDefault="00D02E63">
      <w:pPr>
        <w:pStyle w:val="Compact"/>
        <w:numPr>
          <w:ilvl w:val="0"/>
          <w:numId w:val="10"/>
        </w:numPr>
      </w:pPr>
      <w:r>
        <w:t>Ενσωμάτωση δυνάμεων επαφής, τριβής, οδηγών</w:t>
      </w:r>
    </w:p>
    <w:p w14:paraId="354F41DF" w14:textId="77777777" w:rsidR="002932DC" w:rsidRDefault="00D02E63">
      <w:pPr>
        <w:pStyle w:val="Compact"/>
        <w:numPr>
          <w:ilvl w:val="0"/>
          <w:numId w:val="10"/>
        </w:numPr>
      </w:pPr>
      <w:r>
        <w:t>Προσομοίωση φθοράς και εξέλιξης συστήματος</w:t>
      </w:r>
    </w:p>
    <w:p w14:paraId="3C9EC647" w14:textId="77777777" w:rsidR="002932DC" w:rsidRDefault="00D02E63">
      <w:r>
        <w:rPr>
          <w:noProof/>
        </w:rPr>
      </w:r>
      <w:r w:rsidR="00D02E63">
        <w:rPr>
          <w:noProof/>
        </w:rPr>
        <w:pict>
          <v:rect id="_x0000_i1028" style="width:0;height:1.5pt" o:hralign="center" o:hrstd="t" o:hr="t"/>
        </w:pict>
      </w:r>
    </w:p>
    <w:p w14:paraId="32296976" w14:textId="77777777" w:rsidR="002932DC" w:rsidRDefault="00D02E63">
      <w:pPr>
        <w:pStyle w:val="Heading3"/>
      </w:pPr>
      <w:bookmarkStart w:id="13" w:name="τύποι-αρθρώσεων-και-περιορισμών"/>
      <w:bookmarkEnd w:id="12"/>
      <w:bookmarkEnd w:id="9"/>
      <w:r>
        <w:t>6.4 Τύποι Αρθρώσεων και Περιορισμών</w:t>
      </w:r>
    </w:p>
    <w:p w14:paraId="79BF9B45" w14:textId="77777777" w:rsidR="002932DC" w:rsidRDefault="00D02E63">
      <w:pPr>
        <w:pStyle w:val="Heading4"/>
      </w:pPr>
      <w:bookmarkStart w:id="14" w:name="περιγραφή-3"/>
      <w:r>
        <w:t>Περιγραφή</w:t>
      </w:r>
    </w:p>
    <w:p w14:paraId="46B4AA3D" w14:textId="77777777" w:rsidR="002932DC" w:rsidRDefault="00D02E63">
      <w:pPr>
        <w:pStyle w:val="FirstParagraph"/>
      </w:pPr>
      <w:r>
        <w:t>Οι αρθρώσεις και οι περιορισμοί καθορίζουν πώς τα σώματα συνδέονται και κινούνται μεταξύ τους. Οι πιο συνηθισμένοι τύποι είναι:</w:t>
      </w:r>
    </w:p>
    <w:p w14:paraId="1BF3CFE3" w14:textId="77777777" w:rsidR="002932DC" w:rsidRDefault="00D02E63">
      <w:pPr>
        <w:pStyle w:val="Compact"/>
        <w:numPr>
          <w:ilvl w:val="0"/>
          <w:numId w:val="11"/>
        </w:numPr>
      </w:pPr>
      <w:r>
        <w:rPr>
          <w:b/>
          <w:bCs/>
        </w:rPr>
        <w:t>Revolute (περιστροφική άρθρωση):</w:t>
      </w:r>
      <w:r>
        <w:t xml:space="preserve"> Επιτρέπει περιστροφή γύρω από έναν άξονα.</w:t>
      </w:r>
    </w:p>
    <w:p w14:paraId="737AF640" w14:textId="77777777" w:rsidR="002932DC" w:rsidRDefault="00D02E63">
      <w:pPr>
        <w:pStyle w:val="Compact"/>
        <w:numPr>
          <w:ilvl w:val="0"/>
          <w:numId w:val="11"/>
        </w:numPr>
      </w:pPr>
      <w:r>
        <w:rPr>
          <w:b/>
          <w:bCs/>
        </w:rPr>
        <w:t>Prismatic (μεταφορική άρθρωση):</w:t>
      </w:r>
      <w:r>
        <w:t xml:space="preserve"> Επιτρέπει μετατόπιση κατά μήκος ενός άξονα.</w:t>
      </w:r>
    </w:p>
    <w:p w14:paraId="4F45FDB2" w14:textId="77777777" w:rsidR="002932DC" w:rsidRDefault="00D02E63">
      <w:pPr>
        <w:pStyle w:val="Compact"/>
        <w:numPr>
          <w:ilvl w:val="0"/>
          <w:numId w:val="11"/>
        </w:numPr>
      </w:pPr>
      <w:r>
        <w:rPr>
          <w:b/>
          <w:bCs/>
        </w:rPr>
        <w:t>Spherical (σφαιρική άρθρωση):</w:t>
      </w:r>
      <w:r>
        <w:t xml:space="preserve"> Επιτρέπει περιστροφή γύρω από τρεις άξονες.</w:t>
      </w:r>
    </w:p>
    <w:p w14:paraId="4B2266A9" w14:textId="77777777" w:rsidR="002932DC" w:rsidRDefault="00D02E63">
      <w:pPr>
        <w:pStyle w:val="Compact"/>
        <w:numPr>
          <w:ilvl w:val="0"/>
          <w:numId w:val="11"/>
        </w:numPr>
      </w:pPr>
      <w:r>
        <w:rPr>
          <w:b/>
          <w:bCs/>
        </w:rPr>
        <w:t>Fixed:</w:t>
      </w:r>
      <w:r>
        <w:t xml:space="preserve"> </w:t>
      </w:r>
      <w:r>
        <w:t>Καμία σχετική κίνηση.</w:t>
      </w:r>
    </w:p>
    <w:p w14:paraId="01C948CD" w14:textId="77777777" w:rsidR="002932DC" w:rsidRDefault="00D02E63">
      <w:pPr>
        <w:pStyle w:val="FirstParagraph"/>
      </w:pPr>
      <w:r>
        <w:t>Οι περιορισμοί εκφράζονται μαθηματικά ως εξισώσεις μεταξύ των γενικών συντεταγμένων.</w:t>
      </w:r>
    </w:p>
    <w:p w14:paraId="21FA8710" w14:textId="77777777" w:rsidR="002932DC" w:rsidRDefault="00D02E63">
      <w:pPr>
        <w:pStyle w:val="Heading4"/>
      </w:pPr>
      <w:bookmarkStart w:id="15" w:name="μαθηματικό-υπόβαθρο-2"/>
      <w:bookmarkEnd w:id="14"/>
      <w:r>
        <w:t>Μαθηματικό Υπόβαθρο</w:t>
      </w:r>
    </w:p>
    <w:p w14:paraId="231C3933" w14:textId="77777777" w:rsidR="002932DC" w:rsidRDefault="00D02E63">
      <w:pPr>
        <w:numPr>
          <w:ilvl w:val="0"/>
          <w:numId w:val="12"/>
        </w:numPr>
      </w:pPr>
      <w:r>
        <w:rPr>
          <w:b/>
          <w:bCs/>
        </w:rPr>
        <w:t>Γεωμετρικοί περιορισμοί:</w:t>
      </w:r>
    </w:p>
    <w:p w14:paraId="0CCB0F7B" w14:textId="77777777" w:rsidR="002932DC" w:rsidRDefault="00D02E63">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r>
            <m:rPr>
              <m:sty m:val="b"/>
            </m:rPr>
            <w:rPr>
              <w:rFonts w:ascii="Cambria Math" w:hAnsi="Cambria Math"/>
            </w:rPr>
            <m:t>q</m:t>
          </m:r>
          <m:r>
            <m:rPr>
              <m:sty m:val="p"/>
            </m:rPr>
            <w:rPr>
              <w:rFonts w:ascii="Cambria Math" w:hAnsi="Cambria Math"/>
            </w:rPr>
            <m:t>)=</m:t>
          </m:r>
          <m:r>
            <w:rPr>
              <w:rFonts w:ascii="Cambria Math" w:hAnsi="Cambria Math"/>
            </w:rPr>
            <m:t>0</m:t>
          </m:r>
        </m:oMath>
      </m:oMathPara>
    </w:p>
    <w:p w14:paraId="651D8CC4" w14:textId="77777777" w:rsidR="002932DC" w:rsidRDefault="00D02E63">
      <w:pPr>
        <w:numPr>
          <w:ilvl w:val="0"/>
          <w:numId w:val="12"/>
        </w:numPr>
      </w:pPr>
      <w:r>
        <w:rPr>
          <w:b/>
          <w:bCs/>
        </w:rPr>
        <w:t>Δυναμικοί περιορισμοί (π.χ. μη διείσδυση):</w:t>
      </w:r>
    </w:p>
    <w:p w14:paraId="39AE260D" w14:textId="77777777" w:rsidR="002932DC" w:rsidRDefault="00D02E63">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m:rPr>
              <m:sty m:val="b"/>
            </m:rP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m:oMathPara>
    </w:p>
    <w:p w14:paraId="68F69B4F" w14:textId="77777777" w:rsidR="002932DC" w:rsidRDefault="00D02E63">
      <w:pPr>
        <w:pStyle w:val="Heading4"/>
      </w:pPr>
      <w:bookmarkStart w:id="16" w:name="εφαρμογές-2"/>
      <w:bookmarkEnd w:id="15"/>
      <w:r>
        <w:t>Εφαρμογές</w:t>
      </w:r>
    </w:p>
    <w:p w14:paraId="57B116B1" w14:textId="77777777" w:rsidR="002932DC" w:rsidRDefault="00D02E63">
      <w:pPr>
        <w:pStyle w:val="Compact"/>
        <w:numPr>
          <w:ilvl w:val="0"/>
          <w:numId w:val="13"/>
        </w:numPr>
      </w:pPr>
      <w:r>
        <w:t>Μοντελοποίηση μηχανισμών, οχημάτων, βιομηχανικών συστημάτων</w:t>
      </w:r>
    </w:p>
    <w:p w14:paraId="3FC05AD8" w14:textId="77777777" w:rsidR="002932DC" w:rsidRDefault="00D02E63">
      <w:pPr>
        <w:pStyle w:val="Compact"/>
        <w:numPr>
          <w:ilvl w:val="0"/>
          <w:numId w:val="13"/>
        </w:numPr>
      </w:pPr>
      <w:r>
        <w:t>Ενσωμάτωση επαφών και τριβών</w:t>
      </w:r>
    </w:p>
    <w:p w14:paraId="5169E271" w14:textId="77777777" w:rsidR="002932DC" w:rsidRDefault="00D02E63">
      <w:r>
        <w:rPr>
          <w:noProof/>
        </w:rPr>
      </w:r>
      <w:r w:rsidR="00D02E63">
        <w:rPr>
          <w:noProof/>
        </w:rPr>
        <w:pict>
          <v:rect id="_x0000_i1029" style="width:0;height:1.5pt" o:hralign="center" o:hrstd="t" o:hr="t"/>
        </w:pict>
      </w:r>
    </w:p>
    <w:p w14:paraId="6620D7F3" w14:textId="77777777" w:rsidR="002932DC" w:rsidRDefault="00D02E63">
      <w:pPr>
        <w:pStyle w:val="Heading3"/>
      </w:pPr>
      <w:bookmarkStart w:id="17" w:name="Xe967e11239fe9a9eff46304bb88ae9fc8db3f1b"/>
      <w:bookmarkEnd w:id="16"/>
      <w:bookmarkEnd w:id="13"/>
      <w:r>
        <w:t>6.5 Numerical Integration – Λύση του Συστήματος</w:t>
      </w:r>
    </w:p>
    <w:p w14:paraId="15096962" w14:textId="77777777" w:rsidR="002932DC" w:rsidRDefault="00D02E63">
      <w:pPr>
        <w:pStyle w:val="Heading4"/>
      </w:pPr>
      <w:bookmarkStart w:id="18" w:name="περιγραφή-4"/>
      <w:r>
        <w:t>Περιγραφή</w:t>
      </w:r>
    </w:p>
    <w:p w14:paraId="251CA1DB" w14:textId="77777777" w:rsidR="002932DC" w:rsidRDefault="00D02E63">
      <w:pPr>
        <w:pStyle w:val="FirstParagraph"/>
      </w:pPr>
      <w:r>
        <w:t>Το σύστημα εξισώσεων κίνησης επιλύεται αριθμητικά για την εξαγωγή της χρονικής εξέλιξης των συντεταγμένων, ταχυτήτων και επιταχύνσεων. Χρησιμοποιούνται αλγόριθμοι ολοκλήρωσης όπως Runge-Kutta, Newmark, Gear, ή ειδικά multibody solvers.</w:t>
      </w:r>
    </w:p>
    <w:p w14:paraId="567A0C73" w14:textId="77777777" w:rsidR="002932DC" w:rsidRDefault="00D02E63">
      <w:pPr>
        <w:pStyle w:val="Heading4"/>
      </w:pPr>
      <w:bookmarkStart w:id="19" w:name="μαθηματικό-υπόβαθρο-3"/>
      <w:bookmarkEnd w:id="18"/>
      <w:r>
        <w:t>Μαθηματικό Υπόβαθρο</w:t>
      </w:r>
    </w:p>
    <w:p w14:paraId="233C72F8" w14:textId="77777777" w:rsidR="002932DC" w:rsidRDefault="00D02E63">
      <w:pPr>
        <w:numPr>
          <w:ilvl w:val="0"/>
          <w:numId w:val="14"/>
        </w:numPr>
      </w:pPr>
      <w:r>
        <w:rPr>
          <w:b/>
          <w:bCs/>
        </w:rPr>
        <w:t>Γενική εξίσωση:</w:t>
      </w:r>
    </w:p>
    <w:p w14:paraId="611349BE" w14:textId="77777777" w:rsidR="002932DC" w:rsidRDefault="00D02E63">
      <w:pPr>
        <w:pStyle w:val="BodyText"/>
      </w:pPr>
      <m:oMathPara>
        <m:oMathParaPr>
          <m:jc m:val="center"/>
        </m:oMathParaPr>
        <m:oMath>
          <m:r>
            <m:rPr>
              <m:sty m:val="b"/>
            </m:rPr>
            <w:rPr>
              <w:rFonts w:ascii="Cambria Math" w:hAnsi="Cambria Math"/>
            </w:rPr>
            <m:t>M</m:t>
          </m:r>
          <m:r>
            <m:rPr>
              <m:sty m:val="p"/>
            </m:rPr>
            <w:rPr>
              <w:rFonts w:ascii="Cambria Math" w:hAnsi="Cambria Math"/>
            </w:rPr>
            <m:t>(</m:t>
          </m:r>
          <m:r>
            <m:rPr>
              <m:sty m:val="b"/>
            </m:rPr>
            <w:rPr>
              <w:rFonts w:ascii="Cambria Math" w:hAnsi="Cambria Math"/>
            </w:rPr>
            <m:t>q</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r>
            <m:rPr>
              <m:sty m:val="b"/>
            </m:rPr>
            <w:rPr>
              <w:rFonts w:ascii="Cambria Math" w:hAnsi="Cambria Math"/>
            </w:rPr>
            <m:t>C</m:t>
          </m:r>
          <m:r>
            <m:rPr>
              <m:sty m:val="p"/>
            </m:rPr>
            <w:rPr>
              <w:rFonts w:ascii="Cambria Math" w:hAnsi="Cambria Math"/>
            </w:rPr>
            <m:t>(</m:t>
          </m:r>
          <m:r>
            <m:rPr>
              <m:sty m:val="b"/>
            </m:rPr>
            <w:rPr>
              <w:rFonts w:ascii="Cambria Math" w:hAnsi="Cambria Math"/>
            </w:rPr>
            <m:t>q</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r>
            <m:rPr>
              <m:sty m:val="b"/>
            </m:rPr>
            <w:rPr>
              <w:rFonts w:ascii="Cambria Math" w:hAnsi="Cambria Math"/>
            </w:rPr>
            <m:t>G</m:t>
          </m:r>
          <m:r>
            <m:rPr>
              <m:sty m:val="p"/>
            </m:rPr>
            <w:rPr>
              <w:rFonts w:ascii="Cambria Math" w:hAnsi="Cambria Math"/>
            </w:rPr>
            <m:t>(</m:t>
          </m:r>
          <m:r>
            <m:rPr>
              <m:sty m:val="b"/>
            </m:rPr>
            <w:rPr>
              <w:rFonts w:ascii="Cambria Math" w:hAnsi="Cambria Math"/>
            </w:rPr>
            <m:t>q</m:t>
          </m:r>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contact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constraint</m:t>
              </m:r>
            </m:sub>
          </m:sSub>
        </m:oMath>
      </m:oMathPara>
    </w:p>
    <w:p w14:paraId="3C00D9F6" w14:textId="77777777" w:rsidR="002932DC" w:rsidRDefault="00D02E63">
      <w:pPr>
        <w:numPr>
          <w:ilvl w:val="0"/>
          <w:numId w:val="14"/>
        </w:numPr>
      </w:pPr>
      <w:r>
        <w:rPr>
          <w:b/>
          <w:bCs/>
        </w:rPr>
        <w:t>Numerical integrators:</w:t>
      </w:r>
    </w:p>
    <w:p w14:paraId="07B68757" w14:textId="77777777" w:rsidR="002932DC" w:rsidRDefault="00D02E63">
      <w:pPr>
        <w:pStyle w:val="Compact"/>
        <w:numPr>
          <w:ilvl w:val="1"/>
          <w:numId w:val="15"/>
        </w:numPr>
      </w:pPr>
      <w:r>
        <w:t>Explicit (π.χ. Runge-Kutta 4th order)</w:t>
      </w:r>
    </w:p>
    <w:p w14:paraId="0072C756" w14:textId="77777777" w:rsidR="002932DC" w:rsidRDefault="00D02E63">
      <w:pPr>
        <w:pStyle w:val="Compact"/>
        <w:numPr>
          <w:ilvl w:val="1"/>
          <w:numId w:val="15"/>
        </w:numPr>
      </w:pPr>
      <w:r>
        <w:t>Implicit (π.χ. Newmark-beta)</w:t>
      </w:r>
    </w:p>
    <w:p w14:paraId="4E55E098" w14:textId="77777777" w:rsidR="002932DC" w:rsidRDefault="00D02E63">
      <w:pPr>
        <w:pStyle w:val="Compact"/>
        <w:numPr>
          <w:ilvl w:val="1"/>
          <w:numId w:val="15"/>
        </w:numPr>
      </w:pPr>
      <w:r>
        <w:t>Multibody-specific (π.χ. Featherstone, ODE, Bullet Physics)</w:t>
      </w:r>
    </w:p>
    <w:p w14:paraId="4F960375" w14:textId="77777777" w:rsidR="002932DC" w:rsidRDefault="00D02E63">
      <w:pPr>
        <w:pStyle w:val="Heading4"/>
      </w:pPr>
      <w:bookmarkStart w:id="20" w:name="εφαρμογές-3"/>
      <w:bookmarkEnd w:id="19"/>
      <w:r>
        <w:t>Εφαρμογές</w:t>
      </w:r>
    </w:p>
    <w:p w14:paraId="490F7572" w14:textId="77777777" w:rsidR="002932DC" w:rsidRDefault="00D02E63">
      <w:pPr>
        <w:pStyle w:val="Compact"/>
        <w:numPr>
          <w:ilvl w:val="0"/>
          <w:numId w:val="16"/>
        </w:numPr>
      </w:pPr>
      <w:r>
        <w:t>Προσομοίωση δυναμικής εξέλιξης συστημάτων</w:t>
      </w:r>
    </w:p>
    <w:p w14:paraId="71197D5D" w14:textId="77777777" w:rsidR="002932DC" w:rsidRDefault="00D02E63">
      <w:pPr>
        <w:pStyle w:val="Compact"/>
        <w:numPr>
          <w:ilvl w:val="0"/>
          <w:numId w:val="16"/>
        </w:numPr>
      </w:pPr>
      <w:r>
        <w:t>Ανάλυση απόκρισης σε δυνάμεις επαφής, τριβής, shock events</w:t>
      </w:r>
    </w:p>
    <w:p w14:paraId="79EB48A6" w14:textId="77777777" w:rsidR="002932DC" w:rsidRDefault="00D02E63">
      <w:pPr>
        <w:pStyle w:val="Heading4"/>
      </w:pPr>
      <w:bookmarkStart w:id="21" w:name="πλεονεκτήματαμειονεκτήματα"/>
      <w:bookmarkEnd w:id="20"/>
      <w:r>
        <w:t>Πλεονεκτήματα/Μειονεκτήματα</w:t>
      </w:r>
    </w:p>
    <w:p w14:paraId="524F0FD9" w14:textId="77777777" w:rsidR="002932DC" w:rsidRDefault="00D02E63">
      <w:pPr>
        <w:pStyle w:val="Compact"/>
        <w:numPr>
          <w:ilvl w:val="0"/>
          <w:numId w:val="17"/>
        </w:numPr>
      </w:pPr>
      <w:r>
        <w:t>Explicit: Ταχύτητα, αλλά μικρότερο stability σε stiff systems</w:t>
      </w:r>
    </w:p>
    <w:p w14:paraId="3E1FE84D" w14:textId="77777777" w:rsidR="002932DC" w:rsidRDefault="00D02E63">
      <w:pPr>
        <w:pStyle w:val="Compact"/>
        <w:numPr>
          <w:ilvl w:val="0"/>
          <w:numId w:val="17"/>
        </w:numPr>
      </w:pPr>
      <w:r>
        <w:t>Implicit: Μεγαλύτερη σταθερότητα, απαιτεί περισσότερο χρόνο υπολογισμού</w:t>
      </w:r>
    </w:p>
    <w:p w14:paraId="691F9E19" w14:textId="77777777" w:rsidR="002932DC" w:rsidRDefault="00D02E63">
      <w:r>
        <w:rPr>
          <w:noProof/>
        </w:rPr>
      </w:r>
      <w:r w:rsidR="00D02E63">
        <w:rPr>
          <w:noProof/>
        </w:rPr>
        <w:pict>
          <v:rect id="_x0000_i1030" style="width:0;height:1.5pt" o:hralign="center" o:hrstd="t" o:hr="t"/>
        </w:pict>
      </w:r>
    </w:p>
    <w:p w14:paraId="7D0113E6" w14:textId="77777777" w:rsidR="002932DC" w:rsidRDefault="00D02E63">
      <w:pPr>
        <w:pStyle w:val="Heading3"/>
      </w:pPr>
      <w:bookmarkStart w:id="22" w:name="Xb4b5a2d9a3a4bb88c5f3590c3a8a382b8c46323"/>
      <w:bookmarkEnd w:id="21"/>
      <w:bookmarkEnd w:id="17"/>
      <w:r>
        <w:t>6.6 Ενσωμάτωση Δυνάμεων Επαφής και Αλγορίθμων Επαφής στο Multibody System</w:t>
      </w:r>
    </w:p>
    <w:p w14:paraId="2D655132" w14:textId="77777777" w:rsidR="002932DC" w:rsidRDefault="00D02E63">
      <w:pPr>
        <w:pStyle w:val="Heading4"/>
      </w:pPr>
      <w:bookmarkStart w:id="23" w:name="περιγραφή-5"/>
      <w:r>
        <w:t>Περιγραφή</w:t>
      </w:r>
    </w:p>
    <w:p w14:paraId="22E8C18F" w14:textId="77777777" w:rsidR="002932DC" w:rsidRDefault="00D02E63">
      <w:pPr>
        <w:pStyle w:val="FirstParagraph"/>
      </w:pPr>
      <w:r>
        <w:t>Οι δυνάμεις επαφής, η τριβή και οι συνθήκες επαφής ενσωματώνονται στο multibody system ως εξωτερικές δυνάμεις ή ως περιορισμοί. Η σωστή ενσωμάτωση εξασφαλίζει τη φυσική συνέπεια και την ακρίβεια της προσομοίωσης.</w:t>
      </w:r>
    </w:p>
    <w:p w14:paraId="56564EFC" w14:textId="77777777" w:rsidR="002932DC" w:rsidRDefault="00D02E63">
      <w:pPr>
        <w:pStyle w:val="Compact"/>
        <w:numPr>
          <w:ilvl w:val="0"/>
          <w:numId w:val="18"/>
        </w:numPr>
      </w:pPr>
      <w:r>
        <w:rPr>
          <w:b/>
          <w:bCs/>
        </w:rPr>
        <w:t>Contact forces:</w:t>
      </w:r>
      <w:r>
        <w:t xml:space="preserve"> Υπολογίζονται όπως αναλύθηκε στα προηγούμενα κεφάλαια και προστίθενται στα </w:t>
      </w:r>
      <m:oMath>
        <m:sSub>
          <m:sSubPr>
            <m:ctrlPr>
              <w:rPr>
                <w:rFonts w:ascii="Cambria Math" w:hAnsi="Cambria Math"/>
              </w:rPr>
            </m:ctrlPr>
          </m:sSubPr>
          <m:e>
            <m:r>
              <m:rPr>
                <m:sty m:val="b"/>
              </m:rPr>
              <w:rPr>
                <w:rFonts w:ascii="Cambria Math" w:hAnsi="Cambria Math"/>
              </w:rPr>
              <m:t>Q</m:t>
            </m:r>
          </m:e>
          <m:sub>
            <m:r>
              <w:rPr>
                <w:rFonts w:ascii="Cambria Math" w:hAnsi="Cambria Math"/>
              </w:rPr>
              <m:t>contact</m:t>
            </m:r>
          </m:sub>
        </m:sSub>
      </m:oMath>
      <w:r>
        <w:t>.</w:t>
      </w:r>
    </w:p>
    <w:p w14:paraId="4820F0B0" w14:textId="77777777" w:rsidR="002932DC" w:rsidRDefault="00D02E63">
      <w:pPr>
        <w:pStyle w:val="Compact"/>
        <w:numPr>
          <w:ilvl w:val="0"/>
          <w:numId w:val="18"/>
        </w:numPr>
      </w:pPr>
      <w:r>
        <w:rPr>
          <w:b/>
          <w:bCs/>
        </w:rPr>
        <w:t>Friction models:</w:t>
      </w:r>
      <w:r>
        <w:t xml:space="preserve"> Εφαρμόζονται stick/slip, creep, rolling/sliding συνθήκες.</w:t>
      </w:r>
    </w:p>
    <w:p w14:paraId="32BE734B" w14:textId="77777777" w:rsidR="002932DC" w:rsidRDefault="00D02E63">
      <w:pPr>
        <w:pStyle w:val="Compact"/>
        <w:numPr>
          <w:ilvl w:val="0"/>
          <w:numId w:val="18"/>
        </w:numPr>
      </w:pPr>
      <w:r>
        <w:rPr>
          <w:b/>
          <w:bCs/>
        </w:rPr>
        <w:t>Constraint enforcement:</w:t>
      </w:r>
      <w:r>
        <w:t xml:space="preserve"> Οι περιορισμοί μη διείσδυσης και αρθρώσεων επιβάλλονται μέσω Lagrange multipliers, penalty ή augmented methods.</w:t>
      </w:r>
    </w:p>
    <w:p w14:paraId="4F59D88A" w14:textId="77777777" w:rsidR="002932DC" w:rsidRDefault="00D02E63">
      <w:pPr>
        <w:pStyle w:val="Heading4"/>
      </w:pPr>
      <w:bookmarkStart w:id="24" w:name="εφαρμογές-4"/>
      <w:bookmarkEnd w:id="23"/>
      <w:r>
        <w:t>Εφαρμογές</w:t>
      </w:r>
    </w:p>
    <w:p w14:paraId="44D50D3C" w14:textId="77777777" w:rsidR="002932DC" w:rsidRDefault="00D02E63">
      <w:pPr>
        <w:pStyle w:val="Compact"/>
        <w:numPr>
          <w:ilvl w:val="0"/>
          <w:numId w:val="19"/>
        </w:numPr>
      </w:pPr>
      <w:r>
        <w:t>Προσομοίωση τροχού-ράγας με επαφή και τριβή</w:t>
      </w:r>
    </w:p>
    <w:p w14:paraId="3C698E3D" w14:textId="77777777" w:rsidR="002932DC" w:rsidRDefault="00D02E63">
      <w:pPr>
        <w:pStyle w:val="Compact"/>
        <w:numPr>
          <w:ilvl w:val="0"/>
          <w:numId w:val="19"/>
        </w:numPr>
      </w:pPr>
      <w:r>
        <w:t>Ανάλυση μηχανισμών με πολλαπλές/μεταβαλλόμενες επαφές</w:t>
      </w:r>
    </w:p>
    <w:p w14:paraId="38829307" w14:textId="77777777" w:rsidR="002932DC" w:rsidRDefault="00D02E63">
      <w:pPr>
        <w:pStyle w:val="Compact"/>
        <w:numPr>
          <w:ilvl w:val="0"/>
          <w:numId w:val="19"/>
        </w:numPr>
      </w:pPr>
      <w:r>
        <w:t>Βιομηχανική και επιστημονική έρευνα δυναμικής συστημάτων</w:t>
      </w:r>
    </w:p>
    <w:p w14:paraId="044F375B" w14:textId="77777777" w:rsidR="002932DC" w:rsidRDefault="00D02E63">
      <w:r>
        <w:rPr>
          <w:noProof/>
        </w:rPr>
      </w:r>
      <w:r w:rsidR="00D02E63">
        <w:rPr>
          <w:noProof/>
        </w:rPr>
        <w:pict>
          <v:rect id="_x0000_i1031" style="width:0;height:1.5pt" o:hralign="center" o:hrstd="t" o:hr="t"/>
        </w:pict>
      </w:r>
    </w:p>
    <w:p w14:paraId="6E0B604B" w14:textId="77777777" w:rsidR="002932DC" w:rsidRDefault="00D02E63">
      <w:pPr>
        <w:pStyle w:val="Heading3"/>
      </w:pPr>
      <w:bookmarkStart w:id="25" w:name="Xc1d0da2e52951e821a0b4073b499850259ab925"/>
      <w:bookmarkEnd w:id="24"/>
      <w:bookmarkEnd w:id="22"/>
      <w:r>
        <w:t>6.7 Εφαρμογές Multibody Dynamics σε Μηχανική Επαφής</w:t>
      </w:r>
    </w:p>
    <w:p w14:paraId="457A0CF7" w14:textId="77777777" w:rsidR="002932DC" w:rsidRDefault="00D02E63">
      <w:pPr>
        <w:pStyle w:val="Heading4"/>
      </w:pPr>
      <w:bookmarkStart w:id="26" w:name="παραδείγματα"/>
      <w:r>
        <w:t>Παραδείγματα</w:t>
      </w:r>
    </w:p>
    <w:p w14:paraId="765032F9" w14:textId="77777777" w:rsidR="002932DC" w:rsidRDefault="00D02E63">
      <w:pPr>
        <w:numPr>
          <w:ilvl w:val="0"/>
          <w:numId w:val="20"/>
        </w:numPr>
      </w:pPr>
      <w:r>
        <w:rPr>
          <w:b/>
          <w:bCs/>
        </w:rPr>
        <w:t>Τροχός-ράγα:</w:t>
      </w:r>
      <w:r>
        <w:br/>
      </w:r>
      <w:r>
        <w:t>Ανάλυση της δυναμικής συμπεριφοράς τρένου, υπολογισμός φθοράς, rolling/sliding, creep forces.</w:t>
      </w:r>
    </w:p>
    <w:p w14:paraId="7DC07317" w14:textId="77777777" w:rsidR="002932DC" w:rsidRDefault="00D02E63">
      <w:pPr>
        <w:numPr>
          <w:ilvl w:val="0"/>
          <w:numId w:val="20"/>
        </w:numPr>
      </w:pPr>
      <w:r>
        <w:rPr>
          <w:b/>
          <w:bCs/>
        </w:rPr>
        <w:t>Οχήματα:</w:t>
      </w:r>
      <w:r>
        <w:br/>
        <w:t>Ανάλυση ανάρτησης, steering, δυναμική ελαστικών.</w:t>
      </w:r>
    </w:p>
    <w:p w14:paraId="5B0C2421" w14:textId="77777777" w:rsidR="002932DC" w:rsidRDefault="00D02E63">
      <w:pPr>
        <w:numPr>
          <w:ilvl w:val="0"/>
          <w:numId w:val="20"/>
        </w:numPr>
      </w:pPr>
      <w:r>
        <w:rPr>
          <w:b/>
          <w:bCs/>
        </w:rPr>
        <w:t>Μηχανισμοί παραγωγής:</w:t>
      </w:r>
      <w:r>
        <w:br/>
        <w:t>Προσομοίωση ρομποτικών βραχιόνων, αρθρωτών συστημάτων.</w:t>
      </w:r>
    </w:p>
    <w:p w14:paraId="7BD2D9AE" w14:textId="77777777" w:rsidR="002932DC" w:rsidRDefault="00D02E63">
      <w:r>
        <w:rPr>
          <w:noProof/>
        </w:rPr>
      </w:r>
      <w:r w:rsidR="00D02E63">
        <w:rPr>
          <w:noProof/>
        </w:rPr>
        <w:pict>
          <v:rect id="_x0000_i1032" style="width:0;height:1.5pt" o:hralign="center" o:hrstd="t" o:hr="t"/>
        </w:pict>
      </w:r>
    </w:p>
    <w:p w14:paraId="62F5E44A" w14:textId="77777777" w:rsidR="002932DC" w:rsidRDefault="00D02E63">
      <w:pPr>
        <w:pStyle w:val="Heading3"/>
      </w:pPr>
      <w:bookmarkStart w:id="27" w:name="X1bfbc0549a877349041363e5d9cc3fb5881146a"/>
      <w:bookmarkEnd w:id="26"/>
      <w:bookmarkEnd w:id="25"/>
      <w:r>
        <w:t>6.8 Πλεονεκτήματα, Μειονεκτήματα και Κριτήρια Επιλογής</w:t>
      </w:r>
    </w:p>
    <w:p w14:paraId="0E43E34C" w14:textId="77777777" w:rsidR="002932DC" w:rsidRDefault="00D02E63">
      <w:pPr>
        <w:pStyle w:val="Heading4"/>
      </w:pPr>
      <w:bookmarkStart w:id="28" w:name="πλεονεκτήματα"/>
      <w:r>
        <w:t>Πλεονεκτήματα</w:t>
      </w:r>
    </w:p>
    <w:p w14:paraId="5D738A1D" w14:textId="77777777" w:rsidR="002932DC" w:rsidRDefault="00D02E63">
      <w:pPr>
        <w:pStyle w:val="Compact"/>
        <w:numPr>
          <w:ilvl w:val="0"/>
          <w:numId w:val="21"/>
        </w:numPr>
      </w:pPr>
      <w:r>
        <w:t>Υψηλή φυσική ακρίβεια και συνέπεια</w:t>
      </w:r>
    </w:p>
    <w:p w14:paraId="34865A85" w14:textId="77777777" w:rsidR="002932DC" w:rsidRDefault="00D02E63">
      <w:pPr>
        <w:pStyle w:val="Compact"/>
        <w:numPr>
          <w:ilvl w:val="0"/>
          <w:numId w:val="21"/>
        </w:numPr>
      </w:pPr>
      <w:r>
        <w:t>Δυνατότητα ανάλυσης πολύπλοκων συστημάτων</w:t>
      </w:r>
    </w:p>
    <w:p w14:paraId="214B6DF2" w14:textId="77777777" w:rsidR="002932DC" w:rsidRDefault="00D02E63">
      <w:pPr>
        <w:pStyle w:val="Compact"/>
        <w:numPr>
          <w:ilvl w:val="0"/>
          <w:numId w:val="21"/>
        </w:numPr>
      </w:pPr>
      <w:r>
        <w:t>Ενσωμάτωση επαφών, τριβών, φθοράς</w:t>
      </w:r>
    </w:p>
    <w:p w14:paraId="65C59748" w14:textId="77777777" w:rsidR="002932DC" w:rsidRDefault="00D02E63">
      <w:pPr>
        <w:pStyle w:val="Heading4"/>
      </w:pPr>
      <w:bookmarkStart w:id="29" w:name="μειονεκτήματα"/>
      <w:bookmarkEnd w:id="28"/>
      <w:r>
        <w:t>Μειονεκτήματα</w:t>
      </w:r>
    </w:p>
    <w:p w14:paraId="6849921A" w14:textId="77777777" w:rsidR="002932DC" w:rsidRDefault="00D02E63">
      <w:pPr>
        <w:pStyle w:val="Compact"/>
        <w:numPr>
          <w:ilvl w:val="0"/>
          <w:numId w:val="22"/>
        </w:numPr>
      </w:pPr>
      <w:r>
        <w:t>Υψηλές υπολογιστικές απαιτήσεις</w:t>
      </w:r>
    </w:p>
    <w:p w14:paraId="6976CD54" w14:textId="77777777" w:rsidR="002932DC" w:rsidRDefault="00D02E63">
      <w:pPr>
        <w:pStyle w:val="Compact"/>
        <w:numPr>
          <w:ilvl w:val="0"/>
          <w:numId w:val="22"/>
        </w:numPr>
      </w:pPr>
      <w:r>
        <w:t>Πολυπλοκότητα στην προετοιμασία δεδομένων</w:t>
      </w:r>
    </w:p>
    <w:p w14:paraId="0DB00036" w14:textId="77777777" w:rsidR="002932DC" w:rsidRDefault="00D02E63">
      <w:pPr>
        <w:pStyle w:val="Compact"/>
        <w:numPr>
          <w:ilvl w:val="0"/>
          <w:numId w:val="22"/>
        </w:numPr>
      </w:pPr>
      <w:r>
        <w:t>Αριθμητικά προβλήματα σε stiff ή πολύπλοκα συστήματα</w:t>
      </w:r>
    </w:p>
    <w:p w14:paraId="3404D249" w14:textId="77777777" w:rsidR="002932DC" w:rsidRDefault="00D02E63">
      <w:r>
        <w:rPr>
          <w:noProof/>
        </w:rPr>
      </w:r>
      <w:r w:rsidR="00D02E63">
        <w:rPr>
          <w:noProof/>
        </w:rPr>
        <w:pict>
          <v:rect id="_x0000_i1033" style="width:0;height:1.5pt" o:hralign="center" o:hrstd="t" o:hr="t"/>
        </w:pict>
      </w:r>
    </w:p>
    <w:p w14:paraId="38041CFA" w14:textId="77777777" w:rsidR="002932DC" w:rsidRDefault="00D02E63">
      <w:pPr>
        <w:pStyle w:val="FirstParagraph"/>
      </w:pPr>
      <w:r>
        <w:rPr>
          <w:b/>
          <w:bCs/>
        </w:rPr>
        <w:t>Συμπέρασμα:</w:t>
      </w:r>
      <w:r>
        <w:br/>
        <w:t>Η πολλαπλή δυναμική αποτελεί το αναγκαίο εργαλείο για την πλήρη ανάλυση συστημάτων με πολλά αλληλεπιδρώντα σώματα και επαφές. Η σωστή κινηματική και κινητική θεμελίωση, η επιλογή κατάλληλων αλγορίθμων και η προσεκτική ενσωμάτωση των δυνάμεων επαφής διασφαλίζουν την αξιοπιστία και τη φυσική σημασία των αποτελεσμάτων σε εφαρμογές μηχανικής επαφής και πέραν αυτής.</w:t>
      </w:r>
    </w:p>
    <w:bookmarkEnd w:id="29"/>
    <w:bookmarkEnd w:id="27"/>
    <w:bookmarkEnd w:id="1"/>
    <w:bookmarkEnd w:id="0"/>
    <w:sectPr w:rsidR="002932D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91087904">
    <w:abstractNumId w:val="0"/>
  </w:num>
  <w:num w:numId="2" w16cid:durableId="1494951336">
    <w:abstractNumId w:val="1"/>
  </w:num>
  <w:num w:numId="3" w16cid:durableId="30694625">
    <w:abstractNumId w:val="1"/>
  </w:num>
  <w:num w:numId="4" w16cid:durableId="301929628">
    <w:abstractNumId w:val="1"/>
  </w:num>
  <w:num w:numId="5" w16cid:durableId="9071187">
    <w:abstractNumId w:val="1"/>
  </w:num>
  <w:num w:numId="6" w16cid:durableId="1041977320">
    <w:abstractNumId w:val="1"/>
  </w:num>
  <w:num w:numId="7" w16cid:durableId="1902708728">
    <w:abstractNumId w:val="1"/>
  </w:num>
  <w:num w:numId="8" w16cid:durableId="1678731131">
    <w:abstractNumId w:val="1"/>
  </w:num>
  <w:num w:numId="9" w16cid:durableId="1850829711">
    <w:abstractNumId w:val="1"/>
  </w:num>
  <w:num w:numId="10" w16cid:durableId="449596410">
    <w:abstractNumId w:val="1"/>
  </w:num>
  <w:num w:numId="11" w16cid:durableId="1435639009">
    <w:abstractNumId w:val="1"/>
  </w:num>
  <w:num w:numId="12" w16cid:durableId="1089034715">
    <w:abstractNumId w:val="1"/>
  </w:num>
  <w:num w:numId="13" w16cid:durableId="1367028320">
    <w:abstractNumId w:val="1"/>
  </w:num>
  <w:num w:numId="14" w16cid:durableId="430276381">
    <w:abstractNumId w:val="1"/>
  </w:num>
  <w:num w:numId="15" w16cid:durableId="362361159">
    <w:abstractNumId w:val="1"/>
  </w:num>
  <w:num w:numId="16" w16cid:durableId="1245535695">
    <w:abstractNumId w:val="1"/>
  </w:num>
  <w:num w:numId="17" w16cid:durableId="1057825273">
    <w:abstractNumId w:val="1"/>
  </w:num>
  <w:num w:numId="18" w16cid:durableId="1951818363">
    <w:abstractNumId w:val="1"/>
  </w:num>
  <w:num w:numId="19" w16cid:durableId="1700203595">
    <w:abstractNumId w:val="1"/>
  </w:num>
  <w:num w:numId="20" w16cid:durableId="1538082190">
    <w:abstractNumId w:val="1"/>
  </w:num>
  <w:num w:numId="21" w16cid:durableId="1747995697">
    <w:abstractNumId w:val="1"/>
  </w:num>
  <w:num w:numId="22" w16cid:durableId="135538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DC"/>
    <w:rsid w:val="002932DC"/>
    <w:rsid w:val="00A045A8"/>
    <w:rsid w:val="00D0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7627EDC"/>
  <w15:docId w15:val="{9856022C-1106-3949-9D56-57E5A41B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Christos Papagiannis</cp:lastModifiedBy>
  <cp:revision>2</cp:revision>
  <dcterms:created xsi:type="dcterms:W3CDTF">2025-09-20T18:35:00Z</dcterms:created>
  <dcterms:modified xsi:type="dcterms:W3CDTF">2025-09-20T18:35:00Z</dcterms:modified>
</cp:coreProperties>
</file>