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B5899C" w14:textId="2B09C335" w:rsidR="003A65CA" w:rsidRPr="005C6033" w:rsidRDefault="009534E7" w:rsidP="002E01C4">
      <w:pPr>
        <w:pStyle w:val="Titolo"/>
        <w:rPr>
          <w:caps/>
          <w:lang w:val="en-GB"/>
        </w:rPr>
      </w:pPr>
      <w:r>
        <w:rPr>
          <w:caps/>
          <w:lang w:val="en-GB"/>
        </w:rPr>
        <w:t>CHEMISTRY OF LEVOGLUCOSAN PYROLYSIS: EXPERIMENTAL AND MODELLING STUD</w:t>
      </w:r>
      <w:r w:rsidR="00BE273F">
        <w:rPr>
          <w:caps/>
          <w:lang w:val="en-GB"/>
        </w:rPr>
        <w:t>Y</w:t>
      </w:r>
    </w:p>
    <w:p w14:paraId="7A6CFD7C" w14:textId="77777777" w:rsidR="003A65CA" w:rsidRPr="005C6033" w:rsidRDefault="003A65CA" w:rsidP="004D26DE">
      <w:pPr>
        <w:pStyle w:val="Titolo5"/>
        <w:keepNext w:val="0"/>
        <w:widowControl w:val="0"/>
        <w:jc w:val="both"/>
        <w:rPr>
          <w:b w:val="0"/>
          <w:snapToGrid w:val="0"/>
          <w:lang w:val="en-GB"/>
        </w:rPr>
      </w:pPr>
    </w:p>
    <w:p w14:paraId="2A565041" w14:textId="49FF0AD8" w:rsidR="00FF2A51" w:rsidRPr="00FF0AE5" w:rsidRDefault="005C4D79" w:rsidP="003A65CA">
      <w:pPr>
        <w:widowControl w:val="0"/>
        <w:jc w:val="center"/>
        <w:rPr>
          <w:b/>
          <w:bCs/>
          <w:snapToGrid w:val="0"/>
          <w:sz w:val="24"/>
          <w:szCs w:val="24"/>
          <w:lang w:val="it-IT"/>
        </w:rPr>
      </w:pPr>
      <w:r w:rsidRPr="0040195E">
        <w:rPr>
          <w:b/>
          <w:bCs/>
          <w:snapToGrid w:val="0"/>
          <w:sz w:val="24"/>
          <w:szCs w:val="24"/>
          <w:lang w:val="it-IT"/>
        </w:rPr>
        <w:t xml:space="preserve">Andrea Locaspi*, </w:t>
      </w:r>
      <w:r w:rsidR="00FF2A51" w:rsidRPr="0040195E">
        <w:rPr>
          <w:b/>
          <w:bCs/>
          <w:snapToGrid w:val="0"/>
          <w:sz w:val="24"/>
          <w:szCs w:val="24"/>
          <w:lang w:val="it-IT"/>
        </w:rPr>
        <w:t xml:space="preserve">Andrew D. </w:t>
      </w:r>
      <w:proofErr w:type="spellStart"/>
      <w:r w:rsidR="00FF2A51" w:rsidRPr="0040195E">
        <w:rPr>
          <w:b/>
          <w:bCs/>
          <w:snapToGrid w:val="0"/>
          <w:sz w:val="24"/>
          <w:szCs w:val="24"/>
          <w:lang w:val="it-IT"/>
        </w:rPr>
        <w:t>Ure</w:t>
      </w:r>
      <w:proofErr w:type="spellEnd"/>
      <w:r w:rsidR="00FF0AE5" w:rsidRPr="0040195E">
        <w:rPr>
          <w:snapToGrid w:val="0"/>
          <w:lang w:val="it-IT"/>
        </w:rPr>
        <w:t>*</w:t>
      </w:r>
      <w:r w:rsidR="00FF2A51" w:rsidRPr="0040195E">
        <w:rPr>
          <w:b/>
          <w:bCs/>
          <w:snapToGrid w:val="0"/>
          <w:sz w:val="24"/>
          <w:szCs w:val="24"/>
          <w:lang w:val="it-IT"/>
        </w:rPr>
        <w:t xml:space="preserve">, Edward </w:t>
      </w:r>
      <w:proofErr w:type="spellStart"/>
      <w:r w:rsidR="00FF2A51" w:rsidRPr="0040195E">
        <w:rPr>
          <w:b/>
          <w:bCs/>
          <w:snapToGrid w:val="0"/>
          <w:sz w:val="24"/>
          <w:szCs w:val="24"/>
          <w:lang w:val="it-IT"/>
        </w:rPr>
        <w:t>Krock</w:t>
      </w:r>
      <w:proofErr w:type="spellEnd"/>
      <w:r w:rsidR="00FF0AE5" w:rsidRPr="0040195E">
        <w:rPr>
          <w:snapToGrid w:val="0"/>
          <w:lang w:val="it-IT"/>
        </w:rPr>
        <w:t>*</w:t>
      </w:r>
      <w:r w:rsidR="00BE273F">
        <w:rPr>
          <w:b/>
          <w:bCs/>
          <w:snapToGrid w:val="0"/>
          <w:sz w:val="24"/>
          <w:szCs w:val="24"/>
          <w:lang w:val="it-IT"/>
        </w:rPr>
        <w:t>, Matteo</w:t>
      </w:r>
      <w:bookmarkStart w:id="0" w:name="_GoBack"/>
      <w:bookmarkEnd w:id="0"/>
      <w:r w:rsidR="00FF2A51" w:rsidRPr="0040195E">
        <w:rPr>
          <w:b/>
          <w:bCs/>
          <w:snapToGrid w:val="0"/>
          <w:sz w:val="24"/>
          <w:szCs w:val="24"/>
          <w:lang w:val="it-IT"/>
        </w:rPr>
        <w:t xml:space="preserve"> Pelucchi</w:t>
      </w:r>
      <w:r w:rsidR="00FF0AE5" w:rsidRPr="0040195E">
        <w:rPr>
          <w:snapToGrid w:val="0"/>
          <w:lang w:val="it-IT"/>
        </w:rPr>
        <w:t>*</w:t>
      </w:r>
      <w:r w:rsidR="00FF2A51" w:rsidRPr="0040195E">
        <w:rPr>
          <w:b/>
          <w:bCs/>
          <w:snapToGrid w:val="0"/>
          <w:sz w:val="24"/>
          <w:szCs w:val="24"/>
          <w:lang w:val="it-IT"/>
        </w:rPr>
        <w:t xml:space="preserve">, Stephen </w:t>
      </w:r>
      <w:proofErr w:type="spellStart"/>
      <w:r w:rsidR="00FF2A51" w:rsidRPr="0040195E">
        <w:rPr>
          <w:b/>
          <w:bCs/>
          <w:snapToGrid w:val="0"/>
          <w:sz w:val="24"/>
          <w:szCs w:val="24"/>
          <w:lang w:val="it-IT"/>
        </w:rPr>
        <w:t>Dooley</w:t>
      </w:r>
      <w:proofErr w:type="spellEnd"/>
      <w:r w:rsidR="00FF0AE5" w:rsidRPr="0040195E">
        <w:rPr>
          <w:snapToGrid w:val="0"/>
          <w:lang w:val="it-IT"/>
        </w:rPr>
        <w:t>**</w:t>
      </w:r>
      <w:r w:rsidR="00BE273F">
        <w:rPr>
          <w:b/>
          <w:bCs/>
          <w:snapToGrid w:val="0"/>
          <w:sz w:val="24"/>
          <w:szCs w:val="24"/>
          <w:lang w:val="it-IT"/>
        </w:rPr>
        <w:t>, Alberto</w:t>
      </w:r>
      <w:r w:rsidR="00FF2A51" w:rsidRPr="0040195E">
        <w:rPr>
          <w:b/>
          <w:bCs/>
          <w:snapToGrid w:val="0"/>
          <w:sz w:val="24"/>
          <w:szCs w:val="24"/>
          <w:lang w:val="it-IT"/>
        </w:rPr>
        <w:t xml:space="preserve"> Cuoci</w:t>
      </w:r>
      <w:r w:rsidR="00FF0AE5" w:rsidRPr="0040195E">
        <w:rPr>
          <w:snapToGrid w:val="0"/>
          <w:lang w:val="it-IT"/>
        </w:rPr>
        <w:t>*</w:t>
      </w:r>
      <w:r w:rsidR="00BE273F">
        <w:rPr>
          <w:b/>
          <w:bCs/>
          <w:snapToGrid w:val="0"/>
          <w:sz w:val="24"/>
          <w:szCs w:val="24"/>
          <w:lang w:val="it-IT"/>
        </w:rPr>
        <w:t>, Tiziano</w:t>
      </w:r>
      <w:r w:rsidR="00FF2A51" w:rsidRPr="0040195E">
        <w:rPr>
          <w:b/>
          <w:bCs/>
          <w:snapToGrid w:val="0"/>
          <w:sz w:val="24"/>
          <w:szCs w:val="24"/>
          <w:lang w:val="it-IT"/>
        </w:rPr>
        <w:t xml:space="preserve"> </w:t>
      </w:r>
      <w:proofErr w:type="spellStart"/>
      <w:r w:rsidR="00FF2A51" w:rsidRPr="0040195E">
        <w:rPr>
          <w:b/>
          <w:bCs/>
          <w:snapToGrid w:val="0"/>
          <w:sz w:val="24"/>
          <w:szCs w:val="24"/>
          <w:lang w:val="it-IT"/>
        </w:rPr>
        <w:t>Faravelli</w:t>
      </w:r>
      <w:proofErr w:type="spellEnd"/>
      <w:r w:rsidR="00FF0AE5" w:rsidRPr="0040195E">
        <w:rPr>
          <w:snapToGrid w:val="0"/>
          <w:lang w:val="it-IT"/>
        </w:rPr>
        <w:t>*</w:t>
      </w:r>
      <w:r w:rsidRPr="0040195E">
        <w:rPr>
          <w:snapToGrid w:val="0"/>
          <w:lang w:val="it-IT"/>
        </w:rPr>
        <w:t xml:space="preserve">, </w:t>
      </w:r>
      <w:r w:rsidRPr="0040195E">
        <w:rPr>
          <w:b/>
          <w:bCs/>
          <w:snapToGrid w:val="0"/>
          <w:sz w:val="24"/>
          <w:szCs w:val="24"/>
          <w:lang w:val="it-IT"/>
        </w:rPr>
        <w:t xml:space="preserve">Alessio </w:t>
      </w:r>
      <w:proofErr w:type="spellStart"/>
      <w:r w:rsidRPr="0040195E">
        <w:rPr>
          <w:b/>
          <w:bCs/>
          <w:snapToGrid w:val="0"/>
          <w:sz w:val="24"/>
          <w:szCs w:val="24"/>
          <w:lang w:val="it-IT"/>
        </w:rPr>
        <w:t>Frassoldati</w:t>
      </w:r>
      <w:proofErr w:type="spellEnd"/>
      <w:r w:rsidRPr="0040195E">
        <w:rPr>
          <w:snapToGrid w:val="0"/>
          <w:lang w:val="it-IT"/>
        </w:rPr>
        <w:t>*</w:t>
      </w:r>
    </w:p>
    <w:p w14:paraId="7E5CB6C1" w14:textId="4DACB8BE" w:rsidR="003A65CA" w:rsidRPr="005C6033" w:rsidRDefault="00FF2A51" w:rsidP="003A65CA">
      <w:pPr>
        <w:widowControl w:val="0"/>
        <w:jc w:val="center"/>
        <w:rPr>
          <w:snapToGrid w:val="0"/>
          <w:lang w:val="en-GB"/>
        </w:rPr>
      </w:pPr>
      <w:r>
        <w:rPr>
          <w:snapToGrid w:val="0"/>
          <w:lang w:val="en-GB"/>
        </w:rPr>
        <w:t>alessio.frassoldati@polimi.it</w:t>
      </w:r>
    </w:p>
    <w:p w14:paraId="45DBFB8E" w14:textId="6AD6510E" w:rsidR="003A65CA" w:rsidRPr="00FF2A51" w:rsidRDefault="003A65CA" w:rsidP="003A65CA">
      <w:pPr>
        <w:widowControl w:val="0"/>
        <w:jc w:val="center"/>
        <w:rPr>
          <w:iCs/>
          <w:snapToGrid w:val="0"/>
          <w:lang w:val="en-GB"/>
        </w:rPr>
      </w:pPr>
      <w:r w:rsidRPr="005C6033">
        <w:rPr>
          <w:snapToGrid w:val="0"/>
          <w:lang w:val="en-GB"/>
        </w:rPr>
        <w:t>*</w:t>
      </w:r>
      <w:r w:rsidR="00FF2A51" w:rsidRPr="00FF2A51">
        <w:rPr>
          <w:iCs/>
          <w:snapToGrid w:val="0"/>
          <w:lang w:val="en-US"/>
        </w:rPr>
        <w:t xml:space="preserve">CRECK Modeling Lab, Department of Chemistry, Materials and Chemical Engineering, </w:t>
      </w:r>
      <w:proofErr w:type="spellStart"/>
      <w:r w:rsidR="00FF2A51" w:rsidRPr="00FF2A51">
        <w:rPr>
          <w:iCs/>
          <w:snapToGrid w:val="0"/>
          <w:lang w:val="en-US"/>
        </w:rPr>
        <w:t>Politecnico</w:t>
      </w:r>
      <w:proofErr w:type="spellEnd"/>
      <w:r w:rsidR="00FF2A51" w:rsidRPr="00FF2A51">
        <w:rPr>
          <w:iCs/>
          <w:snapToGrid w:val="0"/>
          <w:lang w:val="en-US"/>
        </w:rPr>
        <w:t xml:space="preserve"> di Milano, Milan, Italy</w:t>
      </w:r>
    </w:p>
    <w:p w14:paraId="234E50BA" w14:textId="0AEC36D3" w:rsidR="003A65CA" w:rsidRPr="00FF2A51" w:rsidRDefault="003A65CA" w:rsidP="003A65CA">
      <w:pPr>
        <w:pStyle w:val="Titolo4"/>
        <w:keepNext w:val="0"/>
        <w:widowControl w:val="0"/>
        <w:rPr>
          <w:sz w:val="20"/>
          <w:szCs w:val="20"/>
          <w:lang w:val="en-GB"/>
        </w:rPr>
      </w:pPr>
      <w:r w:rsidRPr="00FF2A51">
        <w:rPr>
          <w:sz w:val="20"/>
          <w:szCs w:val="20"/>
          <w:lang w:val="en-GB"/>
        </w:rPr>
        <w:t>**</w:t>
      </w:r>
      <w:r w:rsidR="00FF2A51" w:rsidRPr="00FF2A51">
        <w:rPr>
          <w:sz w:val="20"/>
          <w:szCs w:val="20"/>
          <w:lang w:val="en-US"/>
        </w:rPr>
        <w:t>School of Physics, The University of Dublin, Trinity College, Ireland</w:t>
      </w:r>
    </w:p>
    <w:p w14:paraId="0E7BB6C1" w14:textId="77777777" w:rsidR="003A65CA" w:rsidRPr="005C6033" w:rsidRDefault="003A65CA" w:rsidP="003A65CA">
      <w:pPr>
        <w:pStyle w:val="Titolo5"/>
        <w:keepNext w:val="0"/>
        <w:widowControl w:val="0"/>
        <w:jc w:val="both"/>
        <w:rPr>
          <w:b w:val="0"/>
          <w:sz w:val="20"/>
          <w:lang w:val="en-GB"/>
        </w:rPr>
      </w:pPr>
    </w:p>
    <w:p w14:paraId="3B1ED305" w14:textId="77777777" w:rsidR="00550610" w:rsidRPr="005C6033" w:rsidRDefault="00550610" w:rsidP="00550610">
      <w:pPr>
        <w:rPr>
          <w:lang w:val="en-GB"/>
        </w:rPr>
      </w:pPr>
    </w:p>
    <w:p w14:paraId="2892368B" w14:textId="77777777" w:rsidR="003A65CA" w:rsidRPr="005C6033" w:rsidRDefault="003A65CA" w:rsidP="002E01C4">
      <w:pPr>
        <w:pStyle w:val="Titolo1"/>
        <w:rPr>
          <w:lang w:val="en-GB"/>
        </w:rPr>
      </w:pPr>
      <w:r w:rsidRPr="005C6033">
        <w:rPr>
          <w:lang w:val="en-GB"/>
        </w:rPr>
        <w:t>Abstract</w:t>
      </w:r>
    </w:p>
    <w:p w14:paraId="089B818B" w14:textId="4D579802" w:rsidR="005F448B" w:rsidRPr="005C6033" w:rsidRDefault="00FF2A51" w:rsidP="005F448B">
      <w:pPr>
        <w:widowControl w:val="0"/>
        <w:jc w:val="both"/>
        <w:rPr>
          <w:snapToGrid w:val="0"/>
          <w:sz w:val="22"/>
          <w:lang w:val="en-GB"/>
        </w:rPr>
      </w:pPr>
      <w:r>
        <w:rPr>
          <w:snapToGrid w:val="0"/>
          <w:sz w:val="22"/>
          <w:szCs w:val="22"/>
          <w:lang w:val="en-GB"/>
        </w:rPr>
        <w:t xml:space="preserve">Pyrolysis of cellulose and Fast Pyrolysis Bio-Oils are complex phenomena due to the numerous chemical species involved. </w:t>
      </w:r>
      <w:r w:rsidR="00FF0AE5">
        <w:rPr>
          <w:snapToGrid w:val="0"/>
          <w:sz w:val="22"/>
          <w:szCs w:val="22"/>
          <w:lang w:val="en-GB"/>
        </w:rPr>
        <w:t>L</w:t>
      </w:r>
      <w:r>
        <w:rPr>
          <w:snapToGrid w:val="0"/>
          <w:sz w:val="22"/>
          <w:szCs w:val="22"/>
          <w:lang w:val="en-GB"/>
        </w:rPr>
        <w:t xml:space="preserve">evoglucosan is one of the main </w:t>
      </w:r>
      <w:r w:rsidR="00A65306">
        <w:rPr>
          <w:snapToGrid w:val="0"/>
          <w:sz w:val="22"/>
          <w:szCs w:val="22"/>
          <w:lang w:val="en-GB"/>
        </w:rPr>
        <w:t>species</w:t>
      </w:r>
      <w:r w:rsidR="00BE2D59">
        <w:rPr>
          <w:snapToGrid w:val="0"/>
          <w:sz w:val="22"/>
          <w:szCs w:val="22"/>
          <w:lang w:val="en-GB"/>
        </w:rPr>
        <w:t xml:space="preserve"> in both cases</w:t>
      </w:r>
      <w:r w:rsidR="00F73660">
        <w:rPr>
          <w:snapToGrid w:val="0"/>
          <w:sz w:val="22"/>
          <w:szCs w:val="22"/>
          <w:lang w:val="en-GB"/>
        </w:rPr>
        <w:t xml:space="preserve">, </w:t>
      </w:r>
      <w:r w:rsidR="00FF0AE5">
        <w:rPr>
          <w:snapToGrid w:val="0"/>
          <w:sz w:val="22"/>
          <w:szCs w:val="22"/>
          <w:lang w:val="en-GB"/>
        </w:rPr>
        <w:t xml:space="preserve">and therefore </w:t>
      </w:r>
      <w:r w:rsidR="00F73660">
        <w:rPr>
          <w:snapToGrid w:val="0"/>
          <w:sz w:val="22"/>
          <w:szCs w:val="22"/>
          <w:lang w:val="en-GB"/>
        </w:rPr>
        <w:t xml:space="preserve">modelling </w:t>
      </w:r>
      <w:r w:rsidR="00FF0AE5">
        <w:rPr>
          <w:snapToGrid w:val="0"/>
          <w:sz w:val="22"/>
          <w:szCs w:val="22"/>
          <w:lang w:val="en-GB"/>
        </w:rPr>
        <w:t xml:space="preserve">its </w:t>
      </w:r>
      <w:r w:rsidR="00F73660">
        <w:rPr>
          <w:snapToGrid w:val="0"/>
          <w:sz w:val="22"/>
          <w:szCs w:val="22"/>
          <w:lang w:val="en-GB"/>
        </w:rPr>
        <w:t xml:space="preserve">chemistry is required to model both processes. While levoglucosan gas-phase reactions have been studied </w:t>
      </w:r>
      <w:r w:rsidR="000F03C9">
        <w:rPr>
          <w:snapToGrid w:val="0"/>
          <w:sz w:val="22"/>
          <w:szCs w:val="22"/>
          <w:lang w:val="en-GB"/>
        </w:rPr>
        <w:t xml:space="preserve">quite </w:t>
      </w:r>
      <w:r w:rsidR="00F73660">
        <w:rPr>
          <w:snapToGrid w:val="0"/>
          <w:sz w:val="22"/>
          <w:szCs w:val="22"/>
          <w:lang w:val="en-GB"/>
        </w:rPr>
        <w:t xml:space="preserve">extensively, the liquid-phase reactivity </w:t>
      </w:r>
      <w:r w:rsidR="00FF0AE5">
        <w:rPr>
          <w:snapToGrid w:val="0"/>
          <w:sz w:val="22"/>
          <w:szCs w:val="22"/>
          <w:lang w:val="en-GB"/>
        </w:rPr>
        <w:t xml:space="preserve">still </w:t>
      </w:r>
      <w:r w:rsidR="00F73660">
        <w:rPr>
          <w:snapToGrid w:val="0"/>
          <w:sz w:val="22"/>
          <w:szCs w:val="22"/>
          <w:lang w:val="en-GB"/>
        </w:rPr>
        <w:t xml:space="preserve">requires further studies. </w:t>
      </w:r>
      <w:r w:rsidR="00D952B7">
        <w:rPr>
          <w:snapToGrid w:val="0"/>
          <w:sz w:val="22"/>
          <w:szCs w:val="22"/>
          <w:lang w:val="en-GB"/>
        </w:rPr>
        <w:t>In this paper, a</w:t>
      </w:r>
      <w:r w:rsidR="00F73660">
        <w:rPr>
          <w:snapToGrid w:val="0"/>
          <w:sz w:val="22"/>
          <w:szCs w:val="22"/>
          <w:lang w:val="en-GB"/>
        </w:rPr>
        <w:t xml:space="preserve"> liquid-phase pyrolysis kinetic model is proposed and validated on </w:t>
      </w:r>
      <w:r w:rsidR="00FF0AE5">
        <w:rPr>
          <w:snapToGrid w:val="0"/>
          <w:sz w:val="22"/>
          <w:szCs w:val="22"/>
          <w:lang w:val="en-GB"/>
        </w:rPr>
        <w:t xml:space="preserve">ad hoc </w:t>
      </w:r>
      <w:r w:rsidR="00F73660">
        <w:rPr>
          <w:snapToGrid w:val="0"/>
          <w:sz w:val="22"/>
          <w:szCs w:val="22"/>
          <w:lang w:val="en-GB"/>
        </w:rPr>
        <w:t xml:space="preserve">experimental data. The </w:t>
      </w:r>
      <w:r w:rsidR="00FF0AE5">
        <w:rPr>
          <w:snapToGrid w:val="0"/>
          <w:sz w:val="22"/>
          <w:szCs w:val="22"/>
          <w:lang w:val="en-GB"/>
        </w:rPr>
        <w:t xml:space="preserve">present </w:t>
      </w:r>
      <w:r w:rsidR="00F73660">
        <w:rPr>
          <w:snapToGrid w:val="0"/>
          <w:sz w:val="22"/>
          <w:szCs w:val="22"/>
          <w:lang w:val="en-GB"/>
        </w:rPr>
        <w:t>model describes satisfactorily pure and aqueous levoglucosan mixtures</w:t>
      </w:r>
      <w:r w:rsidR="000F03C9">
        <w:rPr>
          <w:snapToGrid w:val="0"/>
          <w:sz w:val="22"/>
          <w:szCs w:val="22"/>
          <w:lang w:val="en-GB"/>
        </w:rPr>
        <w:t xml:space="preserve"> as well as previous literature data</w:t>
      </w:r>
      <w:r w:rsidR="00F73660">
        <w:rPr>
          <w:snapToGrid w:val="0"/>
          <w:sz w:val="22"/>
          <w:szCs w:val="22"/>
          <w:lang w:val="en-GB"/>
        </w:rPr>
        <w:t>.</w:t>
      </w:r>
    </w:p>
    <w:p w14:paraId="50C57382" w14:textId="703AE001" w:rsidR="003A65CA" w:rsidRPr="005C6033" w:rsidRDefault="003A65CA" w:rsidP="003A65CA">
      <w:pPr>
        <w:widowControl w:val="0"/>
        <w:jc w:val="both"/>
        <w:rPr>
          <w:snapToGrid w:val="0"/>
          <w:sz w:val="22"/>
          <w:lang w:val="en-GB"/>
        </w:rPr>
      </w:pPr>
    </w:p>
    <w:p w14:paraId="180D5BAA" w14:textId="63468A50" w:rsidR="002E01C4" w:rsidRPr="005C6033" w:rsidRDefault="002E01C4" w:rsidP="002E01C4">
      <w:pPr>
        <w:pStyle w:val="Titolo2"/>
        <w:rPr>
          <w:lang w:val="en-GB"/>
        </w:rPr>
      </w:pPr>
      <w:r w:rsidRPr="005C6033">
        <w:rPr>
          <w:lang w:val="en-GB"/>
        </w:rPr>
        <w:t>Introduction</w:t>
      </w:r>
    </w:p>
    <w:p w14:paraId="6A1E99E7" w14:textId="4BA8A267" w:rsidR="00133280" w:rsidRPr="005C6033" w:rsidRDefault="001F749C" w:rsidP="000F03C9">
      <w:pPr>
        <w:widowControl w:val="0"/>
        <w:jc w:val="both"/>
        <w:rPr>
          <w:snapToGrid w:val="0"/>
          <w:sz w:val="22"/>
          <w:lang w:val="en-GB"/>
        </w:rPr>
      </w:pPr>
      <w:r w:rsidRPr="005C6033">
        <w:rPr>
          <w:snapToGrid w:val="0"/>
          <w:sz w:val="22"/>
          <w:lang w:val="en-GB"/>
        </w:rPr>
        <w:t>Levoglucosan (LVG) is a</w:t>
      </w:r>
      <w:r w:rsidR="00133280" w:rsidRPr="005C6033">
        <w:rPr>
          <w:snapToGrid w:val="0"/>
          <w:sz w:val="22"/>
          <w:lang w:val="en-GB"/>
        </w:rPr>
        <w:t>n intermediate in cellulose pyrolysis and a</w:t>
      </w:r>
      <w:r w:rsidRPr="005C6033">
        <w:rPr>
          <w:snapToGrid w:val="0"/>
          <w:sz w:val="22"/>
          <w:lang w:val="en-GB"/>
        </w:rPr>
        <w:t xml:space="preserve"> key-component </w:t>
      </w:r>
      <w:r w:rsidR="00B058BF" w:rsidRPr="005C6033">
        <w:rPr>
          <w:snapToGrid w:val="0"/>
          <w:sz w:val="22"/>
          <w:lang w:val="en-GB"/>
        </w:rPr>
        <w:t>of</w:t>
      </w:r>
      <w:r w:rsidRPr="005C6033">
        <w:rPr>
          <w:snapToGrid w:val="0"/>
          <w:sz w:val="22"/>
          <w:lang w:val="en-GB"/>
        </w:rPr>
        <w:t xml:space="preserve"> </w:t>
      </w:r>
      <w:r w:rsidR="00D952B7">
        <w:rPr>
          <w:snapToGrid w:val="0"/>
          <w:sz w:val="22"/>
          <w:lang w:val="en-GB"/>
        </w:rPr>
        <w:t xml:space="preserve">the sugar fraction of </w:t>
      </w:r>
      <w:r w:rsidRPr="005C6033">
        <w:rPr>
          <w:snapToGrid w:val="0"/>
          <w:sz w:val="22"/>
          <w:lang w:val="en-GB"/>
        </w:rPr>
        <w:t>Fast Pyrolysis Bio-Oils (FPBO).</w:t>
      </w:r>
      <w:r w:rsidR="00B058BF" w:rsidRPr="005C6033">
        <w:rPr>
          <w:snapToGrid w:val="0"/>
          <w:sz w:val="22"/>
          <w:lang w:val="en-GB"/>
        </w:rPr>
        <w:t xml:space="preserve"> </w:t>
      </w:r>
      <w:r w:rsidR="00D800D3">
        <w:rPr>
          <w:snapToGrid w:val="0"/>
          <w:sz w:val="22"/>
          <w:lang w:val="en-GB"/>
        </w:rPr>
        <w:t>Therefore, t</w:t>
      </w:r>
      <w:r w:rsidR="00B058BF" w:rsidRPr="005C6033">
        <w:rPr>
          <w:snapToGrid w:val="0"/>
          <w:sz w:val="22"/>
          <w:lang w:val="en-GB"/>
        </w:rPr>
        <w:t xml:space="preserve">o characterize </w:t>
      </w:r>
      <w:r w:rsidR="00133280" w:rsidRPr="005C6033">
        <w:rPr>
          <w:snapToGrid w:val="0"/>
          <w:sz w:val="22"/>
          <w:lang w:val="en-GB"/>
        </w:rPr>
        <w:t xml:space="preserve">both cellulose and </w:t>
      </w:r>
      <w:r w:rsidR="00B058BF" w:rsidRPr="005C6033">
        <w:rPr>
          <w:snapToGrid w:val="0"/>
          <w:sz w:val="22"/>
          <w:lang w:val="en-GB"/>
        </w:rPr>
        <w:t xml:space="preserve">FPBO reactivity, </w:t>
      </w:r>
      <w:r w:rsidR="00C00089">
        <w:rPr>
          <w:snapToGrid w:val="0"/>
          <w:sz w:val="22"/>
          <w:lang w:val="en-GB"/>
        </w:rPr>
        <w:t>LVG</w:t>
      </w:r>
      <w:r w:rsidR="00E62229" w:rsidRPr="005C6033">
        <w:rPr>
          <w:snapToGrid w:val="0"/>
          <w:sz w:val="22"/>
          <w:lang w:val="en-GB"/>
        </w:rPr>
        <w:t xml:space="preserve"> </w:t>
      </w:r>
      <w:r w:rsidR="00D952B7">
        <w:rPr>
          <w:snapToGrid w:val="0"/>
          <w:sz w:val="22"/>
          <w:lang w:val="en-GB"/>
        </w:rPr>
        <w:t>chemistry</w:t>
      </w:r>
      <w:r w:rsidR="00B058BF" w:rsidRPr="005C6033">
        <w:rPr>
          <w:snapToGrid w:val="0"/>
          <w:sz w:val="22"/>
          <w:lang w:val="en-GB"/>
        </w:rPr>
        <w:t xml:space="preserve"> must</w:t>
      </w:r>
      <w:r w:rsidR="00133280" w:rsidRPr="005C6033">
        <w:rPr>
          <w:snapToGrid w:val="0"/>
          <w:sz w:val="22"/>
          <w:lang w:val="en-GB"/>
        </w:rPr>
        <w:t xml:space="preserve"> </w:t>
      </w:r>
      <w:r w:rsidR="00B058BF" w:rsidRPr="005C6033">
        <w:rPr>
          <w:snapToGrid w:val="0"/>
          <w:sz w:val="22"/>
          <w:lang w:val="en-GB"/>
        </w:rPr>
        <w:t>be</w:t>
      </w:r>
      <w:r w:rsidR="00133280" w:rsidRPr="005C6033">
        <w:rPr>
          <w:snapToGrid w:val="0"/>
          <w:sz w:val="22"/>
          <w:lang w:val="en-GB"/>
        </w:rPr>
        <w:t xml:space="preserve"> considered</w:t>
      </w:r>
      <w:r w:rsidR="00B058BF" w:rsidRPr="005C6033">
        <w:rPr>
          <w:snapToGrid w:val="0"/>
          <w:sz w:val="22"/>
          <w:lang w:val="en-GB"/>
        </w:rPr>
        <w:t>.</w:t>
      </w:r>
      <w:r w:rsidR="00133280" w:rsidRPr="005C6033">
        <w:rPr>
          <w:snapToGrid w:val="0"/>
          <w:sz w:val="22"/>
          <w:lang w:val="en-GB"/>
        </w:rPr>
        <w:t xml:space="preserve"> </w:t>
      </w:r>
      <w:r w:rsidR="00D800D3">
        <w:rPr>
          <w:snapToGrid w:val="0"/>
          <w:sz w:val="22"/>
          <w:lang w:val="en-GB"/>
        </w:rPr>
        <w:t xml:space="preserve">Since it </w:t>
      </w:r>
      <w:r w:rsidR="00E62229" w:rsidRPr="005C6033">
        <w:rPr>
          <w:snapToGrid w:val="0"/>
          <w:sz w:val="22"/>
          <w:lang w:val="en-GB"/>
        </w:rPr>
        <w:t>is a high-boiling compound (</w:t>
      </w:r>
      <m:oMath>
        <m:sSub>
          <m:sSubPr>
            <m:ctrlPr>
              <w:rPr>
                <w:rFonts w:ascii="Cambria Math" w:hAnsi="Cambria Math"/>
                <w:i/>
                <w:snapToGrid w:val="0"/>
                <w:sz w:val="22"/>
                <w:lang w:val="en-GB"/>
              </w:rPr>
            </m:ctrlPr>
          </m:sSubPr>
          <m:e>
            <m:r>
              <w:rPr>
                <w:rFonts w:ascii="Cambria Math" w:hAnsi="Cambria Math"/>
                <w:snapToGrid w:val="0"/>
                <w:sz w:val="22"/>
                <w:lang w:val="en-GB"/>
              </w:rPr>
              <m:t>T</m:t>
            </m:r>
          </m:e>
          <m:sub>
            <m:r>
              <w:rPr>
                <w:rFonts w:ascii="Cambria Math" w:hAnsi="Cambria Math"/>
                <w:snapToGrid w:val="0"/>
                <w:sz w:val="22"/>
                <w:lang w:val="en-GB"/>
              </w:rPr>
              <m:t>n,boil</m:t>
            </m:r>
          </m:sub>
        </m:sSub>
        <m:r>
          <w:rPr>
            <w:rFonts w:ascii="Cambria Math" w:hAnsi="Cambria Math"/>
            <w:snapToGrid w:val="0"/>
            <w:sz w:val="22"/>
            <w:lang w:val="en-GB"/>
          </w:rPr>
          <m:t>=385 °C</m:t>
        </m:r>
      </m:oMath>
      <w:r w:rsidR="005C1233">
        <w:rPr>
          <w:snapToGrid w:val="0"/>
          <w:sz w:val="22"/>
          <w:lang w:val="en-GB"/>
        </w:rPr>
        <w:t xml:space="preserve"> </w:t>
      </w:r>
      <w:r w:rsidR="00E34DE2">
        <w:rPr>
          <w:snapToGrid w:val="0"/>
          <w:sz w:val="22"/>
          <w:lang w:val="en-GB"/>
        </w:rPr>
        <w:fldChar w:fldCharType="begin" w:fldLock="1"/>
      </w:r>
      <w:r w:rsidR="00E34DE2">
        <w:rPr>
          <w:snapToGrid w:val="0"/>
          <w:sz w:val="22"/>
          <w:lang w:val="en-GB"/>
        </w:rPr>
        <w:instrText>ADDIN CSL_CITATION {"citationItems":[{"id":"ITEM-1","itemData":{"DOI":"10.1016/j.jaap.2014.06.014","ISSN":"01652370","abstract":"Fast heating conditions are known to improve the yields of volatile products in cellulose pyrolysis. The mechanism, however, is not yet well understood. For better understanding of the cellulose fast pyrolysis, the devolatilization temperature was directly measured during the pyrolysis of cellulose. An in situ measurement method employing a very fine thermocouple was first developed. A sample in a ceramic boat was pushed into the heating area, preheated at 430-700 °C under the flow of N2 (150 mL/min). Employing this method, the boiling point (385 °C) of levoglucosan, the major volatile product derived from cellulose fast pyrolysis, was measured directly for the first time, and was found to reduce to 345 and 292 °C under reduced pressures of 0.5 and 0.1 atm, respectively. High heating area temperatures increased the selectivity of levoglucosan evaporation by shortening the period required for the completion of evaporation. With these results in mind, pyrolysis of cellulose powder (Ceolus FD-F20) was studied using a similar procedure. The results obtained under the reduced pressures suggested that the depolymerization of cellulose, not evaporation of the volatiles products, is the rate-determining step for the pyrolytic devolatilization of cellulose. Interestingly, the depolymerization temperature varied depending on the heating area temperature as 360-385 °C (for 430-500 °C) and 400-450 °C (for 500-700 °C) (the values in the parentheses: heating area temperatures). The char morphology also changed; the pyrolysis conditions provided powder-like and film-like char materials, respectively. According to these results, the effects of heating area temperature on the cellulose pyrolysis mechanism are discussed, focusing on the behavior of cellulose crystallites.","author":[{"dropping-particle":"","family":"Shoji","given":"Taeko","non-dropping-particle":"","parse-names":false,"suffix":""},{"dropping-particle":"","family":"Kawamoto","given":"Haruo","non-dropping-particle":"","parse-names":false,"suffix":""},{"dropping-particle":"","family":"Saka","given":"Shiro","non-dropping-particle":"","parse-names":false,"suffix":""}],"container-title":"Journal of Analytical and Applied Pyrolysis","id":"ITEM-1","issued":{"date-parts":[["2014","9","1"]]},"page":"185-195","publisher":"Elsevier B.V.","title":"Boiling point of levoglucosan and devolatilization temperatures in cellulose pyrolysis measured at different heating area temperatures","type":"article-journal","volume":"109"},"uris":["http://www.mendeley.com/documents/?uuid=b8f1283a-49d6-341f-b713-3a0fc1a6c639"]}],"mendeley":{"formattedCitation":"[1]","plainTextFormattedCitation":"[1]","previouslyFormattedCitation":"[1]"},"properties":{"noteIndex":0},"schema":"https://github.com/citation-style-language/schema/raw/master/csl-citation.json"}</w:instrText>
      </w:r>
      <w:r w:rsidR="00E34DE2">
        <w:rPr>
          <w:snapToGrid w:val="0"/>
          <w:sz w:val="22"/>
          <w:lang w:val="en-GB"/>
        </w:rPr>
        <w:fldChar w:fldCharType="separate"/>
      </w:r>
      <w:r w:rsidR="00E34DE2" w:rsidRPr="00E34DE2">
        <w:rPr>
          <w:noProof/>
          <w:snapToGrid w:val="0"/>
          <w:sz w:val="22"/>
          <w:lang w:val="en-GB"/>
        </w:rPr>
        <w:t>[1]</w:t>
      </w:r>
      <w:r w:rsidR="00E34DE2">
        <w:rPr>
          <w:snapToGrid w:val="0"/>
          <w:sz w:val="22"/>
          <w:lang w:val="en-GB"/>
        </w:rPr>
        <w:fldChar w:fldCharType="end"/>
      </w:r>
      <w:r w:rsidR="00E62229" w:rsidRPr="005C6033">
        <w:rPr>
          <w:snapToGrid w:val="0"/>
          <w:sz w:val="22"/>
          <w:lang w:val="en-GB"/>
        </w:rPr>
        <w:t>)</w:t>
      </w:r>
      <w:r w:rsidR="00207A76" w:rsidRPr="005C6033">
        <w:rPr>
          <w:snapToGrid w:val="0"/>
          <w:sz w:val="22"/>
          <w:lang w:val="en-GB"/>
        </w:rPr>
        <w:t xml:space="preserve">, both liquid and gas phase reactions must be </w:t>
      </w:r>
      <w:r w:rsidR="00D800D3" w:rsidRPr="005C6033">
        <w:rPr>
          <w:snapToGrid w:val="0"/>
          <w:sz w:val="22"/>
          <w:lang w:val="en-GB"/>
        </w:rPr>
        <w:t>studied</w:t>
      </w:r>
      <w:r w:rsidR="00207A76" w:rsidRPr="005C6033">
        <w:rPr>
          <w:snapToGrid w:val="0"/>
          <w:sz w:val="22"/>
          <w:lang w:val="en-GB"/>
        </w:rPr>
        <w:t>.</w:t>
      </w:r>
      <w:r w:rsidR="00E62229" w:rsidRPr="005C6033">
        <w:rPr>
          <w:snapToGrid w:val="0"/>
          <w:sz w:val="22"/>
          <w:lang w:val="en-GB"/>
        </w:rPr>
        <w:t xml:space="preserve"> </w:t>
      </w:r>
      <w:r w:rsidR="00207A76" w:rsidRPr="005C6033">
        <w:rPr>
          <w:snapToGrid w:val="0"/>
          <w:sz w:val="22"/>
          <w:lang w:val="en-GB"/>
        </w:rPr>
        <w:t xml:space="preserve">While gas-phase </w:t>
      </w:r>
      <w:r w:rsidR="00C00089">
        <w:rPr>
          <w:snapToGrid w:val="0"/>
          <w:sz w:val="22"/>
          <w:lang w:val="en-GB"/>
        </w:rPr>
        <w:t>LVG</w:t>
      </w:r>
      <w:r w:rsidR="00207A76" w:rsidRPr="005C6033">
        <w:rPr>
          <w:snapToGrid w:val="0"/>
          <w:sz w:val="22"/>
          <w:lang w:val="en-GB"/>
        </w:rPr>
        <w:t xml:space="preserve"> decomposes to lighter products </w:t>
      </w:r>
      <w:r w:rsidR="00E34DE2">
        <w:rPr>
          <w:snapToGrid w:val="0"/>
          <w:sz w:val="22"/>
          <w:lang w:val="en-GB"/>
        </w:rPr>
        <w:fldChar w:fldCharType="begin" w:fldLock="1"/>
      </w:r>
      <w:r w:rsidR="00E34DE2">
        <w:rPr>
          <w:snapToGrid w:val="0"/>
          <w:sz w:val="22"/>
          <w:lang w:val="en-GB"/>
        </w:rPr>
        <w:instrText>ADDIN CSL_CITATION {"citationItems":[{"id":"ITEM-1","itemData":{"DOI":"10.1021/acssuschemeng.6b03098","ISSN":"21680485","abstract":"This paper summarizes the research activities done at Politecnico di Milano in the field of the detailed kinetic modeling of fast pyrolysis of biomass to produce bio-oil. Note I of this work already discussed biomass characterization and the multistep pyrolysis mechanisms of reference species. The model is able to provide a detailed composition of pyrolysis products and char residue. Different critical steps are involved in this multicomponent, multiphase and multiscale problem. The first complexity relies in biomass characterization. Then, fast pyrolysis process involves detailed kinetic mechanisms, first in the solid phase for the biomass pyrolysis, then in the gas-phase for the secondary reactions of released products. The complexity of these kinetic mechanisms requires strong simplifications, thus chemical lumping procedures are extensively applied. Successive or secondary gas phase reactions of gas and tar components released during the pyrolysis process complement the kinetic model, together with the heterogeneous reactions of residual char. The modeling of fast pyrolysis process requires a comprehensive description of the coupled transport and kinetic processes, both at the particle and the reactor scale. A few examples and comparisons with experimental data validate the reliability of the overall model. Finally, the composition and physical properties of the pyrolysis bio-oil are also discussed, with emphasis on combustion and pollutant emissions.","author":[{"dropping-particle":"","family":"Ranzi","given":"Eliseo","non-dropping-particle":"","parse-names":false,"suffix":""},{"dropping-particle":"","family":"Debiagi","given":"Paulo Eduardo Amaral","non-dropping-particle":"","parse-names":false,"suffix":""},{"dropping-particle":"","family":"Frassoldati","given":"Alessio","non-dropping-particle":"","parse-names":false,"suffix":""}],"container-title":"ACS Sustainable Chemistry and Engineering","id":"ITEM-1","issue":"4","issued":{"date-parts":[["2017","4","3"]]},"page":"2882-2896","publisher":"American Chemical Society","title":"Mathematical Modeling of Fast Biomass Pyrolysis and Bio-Oil Formation. Note II: Secondary Gas-Phase Reactions and Bio-Oil Formation","type":"article-journal","volume":"5"},"uris":["http://www.mendeley.com/documents/?uuid=0192e7ac-b85c-3fc4-a9e9-67010a67fdb8"]}],"mendeley":{"formattedCitation":"[2]","plainTextFormattedCitation":"[2]","previouslyFormattedCitation":"[2]"},"properties":{"noteIndex":0},"schema":"https://github.com/citation-style-language/schema/raw/master/csl-citation.json"}</w:instrText>
      </w:r>
      <w:r w:rsidR="00E34DE2">
        <w:rPr>
          <w:snapToGrid w:val="0"/>
          <w:sz w:val="22"/>
          <w:lang w:val="en-GB"/>
        </w:rPr>
        <w:fldChar w:fldCharType="separate"/>
      </w:r>
      <w:r w:rsidR="00E34DE2" w:rsidRPr="00E34DE2">
        <w:rPr>
          <w:noProof/>
          <w:snapToGrid w:val="0"/>
          <w:sz w:val="22"/>
          <w:lang w:val="en-GB"/>
        </w:rPr>
        <w:t>[2]</w:t>
      </w:r>
      <w:r w:rsidR="00E34DE2">
        <w:rPr>
          <w:snapToGrid w:val="0"/>
          <w:sz w:val="22"/>
          <w:lang w:val="en-GB"/>
        </w:rPr>
        <w:fldChar w:fldCharType="end"/>
      </w:r>
      <w:r w:rsidR="00207A76" w:rsidRPr="005C6033">
        <w:rPr>
          <w:snapToGrid w:val="0"/>
          <w:sz w:val="22"/>
          <w:lang w:val="en-GB"/>
        </w:rPr>
        <w:t>, liquid-phase</w:t>
      </w:r>
      <w:r w:rsidR="00E62229" w:rsidRPr="005C6033">
        <w:rPr>
          <w:snapToGrid w:val="0"/>
          <w:sz w:val="22"/>
          <w:lang w:val="en-GB"/>
        </w:rPr>
        <w:t xml:space="preserve"> </w:t>
      </w:r>
      <w:r w:rsidR="00C00089">
        <w:rPr>
          <w:snapToGrid w:val="0"/>
          <w:sz w:val="22"/>
          <w:lang w:val="en-GB"/>
        </w:rPr>
        <w:t>LVG</w:t>
      </w:r>
      <w:r w:rsidR="00D800D3" w:rsidRPr="005C6033">
        <w:rPr>
          <w:snapToGrid w:val="0"/>
          <w:sz w:val="22"/>
          <w:lang w:val="en-GB"/>
        </w:rPr>
        <w:t xml:space="preserve"> </w:t>
      </w:r>
      <w:r w:rsidR="00E62229" w:rsidRPr="005C6033">
        <w:rPr>
          <w:snapToGrid w:val="0"/>
          <w:sz w:val="22"/>
          <w:lang w:val="en-GB"/>
        </w:rPr>
        <w:t>polymerize</w:t>
      </w:r>
      <w:r w:rsidR="00207A76" w:rsidRPr="005C6033">
        <w:rPr>
          <w:snapToGrid w:val="0"/>
          <w:sz w:val="22"/>
          <w:lang w:val="en-GB"/>
        </w:rPr>
        <w:t>s</w:t>
      </w:r>
      <w:r w:rsidR="00E62229" w:rsidRPr="005C6033">
        <w:rPr>
          <w:snapToGrid w:val="0"/>
          <w:sz w:val="22"/>
          <w:lang w:val="en-GB"/>
        </w:rPr>
        <w:t xml:space="preserve"> </w:t>
      </w:r>
      <w:r w:rsidR="003A5444" w:rsidRPr="005C6033">
        <w:rPr>
          <w:snapToGrid w:val="0"/>
          <w:sz w:val="22"/>
          <w:lang w:val="en-GB"/>
        </w:rPr>
        <w:t xml:space="preserve">to form oligo or </w:t>
      </w:r>
      <w:r w:rsidR="00207A76" w:rsidRPr="005C6033">
        <w:rPr>
          <w:snapToGrid w:val="0"/>
          <w:sz w:val="22"/>
          <w:lang w:val="en-GB"/>
        </w:rPr>
        <w:t>polysaccharides</w:t>
      </w:r>
      <w:r w:rsidR="003A5444" w:rsidRPr="005C6033">
        <w:rPr>
          <w:snapToGrid w:val="0"/>
          <w:sz w:val="22"/>
          <w:lang w:val="en-GB"/>
        </w:rPr>
        <w:t xml:space="preserve"> both in presence and absence of acid catalysts</w:t>
      </w:r>
      <w:r w:rsidR="00EC4F58">
        <w:rPr>
          <w:snapToGrid w:val="0"/>
          <w:sz w:val="22"/>
          <w:lang w:val="en-GB"/>
        </w:rPr>
        <w:t xml:space="preserve"> </w:t>
      </w:r>
      <w:r w:rsidR="00EC4F58">
        <w:rPr>
          <w:snapToGrid w:val="0"/>
          <w:sz w:val="22"/>
          <w:lang w:val="en-GB"/>
        </w:rPr>
        <w:fldChar w:fldCharType="begin" w:fldLock="1"/>
      </w:r>
      <w:r w:rsidR="00D800D3">
        <w:rPr>
          <w:snapToGrid w:val="0"/>
          <w:sz w:val="22"/>
          <w:lang w:val="en-GB"/>
        </w:rPr>
        <w:instrText>ADDIN CSL_CITATION {"citationItems":[{"id":"ITEM-1","itemData":{"DOI":"10.1016/S0065-2318(08)60324-8","ISSN":"00652318","abstract":"The 1,6-anhydroaldohexopyranoses and 1,6-anhydroaldohexofuranoses are aldohexose derivatives that can be formed from free hexoses by dehydration in such a way that intramolecular glycosides containing a glycosidically linked, primary hydroxyl group are formed. Depending on whether the D-hexose adopts the pyranoid or furanoid form, two analogous, bicyclic systems are formed—namely, 1,6-anhydro-β-D-aldohexopyranoses having a 6,8-dioxabicyclo[3.2.l]octane skeleton from the former, and 1,6-anhydro- β-D-aldohexofuranose having a 2,8-dioxabicyclo[3.2. l]octane skeleton from the latter. In their chemical properties, both these types of compound resemble to a certain degree the methyl β-D-aldopyranosides or the methyl α- or β-D-aldofuranosides. They do not have reducing properties, and are relatively stable in alkaline media, but are hydrolyzed by acids to the free hexoses. A characteristic feature of these compounds is their steric rigidity in the crystalline state as well as in solution. 1,6-anhydro-β-D-hexopyranoses are widely used in the synthesis of hexoses and their derivatives, oligosaccharides, and for polymerization to polysaccharides. © 1977 Academic Press, Inc.","author":[{"dropping-particle":"","family":"Černý","given":"Miloslav","non-dropping-particle":"","parse-names":false,"suffix":""},{"dropping-particle":"","family":"Staněk","given":"Jan","non-dropping-particle":"","parse-names":false,"suffix":""}],"container-title":"Advances in Carbohydrate Chemistry and Biochemistry","id":"ITEM-1","issue":"C","issued":{"date-parts":[["1977","1","1"]]},"page":"23-177","publisher":"Academic Press","title":"1,6-Anhydro derivatives of aldohexoses","type":"article-journal","volume":"34"},"uris":["http://www.mendeley.com/documents/?uuid=967447e7-3925-3b2c-a4ca-24893015582a"]}],"mendeley":{"formattedCitation":"[3]","plainTextFormattedCitation":"[3]","previouslyFormattedCitation":"[3]"},"properties":{"noteIndex":0},"schema":"https://github.com/citation-style-language/schema/raw/master/csl-citation.json"}</w:instrText>
      </w:r>
      <w:r w:rsidR="00EC4F58">
        <w:rPr>
          <w:snapToGrid w:val="0"/>
          <w:sz w:val="22"/>
          <w:lang w:val="en-GB"/>
        </w:rPr>
        <w:fldChar w:fldCharType="separate"/>
      </w:r>
      <w:r w:rsidR="00EC4F58" w:rsidRPr="00EC4F58">
        <w:rPr>
          <w:noProof/>
          <w:snapToGrid w:val="0"/>
          <w:sz w:val="22"/>
          <w:lang w:val="en-GB"/>
        </w:rPr>
        <w:t>[3]</w:t>
      </w:r>
      <w:r w:rsidR="00EC4F58">
        <w:rPr>
          <w:snapToGrid w:val="0"/>
          <w:sz w:val="22"/>
          <w:lang w:val="en-GB"/>
        </w:rPr>
        <w:fldChar w:fldCharType="end"/>
      </w:r>
      <w:r w:rsidR="003A5444" w:rsidRPr="005C6033">
        <w:rPr>
          <w:snapToGrid w:val="0"/>
          <w:sz w:val="22"/>
          <w:lang w:val="en-GB"/>
        </w:rPr>
        <w:t xml:space="preserve">. In general, weight loss of </w:t>
      </w:r>
      <w:r w:rsidR="00207A76" w:rsidRPr="005C6033">
        <w:rPr>
          <w:snapToGrid w:val="0"/>
          <w:sz w:val="22"/>
          <w:lang w:val="en-GB"/>
        </w:rPr>
        <w:t xml:space="preserve">liquid </w:t>
      </w:r>
      <w:r w:rsidR="003A5444" w:rsidRPr="005C6033">
        <w:rPr>
          <w:snapToGrid w:val="0"/>
          <w:sz w:val="22"/>
          <w:lang w:val="en-GB"/>
        </w:rPr>
        <w:t xml:space="preserve">LVG sample is </w:t>
      </w:r>
      <w:r w:rsidR="004F5099">
        <w:rPr>
          <w:snapToGrid w:val="0"/>
          <w:sz w:val="22"/>
          <w:lang w:val="en-GB"/>
        </w:rPr>
        <w:t xml:space="preserve">a </w:t>
      </w:r>
      <w:r w:rsidR="000F03C9">
        <w:rPr>
          <w:snapToGrid w:val="0"/>
          <w:sz w:val="22"/>
          <w:lang w:val="en-GB"/>
        </w:rPr>
        <w:t>competition between</w:t>
      </w:r>
      <w:r w:rsidR="003A5444" w:rsidRPr="005C6033">
        <w:rPr>
          <w:snapToGrid w:val="0"/>
          <w:sz w:val="22"/>
          <w:lang w:val="en-GB"/>
        </w:rPr>
        <w:t xml:space="preserve"> evaporation and polymerization reactions. While at moderate </w:t>
      </w:r>
      <w:proofErr w:type="gramStart"/>
      <w:r w:rsidR="003A5444" w:rsidRPr="005C6033">
        <w:rPr>
          <w:snapToGrid w:val="0"/>
          <w:sz w:val="22"/>
          <w:lang w:val="en-GB"/>
        </w:rPr>
        <w:t>temperatures</w:t>
      </w:r>
      <w:proofErr w:type="gramEnd"/>
      <w:r w:rsidR="003A5444" w:rsidRPr="005C6033">
        <w:rPr>
          <w:snapToGrid w:val="0"/>
          <w:sz w:val="22"/>
          <w:lang w:val="en-GB"/>
        </w:rPr>
        <w:t xml:space="preserve"> the first phenomenon prevails, </w:t>
      </w:r>
      <w:r w:rsidR="00D800D3" w:rsidRPr="005C6033">
        <w:rPr>
          <w:snapToGrid w:val="0"/>
          <w:sz w:val="22"/>
          <w:lang w:val="en-GB"/>
        </w:rPr>
        <w:t xml:space="preserve">at high temperatures </w:t>
      </w:r>
      <w:r w:rsidR="00D800D3">
        <w:rPr>
          <w:snapToGrid w:val="0"/>
          <w:sz w:val="22"/>
          <w:lang w:val="en-GB"/>
        </w:rPr>
        <w:t xml:space="preserve">liquid-phase </w:t>
      </w:r>
      <w:r w:rsidR="003A5444" w:rsidRPr="005C6033">
        <w:rPr>
          <w:snapToGrid w:val="0"/>
          <w:sz w:val="22"/>
          <w:lang w:val="en-GB"/>
        </w:rPr>
        <w:t xml:space="preserve">polymerization </w:t>
      </w:r>
      <w:r w:rsidR="000F03C9">
        <w:rPr>
          <w:snapToGrid w:val="0"/>
          <w:sz w:val="22"/>
          <w:lang w:val="en-GB"/>
        </w:rPr>
        <w:t xml:space="preserve">reactions </w:t>
      </w:r>
      <w:r w:rsidR="00D800D3" w:rsidRPr="005C6033">
        <w:rPr>
          <w:snapToGrid w:val="0"/>
          <w:sz w:val="22"/>
          <w:lang w:val="en-GB"/>
        </w:rPr>
        <w:t>become dominant</w:t>
      </w:r>
      <w:r w:rsidR="00C00089">
        <w:rPr>
          <w:snapToGrid w:val="0"/>
          <w:sz w:val="22"/>
          <w:lang w:val="en-GB"/>
        </w:rPr>
        <w:t xml:space="preserve"> and are followed by a successive decomposition/</w:t>
      </w:r>
      <w:proofErr w:type="spellStart"/>
      <w:r w:rsidR="00C00089">
        <w:rPr>
          <w:snapToGrid w:val="0"/>
          <w:sz w:val="22"/>
          <w:lang w:val="en-GB"/>
        </w:rPr>
        <w:t>charification</w:t>
      </w:r>
      <w:proofErr w:type="spellEnd"/>
      <w:r w:rsidR="00C00089">
        <w:rPr>
          <w:snapToGrid w:val="0"/>
          <w:sz w:val="22"/>
          <w:lang w:val="en-GB"/>
        </w:rPr>
        <w:t xml:space="preserve"> step</w:t>
      </w:r>
      <w:r w:rsidR="003A5444" w:rsidRPr="005C6033">
        <w:rPr>
          <w:snapToGrid w:val="0"/>
          <w:sz w:val="22"/>
          <w:lang w:val="en-GB"/>
        </w:rPr>
        <w:t>.</w:t>
      </w:r>
      <w:r w:rsidR="007220E2" w:rsidRPr="005C6033">
        <w:rPr>
          <w:snapToGrid w:val="0"/>
          <w:sz w:val="22"/>
          <w:lang w:val="en-GB"/>
        </w:rPr>
        <w:t xml:space="preserve"> </w:t>
      </w:r>
      <w:r w:rsidR="00E763CD">
        <w:rPr>
          <w:snapToGrid w:val="0"/>
          <w:sz w:val="22"/>
          <w:lang w:val="en-GB"/>
        </w:rPr>
        <w:t>Several</w:t>
      </w:r>
      <w:r w:rsidR="00207A76" w:rsidRPr="005C6033">
        <w:rPr>
          <w:snapToGrid w:val="0"/>
          <w:sz w:val="22"/>
          <w:lang w:val="en-GB"/>
        </w:rPr>
        <w:t xml:space="preserve"> Thermo Gravimetric Analysis (TGA)</w:t>
      </w:r>
      <w:r w:rsidR="002D229D">
        <w:rPr>
          <w:snapToGrid w:val="0"/>
          <w:sz w:val="22"/>
          <w:lang w:val="en-GB"/>
        </w:rPr>
        <w:t xml:space="preserve"> (i.e. sample mass variation as function of temperature)</w:t>
      </w:r>
      <w:r w:rsidR="00207A76" w:rsidRPr="005C6033">
        <w:rPr>
          <w:snapToGrid w:val="0"/>
          <w:sz w:val="22"/>
          <w:lang w:val="en-GB"/>
        </w:rPr>
        <w:t xml:space="preserve"> are available in literature </w:t>
      </w:r>
      <w:r w:rsidR="00E34DE2">
        <w:rPr>
          <w:snapToGrid w:val="0"/>
          <w:sz w:val="22"/>
          <w:lang w:val="en-GB"/>
        </w:rPr>
        <w:fldChar w:fldCharType="begin" w:fldLock="1"/>
      </w:r>
      <w:r w:rsidR="00D800D3">
        <w:rPr>
          <w:snapToGrid w:val="0"/>
          <w:sz w:val="22"/>
          <w:lang w:val="en-GB"/>
        </w:rPr>
        <w:instrText>ADDIN CSL_CITATION {"citationItems":[{"id":"ITEM-1","itemData":{"author":[{"dropping-particle":"","family":"Frassoldati","given":"A.","non-dropping-particle":"","parse-names":false,"suffix":""},{"dropping-particle":"","family":"Calabria","given":"R.","non-dropping-particle":"","parse-names":false,"suffix":""},{"dropping-particle":"","family":"Massoli","given":"P.","non-dropping-particle":"","parse-names":false,"suffix":""},{"dropping-particle":"","family":"Chiariello","given":"F.","non-dropping-particle":"","parse-names":false,"suffix":""},{"dropping-particle":"","family":"Cuoci","given":"A.","non-dropping-particle":"","parse-names":false,"suffix":""},{"dropping-particle":"","family":"Faravelli","given":"T.","non-dropping-particle":"","parse-names":false,"suffix":""},{"dropping-particle":"","family":"Saufi","given":"A.E.","non-dropping-particle":"","parse-names":false,"suffix":""},{"dropping-particle":"","family":"Groß","given":"P.","non-dropping-particle":"","parse-names":false,"suffix":""}],"id":"ITEM-1","issued":{"date-parts":[["2020"]]},"title":"D4.5 - FPBO Experiments and Numerical Modeling","type":"report"},"uris":["http://www.mendeley.com/documents/?uuid=d5ef7efd-7b0b-4c32-ac7f-5f1e9e675f4d"]}],"mendeley":{"formattedCitation":"[4]","plainTextFormattedCitation":"[4]","previouslyFormattedCitation":"[4]"},"properties":{"noteIndex":0},"schema":"https://github.com/citation-style-language/schema/raw/master/csl-citation.json"}</w:instrText>
      </w:r>
      <w:r w:rsidR="00E34DE2">
        <w:rPr>
          <w:snapToGrid w:val="0"/>
          <w:sz w:val="22"/>
          <w:lang w:val="en-GB"/>
        </w:rPr>
        <w:fldChar w:fldCharType="separate"/>
      </w:r>
      <w:r w:rsidR="00E34DE2" w:rsidRPr="00E34DE2">
        <w:rPr>
          <w:noProof/>
          <w:snapToGrid w:val="0"/>
          <w:sz w:val="22"/>
          <w:lang w:val="en-GB"/>
        </w:rPr>
        <w:t>[4]</w:t>
      </w:r>
      <w:r w:rsidR="00E34DE2">
        <w:rPr>
          <w:snapToGrid w:val="0"/>
          <w:sz w:val="22"/>
          <w:lang w:val="en-GB"/>
        </w:rPr>
        <w:fldChar w:fldCharType="end"/>
      </w:r>
      <w:r w:rsidR="00E763CD">
        <w:rPr>
          <w:snapToGrid w:val="0"/>
          <w:sz w:val="22"/>
          <w:lang w:val="en-GB"/>
        </w:rPr>
        <w:t xml:space="preserve">, </w:t>
      </w:r>
      <w:r w:rsidR="00B5484D">
        <w:rPr>
          <w:snapToGrid w:val="0"/>
          <w:sz w:val="22"/>
          <w:lang w:val="en-GB"/>
        </w:rPr>
        <w:t xml:space="preserve">although no </w:t>
      </w:r>
      <w:r w:rsidR="00C00089">
        <w:rPr>
          <w:snapToGrid w:val="0"/>
          <w:sz w:val="22"/>
          <w:lang w:val="en-GB"/>
        </w:rPr>
        <w:t xml:space="preserve">detailed </w:t>
      </w:r>
      <w:r w:rsidR="00B5484D">
        <w:rPr>
          <w:snapToGrid w:val="0"/>
          <w:sz w:val="22"/>
          <w:lang w:val="en-GB"/>
        </w:rPr>
        <w:t>information on the evaporation conditions is reported.</w:t>
      </w:r>
      <w:r w:rsidR="00407C6E">
        <w:rPr>
          <w:snapToGrid w:val="0"/>
          <w:sz w:val="22"/>
          <w:lang w:val="en-GB"/>
        </w:rPr>
        <w:t xml:space="preserve"> </w:t>
      </w:r>
      <w:r w:rsidR="00D77FA5">
        <w:rPr>
          <w:snapToGrid w:val="0"/>
          <w:sz w:val="22"/>
          <w:lang w:val="en-GB"/>
        </w:rPr>
        <w:t xml:space="preserve">The present work focuses on developing a </w:t>
      </w:r>
      <w:r w:rsidR="000F03C9">
        <w:rPr>
          <w:snapToGrid w:val="0"/>
          <w:sz w:val="22"/>
          <w:lang w:val="en-GB"/>
        </w:rPr>
        <w:t xml:space="preserve">simple </w:t>
      </w:r>
      <w:r w:rsidR="00D77FA5">
        <w:rPr>
          <w:snapToGrid w:val="0"/>
          <w:sz w:val="22"/>
          <w:lang w:val="en-GB"/>
        </w:rPr>
        <w:t xml:space="preserve">kinetic model for non-catalysed liquid-phase levoglucosan pyrolysis. To this purpose, </w:t>
      </w:r>
      <w:r w:rsidR="00C00089">
        <w:rPr>
          <w:snapToGrid w:val="0"/>
          <w:sz w:val="22"/>
          <w:lang w:val="en-GB"/>
        </w:rPr>
        <w:t xml:space="preserve">several sets of experiments are </w:t>
      </w:r>
      <w:r w:rsidR="00D77FA5">
        <w:rPr>
          <w:snapToGrid w:val="0"/>
          <w:sz w:val="22"/>
          <w:lang w:val="en-GB"/>
        </w:rPr>
        <w:t>performed to extend the literature database.</w:t>
      </w:r>
    </w:p>
    <w:p w14:paraId="47EFD901" w14:textId="77777777" w:rsidR="00207A76" w:rsidRPr="005C6033" w:rsidRDefault="00207A76" w:rsidP="002E01C4">
      <w:pPr>
        <w:widowControl w:val="0"/>
        <w:jc w:val="both"/>
        <w:rPr>
          <w:snapToGrid w:val="0"/>
          <w:sz w:val="22"/>
          <w:lang w:val="en-GB"/>
        </w:rPr>
      </w:pPr>
    </w:p>
    <w:p w14:paraId="5E2D9E60" w14:textId="0B8CDBE9" w:rsidR="00133280" w:rsidRPr="005C6033" w:rsidRDefault="002B0E1A" w:rsidP="00133280">
      <w:pPr>
        <w:pStyle w:val="Titolo2"/>
        <w:rPr>
          <w:lang w:val="en-GB"/>
        </w:rPr>
      </w:pPr>
      <w:r w:rsidRPr="005C6033">
        <w:rPr>
          <w:lang w:val="en-GB"/>
        </w:rPr>
        <w:t>Material</w:t>
      </w:r>
      <w:r w:rsidR="009534E7">
        <w:rPr>
          <w:lang w:val="en-GB"/>
        </w:rPr>
        <w:t>,</w:t>
      </w:r>
      <w:r w:rsidRPr="005C6033">
        <w:rPr>
          <w:lang w:val="en-GB"/>
        </w:rPr>
        <w:t xml:space="preserve"> Methods</w:t>
      </w:r>
      <w:r w:rsidR="009534E7">
        <w:rPr>
          <w:lang w:val="en-GB"/>
        </w:rPr>
        <w:t xml:space="preserve"> and Kinetic Scheme</w:t>
      </w:r>
    </w:p>
    <w:p w14:paraId="43512230" w14:textId="77777777" w:rsidR="00B5484D" w:rsidRDefault="007220E2" w:rsidP="002E01C4">
      <w:pPr>
        <w:widowControl w:val="0"/>
        <w:jc w:val="both"/>
        <w:rPr>
          <w:snapToGrid w:val="0"/>
          <w:sz w:val="22"/>
          <w:lang w:val="en-GB"/>
        </w:rPr>
      </w:pPr>
      <w:r w:rsidRPr="005C6033">
        <w:rPr>
          <w:snapToGrid w:val="0"/>
          <w:sz w:val="22"/>
          <w:lang w:val="en-GB"/>
        </w:rPr>
        <w:t xml:space="preserve">Experimental measurements were performed on a Perkin Elmer TGA 8000, under a </w:t>
      </w:r>
      <w:r w:rsidRPr="005C6033">
        <w:rPr>
          <w:snapToGrid w:val="0"/>
          <w:sz w:val="22"/>
          <w:lang w:val="en-GB"/>
        </w:rPr>
        <w:lastRenderedPageBreak/>
        <w:t>flow of an inert (N</w:t>
      </w:r>
      <w:r w:rsidRPr="005C6033">
        <w:rPr>
          <w:snapToGrid w:val="0"/>
          <w:sz w:val="22"/>
          <w:vertAlign w:val="subscript"/>
          <w:lang w:val="en-GB"/>
        </w:rPr>
        <w:t>2</w:t>
      </w:r>
      <w:r w:rsidRPr="005C6033">
        <w:rPr>
          <w:snapToGrid w:val="0"/>
          <w:sz w:val="22"/>
          <w:lang w:val="en-GB"/>
        </w:rPr>
        <w:t xml:space="preserve">) carrier gas (80 mL/min). </w:t>
      </w:r>
      <w:r w:rsidR="0081587C" w:rsidRPr="005C6033">
        <w:rPr>
          <w:snapToGrid w:val="0"/>
          <w:sz w:val="22"/>
          <w:lang w:val="en-GB"/>
        </w:rPr>
        <w:t>Mass exchange coefficients for the TGA apparatus adopted in this work were evaluated through the study of pure water</w:t>
      </w:r>
      <w:r w:rsidR="000F03C9">
        <w:rPr>
          <w:snapToGrid w:val="0"/>
          <w:sz w:val="22"/>
          <w:lang w:val="en-GB"/>
        </w:rPr>
        <w:t xml:space="preserve"> evaporation</w:t>
      </w:r>
      <w:r w:rsidR="0081587C" w:rsidRPr="005C6033">
        <w:rPr>
          <w:snapToGrid w:val="0"/>
          <w:sz w:val="22"/>
          <w:lang w:val="en-GB"/>
        </w:rPr>
        <w:t xml:space="preserve">. Samples of 5, 10 and 15 mg of water were heated at 5 </w:t>
      </w:r>
      <w:r w:rsidR="0081587C" w:rsidRPr="005C6033">
        <w:rPr>
          <w:snapToGrid w:val="0"/>
          <w:sz w:val="22"/>
          <w:lang w:val="en-GB"/>
        </w:rPr>
        <w:sym w:font="Symbol" w:char="F0B0"/>
      </w:r>
      <w:r w:rsidR="0081587C" w:rsidRPr="005C6033">
        <w:rPr>
          <w:snapToGrid w:val="0"/>
          <w:sz w:val="22"/>
          <w:lang w:val="en-GB"/>
        </w:rPr>
        <w:t xml:space="preserve">C/min from </w:t>
      </w:r>
      <w:r w:rsidR="00FF0AE5">
        <w:rPr>
          <w:snapToGrid w:val="0"/>
          <w:sz w:val="22"/>
          <w:lang w:val="en-GB"/>
        </w:rPr>
        <w:t>ambient temperature, and a</w:t>
      </w:r>
      <w:r w:rsidR="00A0550C">
        <w:rPr>
          <w:snapToGrid w:val="0"/>
          <w:sz w:val="22"/>
          <w:lang w:val="en-GB"/>
        </w:rPr>
        <w:t xml:space="preserve">ll samples of LVG were </w:t>
      </w:r>
      <w:r w:rsidR="00FF0AE5">
        <w:rPr>
          <w:snapToGrid w:val="0"/>
          <w:sz w:val="22"/>
          <w:lang w:val="en-GB"/>
        </w:rPr>
        <w:t>subjected to the same operating conditions</w:t>
      </w:r>
      <w:r w:rsidR="00A0550C">
        <w:rPr>
          <w:snapToGrid w:val="0"/>
          <w:sz w:val="22"/>
          <w:lang w:val="en-GB"/>
        </w:rPr>
        <w:t>. Samples of 5, 10 and 15 mg of p</w:t>
      </w:r>
      <w:r w:rsidR="0081587C" w:rsidRPr="005C6033">
        <w:rPr>
          <w:snapToGrid w:val="0"/>
          <w:sz w:val="22"/>
          <w:lang w:val="en-GB"/>
        </w:rPr>
        <w:t>ure, solid LVG</w:t>
      </w:r>
      <w:r w:rsidR="00A0550C">
        <w:rPr>
          <w:snapToGrid w:val="0"/>
          <w:sz w:val="22"/>
          <w:lang w:val="en-GB"/>
        </w:rPr>
        <w:t xml:space="preserve"> were first</w:t>
      </w:r>
      <w:r w:rsidR="00A073C9">
        <w:rPr>
          <w:snapToGrid w:val="0"/>
          <w:sz w:val="22"/>
          <w:lang w:val="en-GB"/>
        </w:rPr>
        <w:t xml:space="preserve"> investigated</w:t>
      </w:r>
      <w:r w:rsidR="00A0550C">
        <w:rPr>
          <w:snapToGrid w:val="0"/>
          <w:sz w:val="22"/>
          <w:lang w:val="en-GB"/>
        </w:rPr>
        <w:t xml:space="preserve">. </w:t>
      </w:r>
      <w:r w:rsidR="00A073C9">
        <w:rPr>
          <w:snapToGrid w:val="0"/>
          <w:sz w:val="22"/>
          <w:lang w:val="en-GB"/>
        </w:rPr>
        <w:t xml:space="preserve">Then, 30 mg of two </w:t>
      </w:r>
      <w:r w:rsidR="0081587C" w:rsidRPr="005C6033">
        <w:rPr>
          <w:snapToGrid w:val="0"/>
          <w:sz w:val="22"/>
          <w:lang w:val="en-GB"/>
        </w:rPr>
        <w:t>aqueous solution of</w:t>
      </w:r>
      <w:r w:rsidR="00A073C9">
        <w:rPr>
          <w:snapToGrid w:val="0"/>
          <w:sz w:val="22"/>
          <w:lang w:val="en-GB"/>
        </w:rPr>
        <w:t xml:space="preserve"> </w:t>
      </w:r>
      <w:r w:rsidR="0081587C" w:rsidRPr="005C6033">
        <w:rPr>
          <w:snapToGrid w:val="0"/>
          <w:sz w:val="22"/>
          <w:lang w:val="en-GB"/>
        </w:rPr>
        <w:t xml:space="preserve">30 </w:t>
      </w:r>
      <w:r w:rsidR="00A073C9">
        <w:rPr>
          <w:snapToGrid w:val="0"/>
          <w:sz w:val="22"/>
          <w:lang w:val="en-GB"/>
        </w:rPr>
        <w:t xml:space="preserve">and 45 </w:t>
      </w:r>
      <w:r w:rsidR="000F03C9">
        <w:rPr>
          <w:snapToGrid w:val="0"/>
          <w:sz w:val="22"/>
          <w:lang w:val="en-GB"/>
        </w:rPr>
        <w:t>(wt</w:t>
      </w:r>
      <w:r w:rsidR="000F03C9" w:rsidRPr="005C6033">
        <w:rPr>
          <w:snapToGrid w:val="0"/>
          <w:sz w:val="22"/>
          <w:lang w:val="en-GB"/>
        </w:rPr>
        <w:t xml:space="preserve"> </w:t>
      </w:r>
      <w:r w:rsidR="0081587C" w:rsidRPr="005C6033">
        <w:rPr>
          <w:snapToGrid w:val="0"/>
          <w:sz w:val="22"/>
          <w:lang w:val="en-GB"/>
        </w:rPr>
        <w:t>%</w:t>
      </w:r>
      <w:r w:rsidR="000F03C9">
        <w:rPr>
          <w:snapToGrid w:val="0"/>
          <w:sz w:val="22"/>
          <w:lang w:val="en-GB"/>
        </w:rPr>
        <w:t>)</w:t>
      </w:r>
      <w:r w:rsidR="0081587C" w:rsidRPr="005C6033">
        <w:rPr>
          <w:snapToGrid w:val="0"/>
          <w:sz w:val="22"/>
          <w:lang w:val="en-GB"/>
        </w:rPr>
        <w:t xml:space="preserve"> LVG</w:t>
      </w:r>
      <w:r w:rsidR="00A073C9">
        <w:rPr>
          <w:snapToGrid w:val="0"/>
          <w:sz w:val="22"/>
          <w:lang w:val="en-GB"/>
        </w:rPr>
        <w:t xml:space="preserve"> were considered. Lastly</w:t>
      </w:r>
      <w:r w:rsidR="0081587C" w:rsidRPr="005C6033">
        <w:rPr>
          <w:snapToGrid w:val="0"/>
          <w:sz w:val="22"/>
          <w:lang w:val="en-GB"/>
        </w:rPr>
        <w:t xml:space="preserve">, </w:t>
      </w:r>
      <w:r w:rsidR="00A073C9">
        <w:rPr>
          <w:snapToGrid w:val="0"/>
          <w:sz w:val="22"/>
          <w:lang w:val="en-GB"/>
        </w:rPr>
        <w:t>30 mg of three</w:t>
      </w:r>
      <w:r w:rsidR="0081587C" w:rsidRPr="005C6033">
        <w:rPr>
          <w:snapToGrid w:val="0"/>
          <w:sz w:val="22"/>
          <w:lang w:val="en-GB"/>
        </w:rPr>
        <w:t xml:space="preserve"> acidified aqueous solution </w:t>
      </w:r>
      <w:r w:rsidR="00A073C9">
        <w:rPr>
          <w:snapToGrid w:val="0"/>
          <w:sz w:val="22"/>
          <w:lang w:val="en-GB"/>
        </w:rPr>
        <w:t xml:space="preserve">30 </w:t>
      </w:r>
      <w:r w:rsidR="004A2391">
        <w:rPr>
          <w:snapToGrid w:val="0"/>
          <w:sz w:val="22"/>
          <w:lang w:val="en-GB"/>
        </w:rPr>
        <w:t>(wt</w:t>
      </w:r>
      <w:r w:rsidR="004A2391" w:rsidRPr="005C6033">
        <w:rPr>
          <w:snapToGrid w:val="0"/>
          <w:sz w:val="22"/>
          <w:lang w:val="en-GB"/>
        </w:rPr>
        <w:t xml:space="preserve"> %</w:t>
      </w:r>
      <w:r w:rsidR="004A2391">
        <w:rPr>
          <w:snapToGrid w:val="0"/>
          <w:sz w:val="22"/>
          <w:lang w:val="en-GB"/>
        </w:rPr>
        <w:t>)</w:t>
      </w:r>
      <w:r w:rsidR="0081587C" w:rsidRPr="005C6033">
        <w:rPr>
          <w:snapToGrid w:val="0"/>
          <w:sz w:val="22"/>
          <w:lang w:val="en-GB"/>
        </w:rPr>
        <w:t xml:space="preserve"> LVG </w:t>
      </w:r>
      <w:r w:rsidR="00A073C9">
        <w:rPr>
          <w:snapToGrid w:val="0"/>
          <w:sz w:val="22"/>
          <w:lang w:val="en-GB"/>
        </w:rPr>
        <w:t xml:space="preserve">and </w:t>
      </w:r>
      <w:r w:rsidR="0081587C" w:rsidRPr="005C6033">
        <w:rPr>
          <w:snapToGrid w:val="0"/>
          <w:sz w:val="22"/>
          <w:lang w:val="en-GB"/>
        </w:rPr>
        <w:t>0.5</w:t>
      </w:r>
      <w:r w:rsidR="00A073C9">
        <w:rPr>
          <w:snapToGrid w:val="0"/>
          <w:sz w:val="22"/>
          <w:lang w:val="en-GB"/>
        </w:rPr>
        <w:t>, 1.50, 5.00</w:t>
      </w:r>
      <w:r w:rsidR="0081587C" w:rsidRPr="005C6033">
        <w:rPr>
          <w:snapToGrid w:val="0"/>
          <w:sz w:val="22"/>
          <w:lang w:val="en-GB"/>
        </w:rPr>
        <w:t xml:space="preserve"> </w:t>
      </w:r>
      <w:r w:rsidR="004A2391">
        <w:rPr>
          <w:snapToGrid w:val="0"/>
          <w:sz w:val="22"/>
          <w:lang w:val="en-GB"/>
        </w:rPr>
        <w:t>(wt</w:t>
      </w:r>
      <w:r w:rsidR="004A2391" w:rsidRPr="005C6033">
        <w:rPr>
          <w:snapToGrid w:val="0"/>
          <w:sz w:val="22"/>
          <w:lang w:val="en-GB"/>
        </w:rPr>
        <w:t xml:space="preserve"> %</w:t>
      </w:r>
      <w:r w:rsidR="004A2391">
        <w:rPr>
          <w:snapToGrid w:val="0"/>
          <w:sz w:val="22"/>
          <w:lang w:val="en-GB"/>
        </w:rPr>
        <w:t>)</w:t>
      </w:r>
      <w:r w:rsidR="0081587C" w:rsidRPr="005C6033">
        <w:rPr>
          <w:snapToGrid w:val="0"/>
          <w:sz w:val="22"/>
          <w:lang w:val="en-GB"/>
        </w:rPr>
        <w:t xml:space="preserve"> H</w:t>
      </w:r>
      <w:r w:rsidR="0081587C" w:rsidRPr="005C6033">
        <w:rPr>
          <w:snapToGrid w:val="0"/>
          <w:sz w:val="22"/>
          <w:vertAlign w:val="subscript"/>
          <w:lang w:val="en-GB"/>
        </w:rPr>
        <w:t>2</w:t>
      </w:r>
      <w:r w:rsidR="0081587C" w:rsidRPr="005C6033">
        <w:rPr>
          <w:snapToGrid w:val="0"/>
          <w:sz w:val="22"/>
          <w:lang w:val="en-GB"/>
        </w:rPr>
        <w:t>SO</w:t>
      </w:r>
      <w:r w:rsidR="0081587C" w:rsidRPr="005C6033">
        <w:rPr>
          <w:snapToGrid w:val="0"/>
          <w:sz w:val="22"/>
          <w:vertAlign w:val="subscript"/>
          <w:lang w:val="en-GB"/>
        </w:rPr>
        <w:t>4</w:t>
      </w:r>
      <w:r w:rsidR="00A073C9">
        <w:rPr>
          <w:snapToGrid w:val="0"/>
          <w:sz w:val="22"/>
          <w:lang w:val="en-GB"/>
        </w:rPr>
        <w:t xml:space="preserve"> were experimentally investigated</w:t>
      </w:r>
      <w:r w:rsidR="0081587C" w:rsidRPr="005C6033">
        <w:rPr>
          <w:snapToGrid w:val="0"/>
          <w:sz w:val="22"/>
          <w:lang w:val="en-GB"/>
        </w:rPr>
        <w:t>.</w:t>
      </w:r>
      <w:r w:rsidR="00D9113C">
        <w:rPr>
          <w:snapToGrid w:val="0"/>
          <w:sz w:val="22"/>
          <w:lang w:val="en-GB"/>
        </w:rPr>
        <w:t xml:space="preserve"> Each experiment has been performed 3 times to verify its reproducibility.</w:t>
      </w:r>
    </w:p>
    <w:p w14:paraId="2E9E9044" w14:textId="47BFE607" w:rsidR="00D800D3" w:rsidRDefault="00BA56F1" w:rsidP="002E01C4">
      <w:pPr>
        <w:widowControl w:val="0"/>
        <w:jc w:val="both"/>
        <w:rPr>
          <w:snapToGrid w:val="0"/>
          <w:sz w:val="22"/>
          <w:lang w:val="en-GB"/>
        </w:rPr>
      </w:pPr>
      <w:r w:rsidRPr="005C6033">
        <w:rPr>
          <w:snapToGrid w:val="0"/>
          <w:sz w:val="22"/>
          <w:lang w:val="en-GB"/>
        </w:rPr>
        <w:t>The System is modelled as a semi-batch reactor</w:t>
      </w:r>
      <w:r w:rsidR="00D952B7">
        <w:rPr>
          <w:snapToGrid w:val="0"/>
          <w:sz w:val="22"/>
          <w:lang w:val="en-GB"/>
        </w:rPr>
        <w:t>.</w:t>
      </w:r>
      <w:r w:rsidR="00BB6BDA" w:rsidRPr="00BB6BDA">
        <w:rPr>
          <w:snapToGrid w:val="0"/>
          <w:sz w:val="22"/>
          <w:lang w:val="en-GB"/>
        </w:rPr>
        <w:t xml:space="preserve"> </w:t>
      </w:r>
      <w:r w:rsidR="00BB6BDA" w:rsidRPr="00BB6BDA">
        <w:rPr>
          <w:snapToGrid w:val="0"/>
          <w:sz w:val="22"/>
          <w:lang w:val="en-GB"/>
        </w:rPr>
        <w:fldChar w:fldCharType="begin"/>
      </w:r>
      <w:r w:rsidR="00BB6BDA" w:rsidRPr="00BB6BDA">
        <w:rPr>
          <w:snapToGrid w:val="0"/>
          <w:sz w:val="22"/>
          <w:lang w:val="en-GB"/>
        </w:rPr>
        <w:instrText xml:space="preserve"> REF _Ref48926987 \h  \* MERGEFORMAT </w:instrText>
      </w:r>
      <w:r w:rsidR="00BB6BDA" w:rsidRPr="00BB6BDA">
        <w:rPr>
          <w:snapToGrid w:val="0"/>
          <w:sz w:val="22"/>
          <w:lang w:val="en-GB"/>
        </w:rPr>
      </w:r>
      <w:r w:rsidR="00BB6BDA" w:rsidRPr="00BB6BDA">
        <w:rPr>
          <w:snapToGrid w:val="0"/>
          <w:sz w:val="22"/>
          <w:lang w:val="en-GB"/>
        </w:rPr>
        <w:fldChar w:fldCharType="separate"/>
      </w:r>
      <w:r w:rsidR="00BB6BDA" w:rsidRPr="00BB6BDA">
        <w:rPr>
          <w:sz w:val="22"/>
          <w:szCs w:val="22"/>
        </w:rPr>
        <w:t xml:space="preserve">Figure </w:t>
      </w:r>
      <w:r w:rsidR="00BB6BDA" w:rsidRPr="00BB6BDA">
        <w:rPr>
          <w:noProof/>
          <w:sz w:val="22"/>
          <w:szCs w:val="22"/>
        </w:rPr>
        <w:t>1</w:t>
      </w:r>
      <w:r w:rsidR="00BB6BDA" w:rsidRPr="00BB6BDA">
        <w:rPr>
          <w:snapToGrid w:val="0"/>
          <w:sz w:val="22"/>
          <w:lang w:val="en-GB"/>
        </w:rPr>
        <w:fldChar w:fldCharType="end"/>
      </w:r>
      <w:r w:rsidR="00F65A70">
        <w:rPr>
          <w:snapToGrid w:val="0"/>
          <w:sz w:val="22"/>
          <w:lang w:val="en-GB"/>
        </w:rPr>
        <w:t xml:space="preserve"> </w:t>
      </w:r>
      <w:r w:rsidR="00D952B7">
        <w:rPr>
          <w:snapToGrid w:val="0"/>
          <w:sz w:val="22"/>
          <w:lang w:val="en-GB"/>
        </w:rPr>
        <w:t>shows</w:t>
      </w:r>
      <w:r w:rsidR="00F65A70">
        <w:rPr>
          <w:snapToGrid w:val="0"/>
          <w:sz w:val="22"/>
          <w:lang w:val="en-GB"/>
        </w:rPr>
        <w:t xml:space="preserve"> a schematic representation</w:t>
      </w:r>
      <w:r w:rsidR="00357BC5">
        <w:rPr>
          <w:snapToGrid w:val="0"/>
          <w:sz w:val="22"/>
          <w:lang w:val="en-GB"/>
        </w:rPr>
        <w:t xml:space="preserve"> </w:t>
      </w:r>
      <w:r w:rsidR="004A1480" w:rsidRPr="00D41220">
        <w:rPr>
          <w:snapToGrid w:val="0"/>
          <w:sz w:val="22"/>
          <w:lang w:val="en-GB"/>
        </w:rPr>
        <w:t>of the</w:t>
      </w:r>
      <w:r w:rsidR="00357BC5" w:rsidRPr="00D41220">
        <w:rPr>
          <w:snapToGrid w:val="0"/>
          <w:sz w:val="22"/>
          <w:lang w:val="en-GB"/>
        </w:rPr>
        <w:t xml:space="preserve"> crucible</w:t>
      </w:r>
      <w:r w:rsidR="00F65A70" w:rsidRPr="00D41220">
        <w:rPr>
          <w:snapToGrid w:val="0"/>
          <w:sz w:val="22"/>
          <w:lang w:val="en-GB"/>
        </w:rPr>
        <w:t>.</w:t>
      </w:r>
      <w:r w:rsidRPr="005C6033">
        <w:rPr>
          <w:snapToGrid w:val="0"/>
          <w:sz w:val="22"/>
          <w:lang w:val="en-GB"/>
        </w:rPr>
        <w:t xml:space="preserve"> </w:t>
      </w:r>
      <w:r w:rsidR="00F65A70">
        <w:rPr>
          <w:snapToGrid w:val="0"/>
          <w:sz w:val="22"/>
          <w:lang w:val="en-GB"/>
        </w:rPr>
        <w:t>F</w:t>
      </w:r>
      <w:r w:rsidRPr="005C6033">
        <w:rPr>
          <w:snapToGrid w:val="0"/>
          <w:sz w:val="22"/>
          <w:lang w:val="en-GB"/>
        </w:rPr>
        <w:t xml:space="preserve">or each </w:t>
      </w:r>
      <w:r w:rsidR="00F65A70">
        <w:rPr>
          <w:snapToGrid w:val="0"/>
          <w:sz w:val="22"/>
          <w:lang w:val="en-GB"/>
        </w:rPr>
        <w:t>liquid</w:t>
      </w:r>
      <w:r w:rsidR="00FF2A51">
        <w:rPr>
          <w:snapToGrid w:val="0"/>
          <w:sz w:val="22"/>
          <w:lang w:val="en-GB"/>
        </w:rPr>
        <w:t xml:space="preserve"> species</w:t>
      </w:r>
      <w:r w:rsidRPr="005C6033">
        <w:rPr>
          <w:snapToGrid w:val="0"/>
          <w:sz w:val="22"/>
          <w:lang w:val="en-GB"/>
        </w:rPr>
        <w:t xml:space="preserve"> </w:t>
      </w:r>
      <w:proofErr w:type="gramStart"/>
      <w:r w:rsidR="00F65A70" w:rsidRPr="00F65A70">
        <w:rPr>
          <w:i/>
          <w:iCs/>
          <w:snapToGrid w:val="0"/>
          <w:sz w:val="22"/>
          <w:lang w:val="en-GB"/>
        </w:rPr>
        <w:t>j</w:t>
      </w:r>
      <w:proofErr w:type="gramEnd"/>
      <w:r w:rsidR="00F65A70">
        <w:rPr>
          <w:snapToGrid w:val="0"/>
          <w:sz w:val="22"/>
          <w:lang w:val="en-GB"/>
        </w:rPr>
        <w:t xml:space="preserve"> </w:t>
      </w:r>
      <w:r w:rsidR="009452A1">
        <w:rPr>
          <w:snapToGrid w:val="0"/>
          <w:sz w:val="22"/>
          <w:lang w:val="en-GB"/>
        </w:rPr>
        <w:t>a mass balance is solved</w:t>
      </w:r>
      <w:r w:rsidRPr="005C6033">
        <w:rPr>
          <w:snapToGrid w:val="0"/>
          <w:sz w:val="22"/>
          <w:lang w:val="en-GB"/>
        </w:rPr>
        <w:t>:</w:t>
      </w:r>
    </w:p>
    <w:p w14:paraId="27E87548" w14:textId="77777777" w:rsidR="00D41220" w:rsidRPr="005C6033" w:rsidRDefault="00D41220" w:rsidP="002E01C4">
      <w:pPr>
        <w:widowControl w:val="0"/>
        <w:jc w:val="both"/>
        <w:rPr>
          <w:snapToGrid w:val="0"/>
          <w:sz w:val="22"/>
          <w:lang w:val="en-GB"/>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4612"/>
        <w:gridCol w:w="1399"/>
      </w:tblGrid>
      <w:tr w:rsidR="00BA56F1" w:rsidRPr="005C6033" w14:paraId="3CEC402A" w14:textId="77777777" w:rsidTr="00D800D3">
        <w:trPr>
          <w:trHeight w:val="283"/>
        </w:trPr>
        <w:tc>
          <w:tcPr>
            <w:tcW w:w="1360" w:type="dxa"/>
            <w:vAlign w:val="center"/>
          </w:tcPr>
          <w:p w14:paraId="5840510A" w14:textId="77777777" w:rsidR="00BA56F1" w:rsidRPr="005C6033" w:rsidRDefault="00BA56F1" w:rsidP="00BA56F1">
            <w:pPr>
              <w:pStyle w:val="Corpodeltesto2"/>
              <w:widowControl w:val="0"/>
              <w:ind w:firstLine="0"/>
              <w:jc w:val="center"/>
              <w:rPr>
                <w:sz w:val="22"/>
                <w:lang w:val="en-GB"/>
              </w:rPr>
            </w:pPr>
          </w:p>
        </w:tc>
        <w:tc>
          <w:tcPr>
            <w:tcW w:w="4612" w:type="dxa"/>
            <w:vAlign w:val="center"/>
          </w:tcPr>
          <w:p w14:paraId="3671CDD1" w14:textId="6FD2D48F" w:rsidR="00BA56F1" w:rsidRPr="005C6033" w:rsidRDefault="00266DFE" w:rsidP="00BA56F1">
            <w:pPr>
              <w:pStyle w:val="Corpodeltesto2"/>
              <w:widowControl w:val="0"/>
              <w:ind w:firstLine="0"/>
              <w:jc w:val="center"/>
              <w:rPr>
                <w:sz w:val="22"/>
                <w:lang w:val="en-GB"/>
              </w:rPr>
            </w:pPr>
            <m:oMathPara>
              <m:oMath>
                <m:f>
                  <m:fPr>
                    <m:ctrlPr>
                      <w:rPr>
                        <w:rFonts w:ascii="Cambria Math" w:hAnsi="Cambria Math"/>
                        <w:i/>
                        <w:sz w:val="22"/>
                        <w:lang w:val="en-GB"/>
                      </w:rPr>
                    </m:ctrlPr>
                  </m:fPr>
                  <m:num>
                    <m:r>
                      <w:rPr>
                        <w:rFonts w:ascii="Cambria Math" w:hAnsi="Cambria Math"/>
                        <w:sz w:val="22"/>
                        <w:lang w:val="en-GB"/>
                      </w:rPr>
                      <m:t>d</m:t>
                    </m:r>
                    <m:d>
                      <m:dPr>
                        <m:ctrlPr>
                          <w:rPr>
                            <w:rFonts w:ascii="Cambria Math" w:hAnsi="Cambria Math"/>
                            <w:i/>
                            <w:sz w:val="22"/>
                            <w:lang w:val="en-GB"/>
                          </w:rPr>
                        </m:ctrlPr>
                      </m:dPr>
                      <m:e>
                        <m:f>
                          <m:fPr>
                            <m:ctrlPr>
                              <w:rPr>
                                <w:rFonts w:ascii="Cambria Math" w:hAnsi="Cambria Math"/>
                                <w:i/>
                                <w:sz w:val="22"/>
                                <w:lang w:val="en-GB"/>
                              </w:rPr>
                            </m:ctrlPr>
                          </m:fPr>
                          <m:num>
                            <m:sSubSup>
                              <m:sSubSupPr>
                                <m:ctrlPr>
                                  <w:rPr>
                                    <w:rFonts w:ascii="Cambria Math" w:hAnsi="Cambria Math"/>
                                    <w:i/>
                                    <w:sz w:val="22"/>
                                    <w:lang w:val="en-GB"/>
                                  </w:rPr>
                                </m:ctrlPr>
                              </m:sSubSupPr>
                              <m:e>
                                <m:r>
                                  <w:rPr>
                                    <w:rFonts w:ascii="Cambria Math" w:hAnsi="Cambria Math"/>
                                    <w:sz w:val="22"/>
                                    <w:lang w:val="en-GB"/>
                                  </w:rPr>
                                  <m:t>m</m:t>
                                </m:r>
                              </m:e>
                              <m:sub>
                                <m:r>
                                  <w:rPr>
                                    <w:rFonts w:ascii="Cambria Math" w:hAnsi="Cambria Math"/>
                                    <w:sz w:val="22"/>
                                    <w:lang w:val="en-GB"/>
                                  </w:rPr>
                                  <m:t>j</m:t>
                                </m:r>
                              </m:sub>
                              <m:sup>
                                <m:r>
                                  <w:rPr>
                                    <w:rFonts w:ascii="Cambria Math" w:hAnsi="Cambria Math"/>
                                    <w:sz w:val="22"/>
                                    <w:lang w:val="en-GB"/>
                                  </w:rPr>
                                  <m:t>L</m:t>
                                </m:r>
                              </m:sup>
                            </m:sSubSup>
                          </m:num>
                          <m:den>
                            <m:sSubSup>
                              <m:sSubSupPr>
                                <m:ctrlPr>
                                  <w:rPr>
                                    <w:rFonts w:ascii="Cambria Math" w:hAnsi="Cambria Math"/>
                                    <w:i/>
                                    <w:sz w:val="22"/>
                                    <w:lang w:val="en-GB"/>
                                  </w:rPr>
                                </m:ctrlPr>
                              </m:sSubSupPr>
                              <m:e>
                                <m:r>
                                  <w:rPr>
                                    <w:rFonts w:ascii="Cambria Math" w:hAnsi="Cambria Math"/>
                                    <w:sz w:val="22"/>
                                    <w:lang w:val="en-GB"/>
                                  </w:rPr>
                                  <m:t>m</m:t>
                                </m:r>
                              </m:e>
                              <m:sub>
                                <m:r>
                                  <w:rPr>
                                    <w:rFonts w:ascii="Cambria Math" w:hAnsi="Cambria Math"/>
                                    <w:sz w:val="22"/>
                                    <w:lang w:val="en-GB"/>
                                  </w:rPr>
                                  <m:t>0</m:t>
                                </m:r>
                              </m:sub>
                              <m:sup>
                                <m:r>
                                  <w:rPr>
                                    <w:rFonts w:ascii="Cambria Math" w:hAnsi="Cambria Math"/>
                                    <w:sz w:val="22"/>
                                    <w:lang w:val="en-GB"/>
                                  </w:rPr>
                                  <m:t>L</m:t>
                                </m:r>
                              </m:sup>
                            </m:sSubSup>
                          </m:den>
                        </m:f>
                      </m:e>
                    </m:d>
                  </m:num>
                  <m:den>
                    <m:r>
                      <w:rPr>
                        <w:rFonts w:ascii="Cambria Math" w:hAnsi="Cambria Math"/>
                        <w:sz w:val="22"/>
                        <w:lang w:val="en-GB"/>
                      </w:rPr>
                      <m:t>dt</m:t>
                    </m:r>
                  </m:den>
                </m:f>
                <m:r>
                  <w:rPr>
                    <w:rFonts w:ascii="Cambria Math" w:hAnsi="Cambria Math"/>
                    <w:sz w:val="22"/>
                    <w:lang w:val="en-GB"/>
                  </w:rPr>
                  <m:t>=-</m:t>
                </m:r>
                <m:f>
                  <m:fPr>
                    <m:ctrlPr>
                      <w:rPr>
                        <w:rFonts w:ascii="Cambria Math" w:hAnsi="Cambria Math"/>
                        <w:i/>
                        <w:sz w:val="22"/>
                        <w:lang w:val="en-GB"/>
                      </w:rPr>
                    </m:ctrlPr>
                  </m:fPr>
                  <m:num>
                    <m:sSub>
                      <m:sSubPr>
                        <m:ctrlPr>
                          <w:rPr>
                            <w:rFonts w:ascii="Cambria Math" w:hAnsi="Cambria Math"/>
                            <w:i/>
                            <w:sz w:val="22"/>
                            <w:lang w:val="en-GB"/>
                          </w:rPr>
                        </m:ctrlPr>
                      </m:sSubPr>
                      <m:e>
                        <m:r>
                          <w:rPr>
                            <w:rFonts w:ascii="Cambria Math" w:hAnsi="Cambria Math"/>
                            <w:sz w:val="22"/>
                            <w:lang w:val="en-GB"/>
                          </w:rPr>
                          <m:t>k</m:t>
                        </m:r>
                      </m:e>
                      <m:sub>
                        <m:r>
                          <w:rPr>
                            <w:rFonts w:ascii="Cambria Math" w:hAnsi="Cambria Math"/>
                            <w:sz w:val="22"/>
                            <w:lang w:val="en-GB"/>
                          </w:rPr>
                          <m:t>j</m:t>
                        </m:r>
                      </m:sub>
                    </m:sSub>
                    <m:r>
                      <w:rPr>
                        <w:rFonts w:ascii="Cambria Math" w:hAnsi="Cambria Math"/>
                        <w:sz w:val="22"/>
                        <w:lang w:val="en-GB"/>
                      </w:rPr>
                      <m:t>S</m:t>
                    </m:r>
                  </m:num>
                  <m:den>
                    <m:sSubSup>
                      <m:sSubSupPr>
                        <m:ctrlPr>
                          <w:rPr>
                            <w:rFonts w:ascii="Cambria Math" w:hAnsi="Cambria Math"/>
                            <w:i/>
                            <w:sz w:val="22"/>
                            <w:lang w:val="en-GB"/>
                          </w:rPr>
                        </m:ctrlPr>
                      </m:sSubSupPr>
                      <m:e>
                        <m:r>
                          <w:rPr>
                            <w:rFonts w:ascii="Cambria Math" w:hAnsi="Cambria Math"/>
                            <w:sz w:val="22"/>
                            <w:lang w:val="en-GB"/>
                          </w:rPr>
                          <m:t>m</m:t>
                        </m:r>
                      </m:e>
                      <m:sub>
                        <m:r>
                          <w:rPr>
                            <w:rFonts w:ascii="Cambria Math" w:hAnsi="Cambria Math"/>
                            <w:sz w:val="22"/>
                            <w:lang w:val="en-GB"/>
                          </w:rPr>
                          <m:t>0</m:t>
                        </m:r>
                      </m:sub>
                      <m:sup>
                        <m:r>
                          <w:rPr>
                            <w:rFonts w:ascii="Cambria Math" w:hAnsi="Cambria Math"/>
                            <w:sz w:val="22"/>
                            <w:lang w:val="en-GB"/>
                          </w:rPr>
                          <m:t>L</m:t>
                        </m:r>
                      </m:sup>
                    </m:sSubSup>
                  </m:den>
                </m:f>
                <m:d>
                  <m:dPr>
                    <m:ctrlPr>
                      <w:rPr>
                        <w:rFonts w:ascii="Cambria Math" w:hAnsi="Cambria Math"/>
                        <w:i/>
                        <w:sz w:val="22"/>
                        <w:lang w:val="en-GB"/>
                      </w:rPr>
                    </m:ctrlPr>
                  </m:dPr>
                  <m:e>
                    <m:sSubSup>
                      <m:sSubSupPr>
                        <m:ctrlPr>
                          <w:rPr>
                            <w:rFonts w:ascii="Cambria Math" w:hAnsi="Cambria Math"/>
                            <w:i/>
                            <w:sz w:val="22"/>
                            <w:lang w:val="en-GB"/>
                          </w:rPr>
                        </m:ctrlPr>
                      </m:sSubSupPr>
                      <m:e>
                        <m:r>
                          <w:rPr>
                            <w:rFonts w:ascii="Cambria Math" w:hAnsi="Cambria Math"/>
                            <w:sz w:val="22"/>
                            <w:lang w:val="en-GB"/>
                          </w:rPr>
                          <m:t>ρ</m:t>
                        </m:r>
                      </m:e>
                      <m:sub>
                        <m:r>
                          <w:rPr>
                            <w:rFonts w:ascii="Cambria Math" w:hAnsi="Cambria Math"/>
                            <w:sz w:val="22"/>
                            <w:lang w:val="en-GB"/>
                          </w:rPr>
                          <m:t>j</m:t>
                        </m:r>
                      </m:sub>
                      <m:sup>
                        <m:r>
                          <w:rPr>
                            <w:rFonts w:ascii="Cambria Math" w:hAnsi="Cambria Math"/>
                            <w:sz w:val="22"/>
                            <w:lang w:val="en-GB"/>
                          </w:rPr>
                          <m:t>I</m:t>
                        </m:r>
                      </m:sup>
                    </m:sSubSup>
                    <m:r>
                      <w:rPr>
                        <w:rFonts w:ascii="Cambria Math" w:hAnsi="Cambria Math"/>
                        <w:sz w:val="22"/>
                        <w:lang w:val="en-GB"/>
                      </w:rPr>
                      <m:t>-</m:t>
                    </m:r>
                    <m:sSubSup>
                      <m:sSubSupPr>
                        <m:ctrlPr>
                          <w:rPr>
                            <w:rFonts w:ascii="Cambria Math" w:hAnsi="Cambria Math"/>
                            <w:i/>
                            <w:sz w:val="22"/>
                            <w:lang w:val="en-GB"/>
                          </w:rPr>
                        </m:ctrlPr>
                      </m:sSubSupPr>
                      <m:e>
                        <m:r>
                          <w:rPr>
                            <w:rFonts w:ascii="Cambria Math" w:hAnsi="Cambria Math"/>
                            <w:sz w:val="22"/>
                            <w:lang w:val="en-GB"/>
                          </w:rPr>
                          <m:t>ρ</m:t>
                        </m:r>
                      </m:e>
                      <m:sub>
                        <m:r>
                          <w:rPr>
                            <w:rFonts w:ascii="Cambria Math" w:hAnsi="Cambria Math"/>
                            <w:sz w:val="22"/>
                            <w:lang w:val="en-GB"/>
                          </w:rPr>
                          <m:t>j</m:t>
                        </m:r>
                      </m:sub>
                      <m:sup>
                        <m:r>
                          <w:rPr>
                            <w:rFonts w:ascii="Cambria Math" w:hAnsi="Cambria Math"/>
                            <w:sz w:val="22"/>
                            <w:lang w:val="en-GB"/>
                          </w:rPr>
                          <m:t>bulk</m:t>
                        </m:r>
                      </m:sup>
                    </m:sSubSup>
                  </m:e>
                </m:d>
                <m:r>
                  <w:rPr>
                    <w:rFonts w:ascii="Cambria Math" w:hAnsi="Cambria Math"/>
                    <w:sz w:val="22"/>
                    <w:lang w:val="en-GB"/>
                  </w:rPr>
                  <m:t>+</m:t>
                </m:r>
                <m:sSub>
                  <m:sSubPr>
                    <m:ctrlPr>
                      <w:rPr>
                        <w:rFonts w:ascii="Cambria Math" w:hAnsi="Cambria Math"/>
                        <w:i/>
                        <w:sz w:val="22"/>
                        <w:lang w:val="en-GB"/>
                      </w:rPr>
                    </m:ctrlPr>
                  </m:sSubPr>
                  <m:e>
                    <m:r>
                      <w:rPr>
                        <w:rFonts w:ascii="Cambria Math" w:hAnsi="Cambria Math"/>
                        <w:sz w:val="22"/>
                        <w:lang w:val="en-GB"/>
                      </w:rPr>
                      <m:t>R</m:t>
                    </m:r>
                  </m:e>
                  <m:sub>
                    <m:r>
                      <w:rPr>
                        <w:rFonts w:ascii="Cambria Math" w:hAnsi="Cambria Math"/>
                        <w:sz w:val="22"/>
                        <w:lang w:val="en-GB"/>
                      </w:rPr>
                      <m:t>j</m:t>
                    </m:r>
                  </m:sub>
                </m:sSub>
                <m:f>
                  <m:fPr>
                    <m:ctrlPr>
                      <w:rPr>
                        <w:rFonts w:ascii="Cambria Math" w:hAnsi="Cambria Math"/>
                        <w:i/>
                        <w:sz w:val="22"/>
                        <w:lang w:val="en-GB"/>
                      </w:rPr>
                    </m:ctrlPr>
                  </m:fPr>
                  <m:num>
                    <m:sSup>
                      <m:sSupPr>
                        <m:ctrlPr>
                          <w:rPr>
                            <w:rFonts w:ascii="Cambria Math" w:hAnsi="Cambria Math"/>
                            <w:i/>
                            <w:sz w:val="22"/>
                            <w:lang w:val="en-GB"/>
                          </w:rPr>
                        </m:ctrlPr>
                      </m:sSupPr>
                      <m:e>
                        <m:r>
                          <w:rPr>
                            <w:rFonts w:ascii="Cambria Math" w:hAnsi="Cambria Math"/>
                            <w:sz w:val="22"/>
                            <w:lang w:val="en-GB"/>
                          </w:rPr>
                          <m:t>V</m:t>
                        </m:r>
                      </m:e>
                      <m:sup>
                        <m:r>
                          <w:rPr>
                            <w:rFonts w:ascii="Cambria Math" w:hAnsi="Cambria Math"/>
                            <w:sz w:val="22"/>
                            <w:lang w:val="en-GB"/>
                          </w:rPr>
                          <m:t>L</m:t>
                        </m:r>
                      </m:sup>
                    </m:sSup>
                  </m:num>
                  <m:den>
                    <m:sSubSup>
                      <m:sSubSupPr>
                        <m:ctrlPr>
                          <w:rPr>
                            <w:rFonts w:ascii="Cambria Math" w:hAnsi="Cambria Math"/>
                            <w:i/>
                            <w:sz w:val="22"/>
                            <w:lang w:val="en-GB"/>
                          </w:rPr>
                        </m:ctrlPr>
                      </m:sSubSupPr>
                      <m:e>
                        <m:r>
                          <w:rPr>
                            <w:rFonts w:ascii="Cambria Math" w:hAnsi="Cambria Math"/>
                            <w:sz w:val="22"/>
                            <w:lang w:val="en-GB"/>
                          </w:rPr>
                          <m:t>m</m:t>
                        </m:r>
                      </m:e>
                      <m:sub>
                        <m:r>
                          <w:rPr>
                            <w:rFonts w:ascii="Cambria Math" w:hAnsi="Cambria Math"/>
                            <w:sz w:val="22"/>
                            <w:lang w:val="en-GB"/>
                          </w:rPr>
                          <m:t>0</m:t>
                        </m:r>
                      </m:sub>
                      <m:sup>
                        <m:r>
                          <w:rPr>
                            <w:rFonts w:ascii="Cambria Math" w:hAnsi="Cambria Math"/>
                            <w:sz w:val="22"/>
                            <w:lang w:val="en-GB"/>
                          </w:rPr>
                          <m:t>L</m:t>
                        </m:r>
                      </m:sup>
                    </m:sSubSup>
                  </m:den>
                </m:f>
                <m:r>
                  <w:rPr>
                    <w:rFonts w:ascii="Cambria Math" w:hAnsi="Cambria Math"/>
                    <w:sz w:val="22"/>
                    <w:lang w:val="en-GB"/>
                  </w:rPr>
                  <m:t>M</m:t>
                </m:r>
                <m:sSub>
                  <m:sSubPr>
                    <m:ctrlPr>
                      <w:rPr>
                        <w:rFonts w:ascii="Cambria Math" w:hAnsi="Cambria Math"/>
                        <w:i/>
                        <w:sz w:val="22"/>
                        <w:lang w:val="en-GB"/>
                      </w:rPr>
                    </m:ctrlPr>
                  </m:sSubPr>
                  <m:e>
                    <m:r>
                      <w:rPr>
                        <w:rFonts w:ascii="Cambria Math" w:hAnsi="Cambria Math"/>
                        <w:sz w:val="22"/>
                        <w:lang w:val="en-GB"/>
                      </w:rPr>
                      <m:t>W</m:t>
                    </m:r>
                  </m:e>
                  <m:sub>
                    <m:r>
                      <w:rPr>
                        <w:rFonts w:ascii="Cambria Math" w:hAnsi="Cambria Math"/>
                        <w:sz w:val="22"/>
                        <w:lang w:val="en-GB"/>
                      </w:rPr>
                      <m:t>j</m:t>
                    </m:r>
                  </m:sub>
                </m:sSub>
                <m:r>
                  <w:rPr>
                    <w:rFonts w:ascii="Cambria Math" w:hAnsi="Cambria Math"/>
                    <w:sz w:val="22"/>
                    <w:lang w:val="en-GB"/>
                  </w:rPr>
                  <m:t xml:space="preserve"> </m:t>
                </m:r>
              </m:oMath>
            </m:oMathPara>
          </w:p>
        </w:tc>
        <w:tc>
          <w:tcPr>
            <w:tcW w:w="1399" w:type="dxa"/>
            <w:vAlign w:val="center"/>
          </w:tcPr>
          <w:p w14:paraId="46F194F4" w14:textId="402ACEC8" w:rsidR="00BA56F1" w:rsidRPr="005C6033" w:rsidRDefault="00BA56F1" w:rsidP="00BA56F1">
            <w:pPr>
              <w:pStyle w:val="Didascalia"/>
              <w:spacing w:after="0"/>
              <w:jc w:val="right"/>
              <w:rPr>
                <w:i w:val="0"/>
                <w:iCs w:val="0"/>
                <w:snapToGrid w:val="0"/>
                <w:color w:val="auto"/>
                <w:sz w:val="22"/>
                <w:lang w:val="en-GB"/>
              </w:rPr>
            </w:pPr>
            <w:r w:rsidRPr="005C6033">
              <w:rPr>
                <w:i w:val="0"/>
                <w:iCs w:val="0"/>
                <w:color w:val="auto"/>
                <w:sz w:val="22"/>
                <w:szCs w:val="22"/>
                <w:lang w:val="en-GB"/>
              </w:rPr>
              <w:t>(</w:t>
            </w:r>
            <w:r w:rsidRPr="005C6033">
              <w:rPr>
                <w:i w:val="0"/>
                <w:iCs w:val="0"/>
                <w:color w:val="auto"/>
                <w:sz w:val="22"/>
                <w:szCs w:val="22"/>
                <w:lang w:val="en-GB"/>
              </w:rPr>
              <w:fldChar w:fldCharType="begin"/>
            </w:r>
            <w:r w:rsidRPr="005C6033">
              <w:rPr>
                <w:i w:val="0"/>
                <w:iCs w:val="0"/>
                <w:color w:val="auto"/>
                <w:sz w:val="22"/>
                <w:szCs w:val="22"/>
                <w:lang w:val="en-GB"/>
              </w:rPr>
              <w:instrText xml:space="preserve"> SEQ ( \* ARABIC </w:instrText>
            </w:r>
            <w:r w:rsidRPr="005C6033">
              <w:rPr>
                <w:i w:val="0"/>
                <w:iCs w:val="0"/>
                <w:color w:val="auto"/>
                <w:sz w:val="22"/>
                <w:szCs w:val="22"/>
                <w:lang w:val="en-GB"/>
              </w:rPr>
              <w:fldChar w:fldCharType="separate"/>
            </w:r>
            <w:r w:rsidRPr="005C6033">
              <w:rPr>
                <w:i w:val="0"/>
                <w:iCs w:val="0"/>
                <w:noProof/>
                <w:color w:val="auto"/>
                <w:sz w:val="22"/>
                <w:szCs w:val="22"/>
                <w:lang w:val="en-GB"/>
              </w:rPr>
              <w:t>1</w:t>
            </w:r>
            <w:r w:rsidRPr="005C6033">
              <w:rPr>
                <w:i w:val="0"/>
                <w:iCs w:val="0"/>
                <w:color w:val="auto"/>
                <w:sz w:val="22"/>
                <w:szCs w:val="22"/>
                <w:lang w:val="en-GB"/>
              </w:rPr>
              <w:fldChar w:fldCharType="end"/>
            </w:r>
            <w:r w:rsidRPr="005C6033">
              <w:rPr>
                <w:i w:val="0"/>
                <w:iCs w:val="0"/>
                <w:color w:val="auto"/>
                <w:sz w:val="22"/>
                <w:szCs w:val="22"/>
                <w:lang w:val="en-GB"/>
              </w:rPr>
              <w:t>)</w:t>
            </w:r>
          </w:p>
        </w:tc>
      </w:tr>
    </w:tbl>
    <w:p w14:paraId="74AC67A1" w14:textId="77777777" w:rsidR="00D800D3" w:rsidRDefault="00D800D3" w:rsidP="002E01C4">
      <w:pPr>
        <w:widowControl w:val="0"/>
        <w:jc w:val="both"/>
        <w:rPr>
          <w:snapToGrid w:val="0"/>
          <w:sz w:val="22"/>
          <w:lang w:val="en-GB"/>
        </w:rPr>
      </w:pPr>
    </w:p>
    <w:p w14:paraId="6F35777F" w14:textId="27354CEB" w:rsidR="00133280" w:rsidRDefault="00BA56F1" w:rsidP="002778D4">
      <w:pPr>
        <w:widowControl w:val="0"/>
        <w:jc w:val="both"/>
        <w:rPr>
          <w:sz w:val="22"/>
          <w:lang w:val="en-GB"/>
        </w:rPr>
      </w:pPr>
      <w:r w:rsidRPr="005C6033">
        <w:rPr>
          <w:snapToGrid w:val="0"/>
          <w:sz w:val="22"/>
          <w:lang w:val="en-GB"/>
        </w:rPr>
        <w:t xml:space="preserve">where </w:t>
      </w:r>
      <m:oMath>
        <m:sSubSup>
          <m:sSubSupPr>
            <m:ctrlPr>
              <w:rPr>
                <w:rFonts w:ascii="Cambria Math" w:hAnsi="Cambria Math"/>
                <w:i/>
                <w:snapToGrid w:val="0"/>
                <w:sz w:val="22"/>
                <w:lang w:val="en-GB"/>
              </w:rPr>
            </m:ctrlPr>
          </m:sSubSupPr>
          <m:e>
            <m:r>
              <w:rPr>
                <w:rFonts w:ascii="Cambria Math" w:hAnsi="Cambria Math"/>
                <w:snapToGrid w:val="0"/>
                <w:sz w:val="22"/>
                <w:lang w:val="en-GB"/>
              </w:rPr>
              <m:t>m</m:t>
            </m:r>
          </m:e>
          <m:sub>
            <m:r>
              <w:rPr>
                <w:rFonts w:ascii="Cambria Math" w:hAnsi="Cambria Math"/>
                <w:snapToGrid w:val="0"/>
                <w:sz w:val="22"/>
                <w:lang w:val="en-GB"/>
              </w:rPr>
              <m:t>j</m:t>
            </m:r>
          </m:sub>
          <m:sup>
            <m:r>
              <w:rPr>
                <w:rFonts w:ascii="Cambria Math" w:hAnsi="Cambria Math"/>
                <w:snapToGrid w:val="0"/>
                <w:sz w:val="22"/>
                <w:lang w:val="en-GB"/>
              </w:rPr>
              <m:t>L</m:t>
            </m:r>
          </m:sup>
        </m:sSubSup>
      </m:oMath>
      <w:r w:rsidRPr="005C6033">
        <w:rPr>
          <w:snapToGrid w:val="0"/>
          <w:sz w:val="22"/>
          <w:lang w:val="en-GB"/>
        </w:rPr>
        <w:t xml:space="preserve"> is </w:t>
      </w:r>
      <w:r w:rsidR="00925A7E">
        <w:rPr>
          <w:snapToGrid w:val="0"/>
          <w:sz w:val="22"/>
          <w:lang w:val="en-GB"/>
        </w:rPr>
        <w:t xml:space="preserve">species </w:t>
      </w:r>
      <w:r w:rsidR="00925A7E" w:rsidRPr="00925A7E">
        <w:rPr>
          <w:i/>
          <w:iCs/>
          <w:snapToGrid w:val="0"/>
          <w:sz w:val="22"/>
          <w:lang w:val="en-GB"/>
        </w:rPr>
        <w:t>j</w:t>
      </w:r>
      <w:r w:rsidR="00925A7E">
        <w:rPr>
          <w:snapToGrid w:val="0"/>
          <w:sz w:val="22"/>
          <w:lang w:val="en-GB"/>
        </w:rPr>
        <w:t xml:space="preserve"> </w:t>
      </w:r>
      <w:r w:rsidRPr="005C6033">
        <w:rPr>
          <w:snapToGrid w:val="0"/>
          <w:sz w:val="22"/>
          <w:lang w:val="en-GB"/>
        </w:rPr>
        <w:t>liquid mass,</w:t>
      </w:r>
      <w:r w:rsidR="00D9113C">
        <w:rPr>
          <w:snapToGrid w:val="0"/>
          <w:sz w:val="22"/>
          <w:lang w:val="en-GB"/>
        </w:rPr>
        <w:t xml:space="preserve"> </w:t>
      </w:r>
      <m:oMath>
        <m:sSubSup>
          <m:sSubSupPr>
            <m:ctrlPr>
              <w:rPr>
                <w:rFonts w:ascii="Cambria Math" w:hAnsi="Cambria Math"/>
                <w:i/>
                <w:snapToGrid w:val="0"/>
                <w:sz w:val="22"/>
                <w:lang w:val="en-GB"/>
              </w:rPr>
            </m:ctrlPr>
          </m:sSubSupPr>
          <m:e>
            <m:r>
              <w:rPr>
                <w:rFonts w:ascii="Cambria Math" w:hAnsi="Cambria Math"/>
                <w:snapToGrid w:val="0"/>
                <w:sz w:val="22"/>
                <w:lang w:val="en-GB"/>
              </w:rPr>
              <m:t>m</m:t>
            </m:r>
          </m:e>
          <m:sub>
            <m:r>
              <w:rPr>
                <w:rFonts w:ascii="Cambria Math" w:hAnsi="Cambria Math"/>
                <w:snapToGrid w:val="0"/>
                <w:sz w:val="22"/>
                <w:lang w:val="en-GB"/>
              </w:rPr>
              <m:t>0</m:t>
            </m:r>
          </m:sub>
          <m:sup>
            <m:r>
              <w:rPr>
                <w:rFonts w:ascii="Cambria Math" w:hAnsi="Cambria Math"/>
                <w:snapToGrid w:val="0"/>
                <w:sz w:val="22"/>
                <w:lang w:val="en-GB"/>
              </w:rPr>
              <m:t>L</m:t>
            </m:r>
          </m:sup>
        </m:sSubSup>
      </m:oMath>
      <w:r w:rsidR="00D9113C">
        <w:rPr>
          <w:snapToGrid w:val="0"/>
          <w:sz w:val="22"/>
          <w:lang w:val="en-GB"/>
        </w:rPr>
        <w:t xml:space="preserve"> the initial total liquid mass,</w:t>
      </w:r>
      <w:r w:rsidRPr="005C6033">
        <w:rPr>
          <w:snapToGrid w:val="0"/>
          <w:sz w:val="22"/>
          <w:lang w:val="en-GB"/>
        </w:rPr>
        <w:t xml:space="preserve"> </w:t>
      </w:r>
      <w:proofErr w:type="spellStart"/>
      <w:r w:rsidRPr="005C6033">
        <w:rPr>
          <w:i/>
          <w:iCs/>
          <w:snapToGrid w:val="0"/>
          <w:sz w:val="22"/>
          <w:lang w:val="en-GB"/>
        </w:rPr>
        <w:t>k</w:t>
      </w:r>
      <w:r w:rsidRPr="005C6033">
        <w:rPr>
          <w:i/>
          <w:iCs/>
          <w:snapToGrid w:val="0"/>
          <w:sz w:val="22"/>
          <w:vertAlign w:val="subscript"/>
          <w:lang w:val="en-GB"/>
        </w:rPr>
        <w:t>j</w:t>
      </w:r>
      <w:proofErr w:type="spellEnd"/>
      <w:r w:rsidRPr="005C6033">
        <w:rPr>
          <w:snapToGrid w:val="0"/>
          <w:sz w:val="22"/>
          <w:lang w:val="en-GB"/>
        </w:rPr>
        <w:t xml:space="preserve"> </w:t>
      </w:r>
      <w:r w:rsidR="00925A7E">
        <w:rPr>
          <w:snapToGrid w:val="0"/>
          <w:sz w:val="22"/>
          <w:lang w:val="en-GB"/>
        </w:rPr>
        <w:t xml:space="preserve">species </w:t>
      </w:r>
      <w:r w:rsidR="00925A7E" w:rsidRPr="00925A7E">
        <w:rPr>
          <w:i/>
          <w:iCs/>
          <w:snapToGrid w:val="0"/>
          <w:sz w:val="22"/>
          <w:lang w:val="en-GB"/>
        </w:rPr>
        <w:t>j</w:t>
      </w:r>
      <w:r w:rsidR="00925A7E">
        <w:rPr>
          <w:snapToGrid w:val="0"/>
          <w:sz w:val="22"/>
          <w:lang w:val="en-GB"/>
        </w:rPr>
        <w:t xml:space="preserve"> </w:t>
      </w:r>
      <w:r w:rsidR="005A5756" w:rsidRPr="005C6033">
        <w:rPr>
          <w:snapToGrid w:val="0"/>
          <w:sz w:val="22"/>
          <w:lang w:val="en-GB"/>
        </w:rPr>
        <w:t>mass exchange</w:t>
      </w:r>
      <w:r w:rsidRPr="005C6033">
        <w:rPr>
          <w:snapToGrid w:val="0"/>
          <w:sz w:val="22"/>
          <w:lang w:val="en-GB"/>
        </w:rPr>
        <w:t xml:space="preserve"> coefficient, </w:t>
      </w:r>
      <w:r w:rsidRPr="005C6033">
        <w:rPr>
          <w:i/>
          <w:iCs/>
          <w:snapToGrid w:val="0"/>
          <w:sz w:val="22"/>
          <w:lang w:val="en-GB"/>
        </w:rPr>
        <w:t>S</w:t>
      </w:r>
      <w:r w:rsidRPr="005C6033">
        <w:rPr>
          <w:snapToGrid w:val="0"/>
          <w:sz w:val="22"/>
          <w:lang w:val="en-GB"/>
        </w:rPr>
        <w:t xml:space="preserve"> the exchange surface, </w:t>
      </w:r>
      <m:oMath>
        <m:sSubSup>
          <m:sSubSupPr>
            <m:ctrlPr>
              <w:rPr>
                <w:rFonts w:ascii="Cambria Math" w:hAnsi="Cambria Math"/>
                <w:i/>
                <w:snapToGrid w:val="0"/>
                <w:sz w:val="22"/>
                <w:lang w:val="en-GB"/>
              </w:rPr>
            </m:ctrlPr>
          </m:sSubSupPr>
          <m:e>
            <m:r>
              <w:rPr>
                <w:rFonts w:ascii="Cambria Math" w:hAnsi="Cambria Math"/>
                <w:snapToGrid w:val="0"/>
                <w:sz w:val="22"/>
                <w:lang w:val="en-GB"/>
              </w:rPr>
              <m:t>ρ</m:t>
            </m:r>
          </m:e>
          <m:sub>
            <m:r>
              <w:rPr>
                <w:rFonts w:ascii="Cambria Math" w:hAnsi="Cambria Math"/>
                <w:snapToGrid w:val="0"/>
                <w:sz w:val="22"/>
                <w:lang w:val="en-GB"/>
              </w:rPr>
              <m:t>j</m:t>
            </m:r>
          </m:sub>
          <m:sup>
            <m:r>
              <w:rPr>
                <w:rFonts w:ascii="Cambria Math" w:hAnsi="Cambria Math"/>
                <w:snapToGrid w:val="0"/>
                <w:sz w:val="22"/>
                <w:lang w:val="en-GB"/>
              </w:rPr>
              <m:t>I</m:t>
            </m:r>
          </m:sup>
        </m:sSubSup>
      </m:oMath>
      <w:r w:rsidRPr="005C6033">
        <w:rPr>
          <w:snapToGrid w:val="0"/>
          <w:sz w:val="22"/>
          <w:lang w:val="en-GB"/>
        </w:rPr>
        <w:t xml:space="preserve"> </w:t>
      </w:r>
      <w:r w:rsidR="00925A7E">
        <w:rPr>
          <w:snapToGrid w:val="0"/>
          <w:sz w:val="22"/>
          <w:lang w:val="en-GB"/>
        </w:rPr>
        <w:t xml:space="preserve">species </w:t>
      </w:r>
      <w:r w:rsidR="00925A7E" w:rsidRPr="00925A7E">
        <w:rPr>
          <w:i/>
          <w:iCs/>
          <w:snapToGrid w:val="0"/>
          <w:sz w:val="22"/>
          <w:lang w:val="en-GB"/>
        </w:rPr>
        <w:t>j</w:t>
      </w:r>
      <w:r w:rsidR="00925A7E">
        <w:rPr>
          <w:snapToGrid w:val="0"/>
          <w:sz w:val="22"/>
          <w:lang w:val="en-GB"/>
        </w:rPr>
        <w:t xml:space="preserve"> </w:t>
      </w:r>
      <w:r w:rsidRPr="005C6033">
        <w:rPr>
          <w:snapToGrid w:val="0"/>
          <w:sz w:val="22"/>
          <w:lang w:val="en-GB"/>
        </w:rPr>
        <w:t xml:space="preserve">interface gas density, </w:t>
      </w:r>
      <m:oMath>
        <m:sSubSup>
          <m:sSubSupPr>
            <m:ctrlPr>
              <w:rPr>
                <w:rFonts w:ascii="Cambria Math" w:hAnsi="Cambria Math"/>
                <w:i/>
                <w:snapToGrid w:val="0"/>
                <w:sz w:val="22"/>
                <w:lang w:val="en-GB"/>
              </w:rPr>
            </m:ctrlPr>
          </m:sSubSupPr>
          <m:e>
            <m:r>
              <w:rPr>
                <w:rFonts w:ascii="Cambria Math" w:hAnsi="Cambria Math"/>
                <w:snapToGrid w:val="0"/>
                <w:sz w:val="22"/>
                <w:lang w:val="en-GB"/>
              </w:rPr>
              <m:t>ρ</m:t>
            </m:r>
          </m:e>
          <m:sub>
            <m:r>
              <w:rPr>
                <w:rFonts w:ascii="Cambria Math" w:hAnsi="Cambria Math"/>
                <w:snapToGrid w:val="0"/>
                <w:sz w:val="22"/>
                <w:lang w:val="en-GB"/>
              </w:rPr>
              <m:t>j</m:t>
            </m:r>
          </m:sub>
          <m:sup>
            <m:r>
              <w:rPr>
                <w:rFonts w:ascii="Cambria Math" w:hAnsi="Cambria Math"/>
                <w:snapToGrid w:val="0"/>
                <w:sz w:val="22"/>
                <w:lang w:val="en-GB"/>
              </w:rPr>
              <m:t>bulk</m:t>
            </m:r>
          </m:sup>
        </m:sSubSup>
      </m:oMath>
      <w:r w:rsidRPr="005C6033">
        <w:rPr>
          <w:snapToGrid w:val="0"/>
          <w:sz w:val="22"/>
          <w:lang w:val="en-GB"/>
        </w:rPr>
        <w:t xml:space="preserve"> </w:t>
      </w:r>
      <w:r w:rsidR="00925A7E">
        <w:rPr>
          <w:snapToGrid w:val="0"/>
          <w:sz w:val="22"/>
          <w:lang w:val="en-GB"/>
        </w:rPr>
        <w:t xml:space="preserve">species </w:t>
      </w:r>
      <w:r w:rsidR="00925A7E" w:rsidRPr="00925A7E">
        <w:rPr>
          <w:i/>
          <w:iCs/>
          <w:snapToGrid w:val="0"/>
          <w:sz w:val="22"/>
          <w:lang w:val="en-GB"/>
        </w:rPr>
        <w:t>j</w:t>
      </w:r>
      <w:r w:rsidR="00925A7E">
        <w:rPr>
          <w:snapToGrid w:val="0"/>
          <w:sz w:val="22"/>
          <w:lang w:val="en-GB"/>
        </w:rPr>
        <w:t xml:space="preserve"> </w:t>
      </w:r>
      <w:r w:rsidRPr="005C6033">
        <w:rPr>
          <w:snapToGrid w:val="0"/>
          <w:sz w:val="22"/>
          <w:lang w:val="en-GB"/>
        </w:rPr>
        <w:t xml:space="preserve">bulk gas density, </w:t>
      </w:r>
      <w:proofErr w:type="spellStart"/>
      <w:r w:rsidRPr="005C6033">
        <w:rPr>
          <w:i/>
          <w:iCs/>
          <w:snapToGrid w:val="0"/>
          <w:sz w:val="22"/>
          <w:lang w:val="en-GB"/>
        </w:rPr>
        <w:t>R</w:t>
      </w:r>
      <w:r w:rsidRPr="005C6033">
        <w:rPr>
          <w:i/>
          <w:iCs/>
          <w:snapToGrid w:val="0"/>
          <w:sz w:val="22"/>
          <w:vertAlign w:val="subscript"/>
          <w:lang w:val="en-GB"/>
        </w:rPr>
        <w:t>j</w:t>
      </w:r>
      <w:proofErr w:type="spellEnd"/>
      <w:r w:rsidRPr="005C6033">
        <w:rPr>
          <w:snapToGrid w:val="0"/>
          <w:sz w:val="22"/>
          <w:lang w:val="en-GB"/>
        </w:rPr>
        <w:t xml:space="preserve"> </w:t>
      </w:r>
      <w:r w:rsidR="00925A7E">
        <w:rPr>
          <w:snapToGrid w:val="0"/>
          <w:sz w:val="22"/>
          <w:lang w:val="en-GB"/>
        </w:rPr>
        <w:t xml:space="preserve">species </w:t>
      </w:r>
      <w:r w:rsidR="00925A7E" w:rsidRPr="00925A7E">
        <w:rPr>
          <w:i/>
          <w:iCs/>
          <w:snapToGrid w:val="0"/>
          <w:sz w:val="22"/>
          <w:lang w:val="en-GB"/>
        </w:rPr>
        <w:t>j</w:t>
      </w:r>
      <w:r w:rsidR="00925A7E">
        <w:rPr>
          <w:snapToGrid w:val="0"/>
          <w:sz w:val="22"/>
          <w:lang w:val="en-GB"/>
        </w:rPr>
        <w:t xml:space="preserve"> </w:t>
      </w:r>
      <w:r w:rsidRPr="005C6033">
        <w:rPr>
          <w:snapToGrid w:val="0"/>
          <w:sz w:val="22"/>
          <w:lang w:val="en-GB"/>
        </w:rPr>
        <w:t xml:space="preserve">formation rate, </w:t>
      </w:r>
      <m:oMath>
        <m:sSup>
          <m:sSupPr>
            <m:ctrlPr>
              <w:rPr>
                <w:rFonts w:ascii="Cambria Math" w:hAnsi="Cambria Math"/>
                <w:i/>
                <w:snapToGrid w:val="0"/>
                <w:sz w:val="22"/>
                <w:lang w:val="en-GB"/>
              </w:rPr>
            </m:ctrlPr>
          </m:sSupPr>
          <m:e>
            <m:r>
              <w:rPr>
                <w:rFonts w:ascii="Cambria Math" w:hAnsi="Cambria Math"/>
                <w:snapToGrid w:val="0"/>
                <w:sz w:val="22"/>
                <w:lang w:val="en-GB"/>
              </w:rPr>
              <m:t>V</m:t>
            </m:r>
          </m:e>
          <m:sup>
            <m:r>
              <w:rPr>
                <w:rFonts w:ascii="Cambria Math" w:hAnsi="Cambria Math"/>
                <w:snapToGrid w:val="0"/>
                <w:sz w:val="22"/>
                <w:lang w:val="en-GB"/>
              </w:rPr>
              <m:t>L</m:t>
            </m:r>
          </m:sup>
        </m:sSup>
      </m:oMath>
      <w:r w:rsidRPr="005C6033">
        <w:rPr>
          <w:snapToGrid w:val="0"/>
          <w:sz w:val="22"/>
          <w:lang w:val="en-GB"/>
        </w:rPr>
        <w:t xml:space="preserve"> the liquid</w:t>
      </w:r>
      <w:r w:rsidR="00FF0AE5">
        <w:rPr>
          <w:snapToGrid w:val="0"/>
          <w:sz w:val="22"/>
          <w:lang w:val="en-GB"/>
        </w:rPr>
        <w:t xml:space="preserve"> volume</w:t>
      </w:r>
      <w:r w:rsidRPr="005C6033">
        <w:rPr>
          <w:snapToGrid w:val="0"/>
          <w:sz w:val="22"/>
          <w:lang w:val="en-GB"/>
        </w:rPr>
        <w:t xml:space="preserve">, and </w:t>
      </w:r>
      <w:proofErr w:type="spellStart"/>
      <w:r w:rsidRPr="005C6033">
        <w:rPr>
          <w:i/>
          <w:iCs/>
          <w:snapToGrid w:val="0"/>
          <w:sz w:val="22"/>
          <w:lang w:val="en-GB"/>
        </w:rPr>
        <w:t>MW</w:t>
      </w:r>
      <w:r w:rsidRPr="005C6033">
        <w:rPr>
          <w:i/>
          <w:iCs/>
          <w:snapToGrid w:val="0"/>
          <w:sz w:val="22"/>
          <w:vertAlign w:val="subscript"/>
          <w:lang w:val="en-GB"/>
        </w:rPr>
        <w:t>j</w:t>
      </w:r>
      <w:proofErr w:type="spellEnd"/>
      <w:r w:rsidRPr="005C6033">
        <w:rPr>
          <w:snapToGrid w:val="0"/>
          <w:sz w:val="22"/>
          <w:lang w:val="en-GB"/>
        </w:rPr>
        <w:t xml:space="preserve"> </w:t>
      </w:r>
      <w:r w:rsidR="00925A7E">
        <w:rPr>
          <w:snapToGrid w:val="0"/>
          <w:sz w:val="22"/>
          <w:lang w:val="en-GB"/>
        </w:rPr>
        <w:t xml:space="preserve">species </w:t>
      </w:r>
      <w:r w:rsidR="00925A7E" w:rsidRPr="00925A7E">
        <w:rPr>
          <w:i/>
          <w:iCs/>
          <w:snapToGrid w:val="0"/>
          <w:sz w:val="22"/>
          <w:lang w:val="en-GB"/>
        </w:rPr>
        <w:t>j</w:t>
      </w:r>
      <w:r w:rsidR="00925A7E">
        <w:rPr>
          <w:snapToGrid w:val="0"/>
          <w:sz w:val="22"/>
          <w:lang w:val="en-GB"/>
        </w:rPr>
        <w:t xml:space="preserve"> </w:t>
      </w:r>
      <w:r w:rsidRPr="005C6033">
        <w:rPr>
          <w:snapToGrid w:val="0"/>
          <w:sz w:val="22"/>
          <w:lang w:val="en-GB"/>
        </w:rPr>
        <w:t>molecular weight.</w:t>
      </w:r>
      <w:r w:rsidR="005A5756" w:rsidRPr="005C6033">
        <w:rPr>
          <w:snapToGrid w:val="0"/>
          <w:sz w:val="22"/>
          <w:lang w:val="en-GB"/>
        </w:rPr>
        <w:t xml:space="preserve"> The liquid </w:t>
      </w:r>
      <w:r w:rsidR="001A4EF3" w:rsidRPr="005C6033">
        <w:rPr>
          <w:snapToGrid w:val="0"/>
          <w:sz w:val="22"/>
          <w:lang w:val="en-GB"/>
        </w:rPr>
        <w:t>mixture is assumed ideal</w:t>
      </w:r>
      <w:r w:rsidR="00F65A70">
        <w:rPr>
          <w:snapToGrid w:val="0"/>
          <w:sz w:val="22"/>
          <w:lang w:val="en-GB"/>
        </w:rPr>
        <w:t xml:space="preserve"> and perfectly mixed.</w:t>
      </w:r>
      <w:r w:rsidR="001A4EF3" w:rsidRPr="005C6033">
        <w:rPr>
          <w:snapToGrid w:val="0"/>
          <w:sz w:val="22"/>
          <w:lang w:val="en-GB"/>
        </w:rPr>
        <w:t xml:space="preserve"> </w:t>
      </w:r>
      <w:r w:rsidR="00F65A70">
        <w:rPr>
          <w:snapToGrid w:val="0"/>
          <w:sz w:val="22"/>
          <w:lang w:val="en-GB"/>
        </w:rPr>
        <w:t>T</w:t>
      </w:r>
      <w:r w:rsidR="001A4EF3" w:rsidRPr="005C6033">
        <w:rPr>
          <w:snapToGrid w:val="0"/>
          <w:sz w:val="22"/>
          <w:lang w:val="en-GB"/>
        </w:rPr>
        <w:t xml:space="preserve">he </w:t>
      </w:r>
      <w:proofErr w:type="spellStart"/>
      <w:r w:rsidR="001A4EF3" w:rsidRPr="005C6033">
        <w:rPr>
          <w:snapToGrid w:val="0"/>
          <w:sz w:val="22"/>
          <w:lang w:val="en-GB"/>
        </w:rPr>
        <w:t>Raoult</w:t>
      </w:r>
      <w:proofErr w:type="spellEnd"/>
      <w:r w:rsidR="001A4EF3" w:rsidRPr="005C6033">
        <w:rPr>
          <w:snapToGrid w:val="0"/>
          <w:sz w:val="22"/>
          <w:lang w:val="en-GB"/>
        </w:rPr>
        <w:t xml:space="preserve"> law is employed to </w:t>
      </w:r>
      <w:proofErr w:type="gramStart"/>
      <w:r w:rsidR="001A4EF3" w:rsidRPr="005C6033">
        <w:rPr>
          <w:snapToGrid w:val="0"/>
          <w:sz w:val="22"/>
          <w:lang w:val="en-GB"/>
        </w:rPr>
        <w:t xml:space="preserve">evaluate </w:t>
      </w:r>
      <w:proofErr w:type="gramEnd"/>
      <m:oMath>
        <m:sSubSup>
          <m:sSubSupPr>
            <m:ctrlPr>
              <w:rPr>
                <w:rFonts w:ascii="Cambria Math" w:hAnsi="Cambria Math"/>
                <w:i/>
                <w:snapToGrid w:val="0"/>
                <w:sz w:val="22"/>
                <w:lang w:val="en-GB"/>
              </w:rPr>
            </m:ctrlPr>
          </m:sSubSupPr>
          <m:e>
            <m:r>
              <w:rPr>
                <w:rFonts w:ascii="Cambria Math" w:hAnsi="Cambria Math"/>
                <w:snapToGrid w:val="0"/>
                <w:sz w:val="22"/>
                <w:lang w:val="en-GB"/>
              </w:rPr>
              <m:t>ρ</m:t>
            </m:r>
          </m:e>
          <m:sub>
            <m:r>
              <w:rPr>
                <w:rFonts w:ascii="Cambria Math" w:hAnsi="Cambria Math"/>
                <w:snapToGrid w:val="0"/>
                <w:sz w:val="22"/>
                <w:lang w:val="en-GB"/>
              </w:rPr>
              <m:t>j</m:t>
            </m:r>
          </m:sub>
          <m:sup>
            <m:r>
              <w:rPr>
                <w:rFonts w:ascii="Cambria Math" w:hAnsi="Cambria Math"/>
                <w:snapToGrid w:val="0"/>
                <w:sz w:val="22"/>
                <w:lang w:val="en-GB"/>
              </w:rPr>
              <m:t>I</m:t>
            </m:r>
          </m:sup>
        </m:sSubSup>
      </m:oMath>
      <w:r w:rsidR="00F65A70">
        <w:rPr>
          <w:snapToGrid w:val="0"/>
          <w:sz w:val="22"/>
          <w:lang w:val="en-GB"/>
        </w:rPr>
        <w:t>, and t</w:t>
      </w:r>
      <w:r w:rsidR="001A4EF3" w:rsidRPr="005C6033">
        <w:rPr>
          <w:snapToGrid w:val="0"/>
          <w:sz w:val="22"/>
          <w:lang w:val="en-GB"/>
        </w:rPr>
        <w:t xml:space="preserve">he vapour pressure data employed are reported in </w:t>
      </w:r>
      <w:r w:rsidR="005C6033" w:rsidRPr="005C6033">
        <w:rPr>
          <w:snapToGrid w:val="0"/>
          <w:sz w:val="22"/>
          <w:lang w:val="en-GB"/>
        </w:rPr>
        <w:fldChar w:fldCharType="begin"/>
      </w:r>
      <w:r w:rsidR="005C6033" w:rsidRPr="005C6033">
        <w:rPr>
          <w:snapToGrid w:val="0"/>
          <w:sz w:val="22"/>
          <w:lang w:val="en-GB"/>
        </w:rPr>
        <w:instrText xml:space="preserve"> REF _Ref48919630 \h  \* MERGEFORMAT </w:instrText>
      </w:r>
      <w:r w:rsidR="005C6033" w:rsidRPr="005C6033">
        <w:rPr>
          <w:snapToGrid w:val="0"/>
          <w:sz w:val="22"/>
          <w:lang w:val="en-GB"/>
        </w:rPr>
      </w:r>
      <w:r w:rsidR="005C6033" w:rsidRPr="005C6033">
        <w:rPr>
          <w:snapToGrid w:val="0"/>
          <w:sz w:val="22"/>
          <w:lang w:val="en-GB"/>
        </w:rPr>
        <w:fldChar w:fldCharType="separate"/>
      </w:r>
      <w:r w:rsidR="00D276F2" w:rsidRPr="00D276F2">
        <w:rPr>
          <w:sz w:val="22"/>
          <w:szCs w:val="22"/>
          <w:lang w:val="en-GB"/>
        </w:rPr>
        <w:t xml:space="preserve">Table </w:t>
      </w:r>
      <w:r w:rsidR="00D276F2" w:rsidRPr="00D276F2">
        <w:rPr>
          <w:noProof/>
          <w:sz w:val="22"/>
          <w:szCs w:val="22"/>
          <w:lang w:val="en-GB"/>
        </w:rPr>
        <w:t>1</w:t>
      </w:r>
      <w:r w:rsidR="005C6033" w:rsidRPr="005C6033">
        <w:rPr>
          <w:snapToGrid w:val="0"/>
          <w:sz w:val="22"/>
          <w:lang w:val="en-GB"/>
        </w:rPr>
        <w:fldChar w:fldCharType="end"/>
      </w:r>
      <w:r w:rsidR="005C6033" w:rsidRPr="005C6033">
        <w:rPr>
          <w:snapToGrid w:val="0"/>
          <w:sz w:val="22"/>
          <w:lang w:val="en-GB"/>
        </w:rPr>
        <w:t>.</w:t>
      </w:r>
      <w:r w:rsidR="00D41220">
        <w:rPr>
          <w:snapToGrid w:val="0"/>
          <w:sz w:val="22"/>
          <w:lang w:val="en-GB"/>
        </w:rPr>
        <w:t xml:space="preserve"> </w:t>
      </w:r>
      <w:r w:rsidR="00D41220" w:rsidRPr="00D41220">
        <w:rPr>
          <w:snapToGrid w:val="0"/>
          <w:sz w:val="22"/>
          <w:lang w:val="en-GB"/>
        </w:rPr>
        <w:fldChar w:fldCharType="begin"/>
      </w:r>
      <w:r w:rsidR="00D41220" w:rsidRPr="00D41220">
        <w:rPr>
          <w:snapToGrid w:val="0"/>
          <w:sz w:val="22"/>
          <w:lang w:val="en-GB"/>
        </w:rPr>
        <w:instrText xml:space="preserve"> REF _Ref49364727 \h  \* MERGEFORMAT </w:instrText>
      </w:r>
      <w:r w:rsidR="00D41220" w:rsidRPr="00D41220">
        <w:rPr>
          <w:snapToGrid w:val="0"/>
          <w:sz w:val="22"/>
          <w:lang w:val="en-GB"/>
        </w:rPr>
      </w:r>
      <w:r w:rsidR="00D41220" w:rsidRPr="00D41220">
        <w:rPr>
          <w:snapToGrid w:val="0"/>
          <w:sz w:val="22"/>
          <w:lang w:val="en-GB"/>
        </w:rPr>
        <w:fldChar w:fldCharType="separate"/>
      </w:r>
      <w:r w:rsidR="00D41220" w:rsidRPr="00D41220">
        <w:rPr>
          <w:sz w:val="22"/>
          <w:szCs w:val="22"/>
        </w:rPr>
        <w:t xml:space="preserve">Figure </w:t>
      </w:r>
      <w:r w:rsidR="00D41220" w:rsidRPr="00D41220">
        <w:rPr>
          <w:noProof/>
          <w:sz w:val="22"/>
          <w:szCs w:val="22"/>
        </w:rPr>
        <w:t>1</w:t>
      </w:r>
      <w:r w:rsidR="00D41220" w:rsidRPr="00D41220">
        <w:rPr>
          <w:snapToGrid w:val="0"/>
          <w:sz w:val="22"/>
          <w:lang w:val="en-GB"/>
        </w:rPr>
        <w:fldChar w:fldCharType="end"/>
      </w:r>
      <w:r w:rsidR="00740FB2">
        <w:rPr>
          <w:snapToGrid w:val="0"/>
          <w:sz w:val="22"/>
          <w:lang w:val="en-GB"/>
        </w:rPr>
        <w:t xml:space="preserve"> </w:t>
      </w:r>
      <w:r w:rsidR="00FD5CC9">
        <w:rPr>
          <w:snapToGrid w:val="0"/>
          <w:sz w:val="22"/>
          <w:lang w:val="en-GB"/>
        </w:rPr>
        <w:t>s</w:t>
      </w:r>
      <w:r w:rsidR="00F62AD5">
        <w:rPr>
          <w:snapToGrid w:val="0"/>
          <w:sz w:val="22"/>
          <w:lang w:val="en-GB"/>
        </w:rPr>
        <w:t>ho</w:t>
      </w:r>
      <w:r w:rsidR="00FD5CC9">
        <w:rPr>
          <w:snapToGrid w:val="0"/>
          <w:sz w:val="22"/>
          <w:lang w:val="en-GB"/>
        </w:rPr>
        <w:t xml:space="preserve">ws a comparison with available </w:t>
      </w:r>
      <w:r w:rsidR="00FF2B16">
        <w:rPr>
          <w:snapToGrid w:val="0"/>
          <w:sz w:val="22"/>
          <w:lang w:val="en-GB"/>
        </w:rPr>
        <w:t xml:space="preserve">measurements. </w:t>
      </w:r>
      <w:r w:rsidR="00FD5CC9">
        <w:rPr>
          <w:snapToGrid w:val="0"/>
          <w:sz w:val="22"/>
          <w:lang w:val="en-GB"/>
        </w:rPr>
        <w:t>For LVG the correlation adopted in this work</w:t>
      </w:r>
      <w:r w:rsidR="000C147A">
        <w:rPr>
          <w:snapToGrid w:val="0"/>
          <w:sz w:val="22"/>
          <w:lang w:val="en-GB"/>
        </w:rPr>
        <w:t xml:space="preserve"> (</w:t>
      </w:r>
      <w:r w:rsidR="000C147A" w:rsidRPr="005C6033">
        <w:rPr>
          <w:snapToGrid w:val="0"/>
          <w:sz w:val="22"/>
          <w:lang w:val="en-GB"/>
        </w:rPr>
        <w:fldChar w:fldCharType="begin"/>
      </w:r>
      <w:r w:rsidR="000C147A" w:rsidRPr="005C6033">
        <w:rPr>
          <w:snapToGrid w:val="0"/>
          <w:sz w:val="22"/>
          <w:lang w:val="en-GB"/>
        </w:rPr>
        <w:instrText xml:space="preserve"> REF _Ref48919630 \h  \* MERGEFORMAT </w:instrText>
      </w:r>
      <w:r w:rsidR="000C147A" w:rsidRPr="005C6033">
        <w:rPr>
          <w:snapToGrid w:val="0"/>
          <w:sz w:val="22"/>
          <w:lang w:val="en-GB"/>
        </w:rPr>
      </w:r>
      <w:r w:rsidR="000C147A" w:rsidRPr="005C6033">
        <w:rPr>
          <w:snapToGrid w:val="0"/>
          <w:sz w:val="22"/>
          <w:lang w:val="en-GB"/>
        </w:rPr>
        <w:fldChar w:fldCharType="separate"/>
      </w:r>
      <w:r w:rsidR="000C147A" w:rsidRPr="00D276F2">
        <w:rPr>
          <w:sz w:val="22"/>
          <w:szCs w:val="22"/>
          <w:lang w:val="en-GB"/>
        </w:rPr>
        <w:t xml:space="preserve">Table </w:t>
      </w:r>
      <w:r w:rsidR="000C147A" w:rsidRPr="00D276F2">
        <w:rPr>
          <w:noProof/>
          <w:sz w:val="22"/>
          <w:szCs w:val="22"/>
          <w:lang w:val="en-GB"/>
        </w:rPr>
        <w:t>1</w:t>
      </w:r>
      <w:r w:rsidR="000C147A" w:rsidRPr="005C6033">
        <w:rPr>
          <w:snapToGrid w:val="0"/>
          <w:sz w:val="22"/>
          <w:lang w:val="en-GB"/>
        </w:rPr>
        <w:fldChar w:fldCharType="end"/>
      </w:r>
      <w:r w:rsidR="000C147A">
        <w:rPr>
          <w:snapToGrid w:val="0"/>
          <w:sz w:val="22"/>
          <w:lang w:val="en-GB"/>
        </w:rPr>
        <w:t>)</w:t>
      </w:r>
      <w:r w:rsidR="00FD5CC9">
        <w:rPr>
          <w:snapToGrid w:val="0"/>
          <w:sz w:val="22"/>
          <w:lang w:val="en-GB"/>
        </w:rPr>
        <w:t xml:space="preserve"> is intermediate between the different data. </w:t>
      </w:r>
      <w:r w:rsidR="00F62AD5">
        <w:rPr>
          <w:snapToGrid w:val="0"/>
          <w:sz w:val="22"/>
          <w:lang w:val="en-GB"/>
        </w:rPr>
        <w:t xml:space="preserve">The data of </w:t>
      </w:r>
      <w:proofErr w:type="spellStart"/>
      <w:r w:rsidR="00FD5CC9">
        <w:rPr>
          <w:snapToGrid w:val="0"/>
          <w:sz w:val="22"/>
          <w:lang w:val="en-GB"/>
        </w:rPr>
        <w:t>Cellobiose</w:t>
      </w:r>
      <w:proofErr w:type="spellEnd"/>
      <w:r w:rsidR="00FD5CC9">
        <w:rPr>
          <w:snapToGrid w:val="0"/>
          <w:sz w:val="22"/>
          <w:lang w:val="en-GB"/>
        </w:rPr>
        <w:t xml:space="preserve"> of </w:t>
      </w:r>
      <w:proofErr w:type="spellStart"/>
      <w:r w:rsidR="00FD5CC9">
        <w:rPr>
          <w:snapToGrid w:val="0"/>
          <w:sz w:val="22"/>
          <w:lang w:val="en-GB"/>
        </w:rPr>
        <w:t>Oja</w:t>
      </w:r>
      <w:proofErr w:type="spellEnd"/>
      <w:r w:rsidR="00FD5CC9">
        <w:rPr>
          <w:snapToGrid w:val="0"/>
          <w:sz w:val="22"/>
          <w:lang w:val="en-GB"/>
        </w:rPr>
        <w:t xml:space="preserve"> and </w:t>
      </w:r>
      <w:proofErr w:type="spellStart"/>
      <w:r w:rsidR="00FD5CC9">
        <w:rPr>
          <w:snapToGrid w:val="0"/>
          <w:sz w:val="22"/>
          <w:lang w:val="en-GB"/>
        </w:rPr>
        <w:t>Suuberg</w:t>
      </w:r>
      <w:proofErr w:type="spellEnd"/>
      <w:r w:rsidR="00FD5CC9">
        <w:rPr>
          <w:snapToGrid w:val="0"/>
          <w:sz w:val="22"/>
          <w:lang w:val="en-GB"/>
        </w:rPr>
        <w:t xml:space="preserve"> </w:t>
      </w:r>
      <w:r w:rsidR="00031059" w:rsidRPr="00031059">
        <w:rPr>
          <w:snapToGrid w:val="0"/>
          <w:sz w:val="22"/>
          <w:szCs w:val="24"/>
          <w:lang w:val="en-GB"/>
        </w:rPr>
        <w:fldChar w:fldCharType="begin" w:fldLock="1"/>
      </w:r>
      <w:r w:rsidR="00AA611F">
        <w:rPr>
          <w:snapToGrid w:val="0"/>
          <w:sz w:val="22"/>
          <w:szCs w:val="24"/>
          <w:lang w:val="en-GB"/>
        </w:rPr>
        <w:instrText>ADDIN CSL_CITATION {"citationItems":[{"id":"ITEM-1","itemData":{"DOI":"10.1021/je980119b","ISSN":"00219568","abstract":"The vapor pressures of α-D-glucose (or dextrose), D-xylose, D-cellobiose (or 4-β-D-glucopyranosyl-D-glucopyranose), and levoglucosan (or l,6-anhydro-β-D-glucopyranose) have been measured using the Knudsen effusion technique, in the range of temperatures from 344 to 488 K. The measurements were all made in the solid sublimation regime, and enthalpies of sublimation were calculated from the Clausius-Clapeyron equation. The vapor pressures may be correlated by In(P/Pa) = A -B/ (T/K), where A = 53.16, B = 23 382 (±600) for D-glucose (395-406 K), A = 46.29 and B = 19 006 (±375) for D-xylose (370-395 K), and A - 70.30 and B = 36 264 (±5220) for cellobiose (474-488 K). Levoglucosan displayed a solid phase transition at approximately 386 K, and its vapor pressure was affected accordingly. For this material, A = 38.96 and B = 15 049 (±123) in the temperature range 344-386 K and A = 31.19 and B = 12 066 (±709) in the temperature range 386-405 K. © 1999 American Chemical Society.","author":[{"dropping-particle":"","family":"Oja","given":"V.","non-dropping-particle":"","parse-names":false,"suffix":""},{"dropping-particle":"","family":"Suuberg","given":"E. M.","non-dropping-particle":"","parse-names":false,"suffix":""}],"container-title":"Journal of Chemical and Engineering Data","id":"ITEM-1","issue":"1","issued":{"date-parts":[["1999"]]},"page":"26-29","title":"Vapor pressures and enthalpies of sublimation of D-glucose, D-xylose, cellobiose, and levoglucosan","type":"article-journal","volume":"44"},"uris":["http://www.mendeley.com/documents/?uuid=fa0bfc92-d588-4af5-9179-682517dc23f3"]},{"id":"ITEM-2","itemData":{"author":[{"dropping-particle":"V.","family":"Epshtein","given":"Y.","non-dropping-particle":"","parse-names":false,"suffix":""},{"dropping-particle":"","family":"Durynina","given":"L. I.","non-dropping-particle":"","parse-names":false,"suffix":""},{"dropping-particle":"","family":"Pashinkin","given":"A. S.","non-dropping-particle":"","parse-names":false,"suffix":""}],"container-title":"Zhurnal prikladnoi khimii","id":"ITEM-2","issue":"11","issued":{"date-parts":[["1964"]]},"page":"2543-2545","title":"The vapor pressure of levoglucosan (β-1, 6-anhydroglucopyranose)","type":"article-journal","volume":"37"},"uris":["http://www.mendeley.com/documents/?uuid=b391e4fd-16a8-4e8f-9e53-7ee2cc163cec"]},{"id":"ITEM-3","itemData":{"DOI":"10.1016/j.ces.2004.08.023","ISBN":"3115278217","ISSN":"00092509","abstract":"A practical method has been developed for determining parameters for the statistical associating fluid theory (SAFT) equation of state. Critical temperature, pressure, and density as well as normal boiling point are used to determine parameters for associating compounds, especially sugars. The method has been verified by the description of sugar solubilities in water and in mixed solvents. The predicted and correlated results are in good agreement with the experimental data of systems containing D-fructose, D-glucose, and sucrose. The SAFT model has been further applied to a sugar-containing system in modeling of the recovery of chemicals, such as the sugars levoglucosan and hydroxyacetaldehyde, from a pyrolysis liquid produced from biomass fast pyrolysis. At high temperatures, the two sugars are instable. The modeling of separation of the sugars has been carried out at temperatures 50°C and 60°C and in a pressure range of 0.01-0.03 bar. Under these conditions, the effect of pressure on the separation is larger than that of temperature. A lower pressure and a higher water content of the pyrolysis liquid are favourable for the separation. With pressure decreasing, the effect of water content on the separation is becoming less significant. © 2004 Elsevier Ltd. All rights reserved.","author":[{"dropping-particle":"","family":"Feng","given":"Wei","non-dropping-particle":"","parse-names":false,"suffix":""},{"dropping-particle":"","family":"Kooi","given":"Hedzer J.","non-dropping-particle":"Van Der","parse-names":false,"suffix":""},{"dropping-particle":"","family":"Swaan Arons","given":"Jakob","non-dropping-particle":"De","parse-names":false,"suffix":""}],"container-title":"Chemical Engineering Science","id":"ITEM-3","issue":"3","issued":{"date-parts":[["2005"]]},"page":"617-624","title":"Application of the SAFT equation of state to biomass fast pyrolysis liquid","type":"article-journal","volume":"60"},"uris":["http://www.mendeley.com/documents/?uuid=536b026c-cbae-478c-89c3-be4a23af7244"]},{"id":"ITEM-4","itemData":{"ISBN":"1872691072 :","author":[{"dropping-particle":"V.","family":"Bridgwater","given":"A.","non-dropping-particle":"","parse-names":false,"suffix":""},{"dropping-particle":"","family":"Czernik","given":"S.","non-dropping-particle":"","parse-names":false,"suffix":""},{"dropping-particle":"","family":"Diebold","given":"J.","non-dropping-particle":"","parse-names":false,"suffix":""},{"dropping-particle":"","family":"Meier","given":"D.","non-dropping-particle":"","parse-names":false,"suffix":""},{"dropping-particle":"","family":"Oasmaa","given":"A.","non-dropping-particle":"","parse-names":false,"suffix":""},{"dropping-particle":"","family":"Peacocke","given":"C.","non-dropping-particle":"","parse-names":false,"suffix":""},{"dropping-particle":"","family":"Piskorz","given":"J.","non-dropping-particle":"","parse-names":false,"suffix":""},{"dropping-particle":"","family":"Radlein","given":"D.","non-dropping-particle":"","parse-names":false,"suffix":""}],"id":"ITEM-4","issued":{"date-parts":[["1999"]]},"number-of-pages":"51-65","publisher":"CPL Press,","publisher-place":"Newbury :","title":"Fast pyrolysis of biomass : a handbook","type":"book"},"uris":["http://www.mendeley.com/documents/?uuid=e71197ce-9775-39ad-bc93-02b1e0615d07"]},{"id":"ITEM-5","itemData":{"DOI":"10.1016/j.jaap.2014.06.014","ISSN":"01652370","abstract":"Fast heating conditions are known to improve the yields of volatile products in cellulose pyrolysis. The mechanism, however, is not yet well understood. For better understanding of the cellulose fast pyrolysis, the devolatilization temperature was directly measured during the pyrolysis of cellulose. An in situ measurement method employing a very fine thermocouple was first developed. A sample in a ceramic boat was pushed into the heating area, preheated at 430-700 °C under the flow of N2 (150 mL/min). Employing this method, the boiling point (385 °C) of levoglucosan, the major volatile product derived from cellulose fast pyrolysis, was measured directly for the first time, and was found to reduce to 345 and 292 °C under reduced pressures of 0.5 and 0.1 atm, respectively. High heating area temperatures increased the selectivity of levoglucosan evaporation by shortening the period required for the completion of evaporation. With these results in mind, pyrolysis of cellulose powder (Ceolus FD-F20) was studied using a similar procedure. The results obtained under the reduced pressures suggested that the depolymerization of cellulose, not evaporation of the volatiles products, is the rate-determining step for the pyrolytic devolatilization of cellulose. Interestingly, the depolymerization temperature varied depending on the heating area temperature as 360-385 °C (for 430-500 °C) and 400-450 °C (for 500-700 °C) (the values in the parentheses: heating area temperatures). The char morphology also changed; the pyrolysis conditions provided powder-like and film-like char materials, respectively. According to these results, the effects of heating area temperature on the cellulose pyrolysis mechanism are discussed, focusing on the behavior of cellulose crystallites.","author":[{"dropping-particle":"","family":"Shoji","given":"Taeko","non-dropping-particle":"","parse-names":false,"suffix":""},{"dropping-particle":"","family":"Kawamoto","given":"Haruo","non-dropping-particle":"","parse-names":false,"suffix":""},{"dropping-particle":"","family":"Saka","given":"Shiro","non-dropping-particle":"","parse-names":false,"suffix":""}],"container-title":"Journal of Analytical and Applied Pyrolysis","id":"ITEM-5","issued":{"date-parts":[["2014","9","1"]]},"page":"185-195","publisher":"Elsevier B.V.","title":"Boiling point of levoglucosan and devolatilization temperatures in cellulose pyrolysis measured at different heating area temperatures","type":"article-journal","volume":"109"},"uris":["http://www.mendeley.com/documents/?uuid=b8f1283a-49d6-341f-b713-3a0fc1a6c639"]}],"mendeley":{"formattedCitation":"[1], [5]–[8]","plainTextFormattedCitation":"[1], [5]–[8]","previouslyFormattedCitation":"[1], [5]–[8]"},"properties":{"noteIndex":0},"schema":"https://github.com/citation-style-language/schema/raw/master/csl-citation.json"}</w:instrText>
      </w:r>
      <w:r w:rsidR="00031059" w:rsidRPr="00031059">
        <w:rPr>
          <w:snapToGrid w:val="0"/>
          <w:sz w:val="22"/>
          <w:szCs w:val="24"/>
          <w:lang w:val="en-GB"/>
        </w:rPr>
        <w:fldChar w:fldCharType="separate"/>
      </w:r>
      <w:r w:rsidR="00031059" w:rsidRPr="00031059">
        <w:rPr>
          <w:noProof/>
          <w:snapToGrid w:val="0"/>
          <w:sz w:val="22"/>
          <w:szCs w:val="24"/>
          <w:lang w:val="en-GB"/>
        </w:rPr>
        <w:t>[1], [5]–[8]</w:t>
      </w:r>
      <w:r w:rsidR="00031059" w:rsidRPr="00031059">
        <w:rPr>
          <w:snapToGrid w:val="0"/>
          <w:sz w:val="22"/>
          <w:szCs w:val="24"/>
          <w:lang w:val="en-GB"/>
        </w:rPr>
        <w:fldChar w:fldCharType="end"/>
      </w:r>
      <w:r w:rsidR="00AA611F">
        <w:rPr>
          <w:snapToGrid w:val="0"/>
          <w:sz w:val="22"/>
          <w:szCs w:val="24"/>
          <w:lang w:val="en-GB"/>
        </w:rPr>
        <w:t xml:space="preserve"> </w:t>
      </w:r>
      <w:r w:rsidR="00FD5CC9">
        <w:rPr>
          <w:snapToGrid w:val="0"/>
          <w:sz w:val="22"/>
          <w:lang w:val="en-GB"/>
        </w:rPr>
        <w:t xml:space="preserve">are </w:t>
      </w:r>
      <w:r w:rsidR="00F62AD5">
        <w:rPr>
          <w:snapToGrid w:val="0"/>
          <w:sz w:val="22"/>
          <w:lang w:val="en-GB"/>
        </w:rPr>
        <w:t xml:space="preserve">also shown </w:t>
      </w:r>
      <w:r w:rsidR="008D189A">
        <w:rPr>
          <w:snapToGrid w:val="0"/>
          <w:sz w:val="22"/>
          <w:lang w:val="en-GB"/>
        </w:rPr>
        <w:t>(</w:t>
      </w:r>
      <w:proofErr w:type="spellStart"/>
      <w:r w:rsidR="008D189A">
        <w:rPr>
          <w:snapToGrid w:val="0"/>
          <w:sz w:val="22"/>
          <w:lang w:val="en-GB"/>
        </w:rPr>
        <w:t>cellobiosan</w:t>
      </w:r>
      <w:proofErr w:type="spellEnd"/>
      <w:r w:rsidR="008D189A">
        <w:rPr>
          <w:snapToGrid w:val="0"/>
          <w:sz w:val="22"/>
          <w:lang w:val="en-GB"/>
        </w:rPr>
        <w:t xml:space="preserve"> is </w:t>
      </w:r>
      <w:r w:rsidR="00D776D0">
        <w:rPr>
          <w:snapToGrid w:val="0"/>
          <w:sz w:val="22"/>
          <w:lang w:val="en-GB"/>
        </w:rPr>
        <w:t xml:space="preserve">the </w:t>
      </w:r>
      <w:r w:rsidR="008D189A" w:rsidRPr="008D189A">
        <w:rPr>
          <w:snapToGrid w:val="0"/>
          <w:sz w:val="22"/>
          <w:lang w:val="en-GB"/>
        </w:rPr>
        <w:t>1,6-Anhydro-beta-D-cellobiose</w:t>
      </w:r>
      <w:r w:rsidR="008D189A">
        <w:rPr>
          <w:snapToGrid w:val="0"/>
          <w:sz w:val="22"/>
          <w:lang w:val="en-GB"/>
        </w:rPr>
        <w:t>).</w:t>
      </w:r>
      <w:r w:rsidR="00AA611F">
        <w:rPr>
          <w:snapToGrid w:val="0"/>
          <w:sz w:val="22"/>
          <w:lang w:val="en-GB"/>
        </w:rPr>
        <w:t xml:space="preserve"> </w:t>
      </w:r>
      <w:r w:rsidR="00740FB2" w:rsidRPr="00031059">
        <w:rPr>
          <w:snapToGrid w:val="0"/>
          <w:sz w:val="22"/>
          <w:lang w:val="en-GB"/>
        </w:rPr>
        <w:t xml:space="preserve">Dimer </w:t>
      </w:r>
      <w:r w:rsidR="00416721" w:rsidRPr="00031059">
        <w:rPr>
          <w:snapToGrid w:val="0"/>
          <w:sz w:val="22"/>
          <w:lang w:val="en-GB"/>
        </w:rPr>
        <w:t>(</w:t>
      </w:r>
      <w:proofErr w:type="spellStart"/>
      <w:r w:rsidR="00416721" w:rsidRPr="00031059">
        <w:rPr>
          <w:snapToGrid w:val="0"/>
          <w:sz w:val="22"/>
          <w:lang w:val="en-GB"/>
        </w:rPr>
        <w:t>cellobiosan</w:t>
      </w:r>
      <w:proofErr w:type="spellEnd"/>
      <w:r w:rsidR="00416721" w:rsidRPr="00031059">
        <w:rPr>
          <w:snapToGrid w:val="0"/>
          <w:sz w:val="22"/>
          <w:lang w:val="en-GB"/>
        </w:rPr>
        <w:t xml:space="preserve">) </w:t>
      </w:r>
      <w:r w:rsidR="00740FB2" w:rsidRPr="00031059">
        <w:rPr>
          <w:snapToGrid w:val="0"/>
          <w:sz w:val="22"/>
          <w:lang w:val="en-GB"/>
        </w:rPr>
        <w:t xml:space="preserve">vapour pressure </w:t>
      </w:r>
      <w:r w:rsidR="00416721" w:rsidRPr="00031059">
        <w:rPr>
          <w:snapToGrid w:val="0"/>
          <w:sz w:val="22"/>
          <w:lang w:val="en-GB"/>
        </w:rPr>
        <w:t xml:space="preserve">is estimated </w:t>
      </w:r>
      <w:r w:rsidR="002778D4" w:rsidRPr="00031059">
        <w:rPr>
          <w:snapToGrid w:val="0"/>
          <w:sz w:val="22"/>
          <w:lang w:val="en-GB"/>
        </w:rPr>
        <w:t xml:space="preserve">from the </w:t>
      </w:r>
      <w:r w:rsidR="00416721" w:rsidRPr="00031059">
        <w:rPr>
          <w:snapToGrid w:val="0"/>
          <w:sz w:val="22"/>
          <w:lang w:val="en-GB"/>
        </w:rPr>
        <w:t xml:space="preserve">boiling point data of </w:t>
      </w:r>
      <w:r w:rsidR="00031059">
        <w:rPr>
          <w:snapToGrid w:val="0"/>
          <w:sz w:val="22"/>
          <w:lang w:val="en-GB"/>
        </w:rPr>
        <w:fldChar w:fldCharType="begin" w:fldLock="1"/>
      </w:r>
      <w:r w:rsidR="00AA611F">
        <w:rPr>
          <w:snapToGrid w:val="0"/>
          <w:sz w:val="22"/>
          <w:lang w:val="en-GB"/>
        </w:rPr>
        <w:instrText>ADDIN CSL_CITATION {"citationItems":[{"id":"ITEM-1","itemData":{"ISBN":"1872691072 :","author":[{"dropping-particle":"V.","family":"Bridgwater","given":"A.","non-dropping-particle":"","parse-names":false,"suffix":""},{"dropping-particle":"","family":"Czernik","given":"S.","non-dropping-particle":"","parse-names":false,"suffix":""},{"dropping-particle":"","family":"Diebold","given":"J.","non-dropping-particle":"","parse-names":false,"suffix":""},{"dropping-particle":"","family":"Meier","given":"D.","non-dropping-particle":"","parse-names":false,"suffix":""},{"dropping-particle":"","family":"Oasmaa","given":"A.","non-dropping-particle":"","parse-names":false,"suffix":""},{"dropping-particle":"","family":"Peacocke","given":"C.","non-dropping-particle":"","parse-names":false,"suffix":""},{"dropping-particle":"","family":"Piskorz","given":"J.","non-dropping-particle":"","parse-names":false,"suffix":""},{"dropping-particle":"","family":"Radlein","given":"D.","non-dropping-particle":"","parse-names":false,"suffix":""}],"id":"ITEM-1","issued":{"date-parts":[["1999"]]},"number-of-pages":"51-65","publisher":"CPL Press,","publisher-place":"Newbury :","title":"Fast pyrolysis of biomass : a handbook","type":"book"},"uris":["http://www.mendeley.com/documents/?uuid=e71197ce-9775-39ad-bc93-02b1e0615d07"]}],"mendeley":{"formattedCitation":"[8]","plainTextFormattedCitation":"[8]","previouslyFormattedCitation":"[8]"},"properties":{"noteIndex":0},"schema":"https://github.com/citation-style-language/schema/raw/master/csl-citation.json"}</w:instrText>
      </w:r>
      <w:r w:rsidR="00031059">
        <w:rPr>
          <w:snapToGrid w:val="0"/>
          <w:sz w:val="22"/>
          <w:lang w:val="en-GB"/>
        </w:rPr>
        <w:fldChar w:fldCharType="separate"/>
      </w:r>
      <w:r w:rsidR="00031059" w:rsidRPr="00031059">
        <w:rPr>
          <w:noProof/>
          <w:snapToGrid w:val="0"/>
          <w:sz w:val="22"/>
          <w:lang w:val="en-GB"/>
        </w:rPr>
        <w:t>[8]</w:t>
      </w:r>
      <w:r w:rsidR="00031059">
        <w:rPr>
          <w:snapToGrid w:val="0"/>
          <w:sz w:val="22"/>
          <w:lang w:val="en-GB"/>
        </w:rPr>
        <w:fldChar w:fldCharType="end"/>
      </w:r>
      <w:r w:rsidR="00031059">
        <w:rPr>
          <w:snapToGrid w:val="0"/>
          <w:sz w:val="22"/>
          <w:lang w:val="en-GB"/>
        </w:rPr>
        <w:t xml:space="preserve"> </w:t>
      </w:r>
      <w:r w:rsidR="00416721" w:rsidRPr="00031059">
        <w:rPr>
          <w:snapToGrid w:val="0"/>
          <w:sz w:val="22"/>
          <w:lang w:val="en-GB"/>
        </w:rPr>
        <w:t xml:space="preserve">and using </w:t>
      </w:r>
      <w:r w:rsidR="000C147A" w:rsidRPr="00031059">
        <w:rPr>
          <w:snapToGrid w:val="0"/>
          <w:sz w:val="22"/>
          <w:lang w:val="en-GB"/>
        </w:rPr>
        <w:t>the</w:t>
      </w:r>
      <w:r w:rsidR="00416721" w:rsidRPr="00031059">
        <w:rPr>
          <w:snapToGrid w:val="0"/>
          <w:sz w:val="22"/>
          <w:lang w:val="en-GB"/>
        </w:rPr>
        <w:t xml:space="preserve"> </w:t>
      </w:r>
      <w:proofErr w:type="spellStart"/>
      <w:r w:rsidR="00416721" w:rsidRPr="00031059">
        <w:rPr>
          <w:snapToGrid w:val="0"/>
          <w:sz w:val="22"/>
          <w:lang w:val="en-GB"/>
        </w:rPr>
        <w:t>Clausius-Clapeyron</w:t>
      </w:r>
      <w:proofErr w:type="spellEnd"/>
      <w:r w:rsidR="00416721" w:rsidRPr="00031059">
        <w:rPr>
          <w:snapToGrid w:val="0"/>
          <w:sz w:val="22"/>
          <w:lang w:val="en-GB"/>
        </w:rPr>
        <w:t xml:space="preserve"> equation with </w:t>
      </w:r>
      <w:proofErr w:type="spellStart"/>
      <w:r w:rsidR="00416721" w:rsidRPr="00031059">
        <w:rPr>
          <w:snapToGrid w:val="0"/>
          <w:sz w:val="22"/>
          <w:lang w:val="en-GB"/>
        </w:rPr>
        <w:t>ΔH</w:t>
      </w:r>
      <w:r w:rsidR="00416721" w:rsidRPr="00031059">
        <w:rPr>
          <w:snapToGrid w:val="0"/>
          <w:sz w:val="22"/>
          <w:vertAlign w:val="superscript"/>
          <w:lang w:val="en-GB"/>
        </w:rPr>
        <w:t>ev</w:t>
      </w:r>
      <w:proofErr w:type="spellEnd"/>
      <w:r w:rsidR="00416721" w:rsidRPr="00031059">
        <w:rPr>
          <w:snapToGrid w:val="0"/>
          <w:sz w:val="22"/>
          <w:lang w:val="en-GB"/>
        </w:rPr>
        <w:t xml:space="preserve"> data by </w:t>
      </w:r>
      <w:proofErr w:type="spellStart"/>
      <w:r w:rsidR="00416721" w:rsidRPr="00031059">
        <w:rPr>
          <w:snapToGrid w:val="0"/>
          <w:sz w:val="22"/>
          <w:lang w:val="en-GB"/>
        </w:rPr>
        <w:t>Sital</w:t>
      </w:r>
      <w:proofErr w:type="spellEnd"/>
      <w:r w:rsidR="00416721" w:rsidRPr="00031059">
        <w:rPr>
          <w:snapToGrid w:val="0"/>
          <w:sz w:val="22"/>
          <w:lang w:val="en-GB"/>
        </w:rPr>
        <w:t xml:space="preserve"> </w:t>
      </w:r>
      <w:r w:rsidR="00416721" w:rsidRPr="00031059">
        <w:rPr>
          <w:snapToGrid w:val="0"/>
          <w:sz w:val="22"/>
          <w:lang w:val="en-GB"/>
        </w:rPr>
        <w:fldChar w:fldCharType="begin" w:fldLock="1"/>
      </w:r>
      <w:r w:rsidR="00031059" w:rsidRPr="00031059">
        <w:rPr>
          <w:snapToGrid w:val="0"/>
          <w:sz w:val="22"/>
          <w:lang w:val="en-GB"/>
        </w:rPr>
        <w:instrText>ADDIN CSL_CITATION {"citationItems":[{"id":"ITEM-1","itemData":{"author":[{"dropping-particle":"","family":"Sital","given":"S Chantal","non-dropping-particle":"","parse-names":false,"suffix":""}],"id":"ITEM-1","issued":{"date-parts":[["2018"]]},"title":"Pyrolysis oil evaporation including liquid phase polymerization reaction","type":"thesis"},"uris":["http://www.mendeley.com/documents/?uuid=31603ed1-714b-4940-9fc4-fc6d44d9ad99"]}],"mendeley":{"formattedCitation":"[9]","plainTextFormattedCitation":"[9]","previouslyFormattedCitation":"[9]"},"properties":{"noteIndex":0},"schema":"https://github.com/citation-style-language/schema/raw/master/csl-citation.json"}</w:instrText>
      </w:r>
      <w:r w:rsidR="00416721" w:rsidRPr="00031059">
        <w:rPr>
          <w:snapToGrid w:val="0"/>
          <w:sz w:val="22"/>
          <w:lang w:val="en-GB"/>
        </w:rPr>
        <w:fldChar w:fldCharType="separate"/>
      </w:r>
      <w:r w:rsidR="00A674DF" w:rsidRPr="00031059">
        <w:rPr>
          <w:noProof/>
          <w:snapToGrid w:val="0"/>
          <w:sz w:val="22"/>
          <w:lang w:val="en-GB"/>
        </w:rPr>
        <w:t>[9]</w:t>
      </w:r>
      <w:r w:rsidR="00416721" w:rsidRPr="00031059">
        <w:rPr>
          <w:snapToGrid w:val="0"/>
          <w:sz w:val="22"/>
          <w:lang w:val="en-GB"/>
        </w:rPr>
        <w:fldChar w:fldCharType="end"/>
      </w:r>
      <w:r w:rsidR="000C147A" w:rsidRPr="00031059">
        <w:rPr>
          <w:snapToGrid w:val="0"/>
          <w:sz w:val="22"/>
          <w:lang w:val="en-GB"/>
        </w:rPr>
        <w:t>. The</w:t>
      </w:r>
      <w:r w:rsidR="00740FB2" w:rsidRPr="00031059">
        <w:rPr>
          <w:snapToGrid w:val="0"/>
          <w:sz w:val="22"/>
          <w:lang w:val="en-GB"/>
        </w:rPr>
        <w:t xml:space="preserve"> volatility of heavier polymers is neglected</w:t>
      </w:r>
      <w:r w:rsidR="00740FB2" w:rsidRPr="00031059">
        <w:rPr>
          <w:i/>
          <w:iCs/>
          <w:sz w:val="22"/>
          <w:szCs w:val="22"/>
          <w:lang w:val="en-GB"/>
        </w:rPr>
        <w:t>.</w:t>
      </w:r>
      <w:r w:rsidR="00740FB2" w:rsidRPr="00740FB2">
        <w:rPr>
          <w:sz w:val="22"/>
          <w:szCs w:val="22"/>
          <w:lang w:val="en-GB"/>
        </w:rPr>
        <w:t xml:space="preserve"> </w:t>
      </w:r>
      <w:r w:rsidR="00F65A70">
        <w:rPr>
          <w:snapToGrid w:val="0"/>
          <w:sz w:val="22"/>
          <w:lang w:val="en-GB"/>
        </w:rPr>
        <w:t xml:space="preserve">A single mass exchange coefficient </w:t>
      </w:r>
      <w:proofErr w:type="spellStart"/>
      <w:r w:rsidR="00F65A70" w:rsidRPr="00F65A70">
        <w:rPr>
          <w:i/>
          <w:iCs/>
          <w:snapToGrid w:val="0"/>
          <w:sz w:val="22"/>
          <w:lang w:val="en-GB"/>
        </w:rPr>
        <w:t>k</w:t>
      </w:r>
      <w:r w:rsidR="00F65A70" w:rsidRPr="00F65A70">
        <w:rPr>
          <w:i/>
          <w:iCs/>
          <w:snapToGrid w:val="0"/>
          <w:sz w:val="22"/>
          <w:vertAlign w:val="subscript"/>
          <w:lang w:val="en-GB"/>
        </w:rPr>
        <w:t>j</w:t>
      </w:r>
      <w:proofErr w:type="spellEnd"/>
      <w:r w:rsidR="00F65A70">
        <w:rPr>
          <w:snapToGrid w:val="0"/>
          <w:sz w:val="22"/>
          <w:lang w:val="en-GB"/>
        </w:rPr>
        <w:t xml:space="preserve"> is introduced for all species. The term </w:t>
      </w:r>
      <m:oMath>
        <m:sSub>
          <m:sSubPr>
            <m:ctrlPr>
              <w:rPr>
                <w:rFonts w:ascii="Cambria Math" w:hAnsi="Cambria Math"/>
                <w:i/>
                <w:sz w:val="22"/>
                <w:lang w:val="en-GB"/>
              </w:rPr>
            </m:ctrlPr>
          </m:sSubPr>
          <m:e>
            <m:r>
              <w:rPr>
                <w:rFonts w:ascii="Cambria Math" w:hAnsi="Cambria Math"/>
                <w:sz w:val="22"/>
                <w:lang w:val="en-GB"/>
              </w:rPr>
              <m:t>k</m:t>
            </m:r>
          </m:e>
          <m:sub>
            <m:r>
              <w:rPr>
                <w:rFonts w:ascii="Cambria Math" w:hAnsi="Cambria Math"/>
                <w:sz w:val="22"/>
                <w:lang w:val="en-GB"/>
              </w:rPr>
              <m:t>j</m:t>
            </m:r>
          </m:sub>
        </m:sSub>
        <m:r>
          <w:rPr>
            <w:rFonts w:ascii="Cambria Math" w:hAnsi="Cambria Math"/>
            <w:sz w:val="22"/>
            <w:lang w:val="en-GB"/>
          </w:rPr>
          <m:t>S</m:t>
        </m:r>
      </m:oMath>
      <w:r w:rsidR="00F65A70">
        <w:rPr>
          <w:sz w:val="22"/>
          <w:lang w:val="en-GB"/>
        </w:rPr>
        <w:t xml:space="preserve"> is the global exchange coefficient </w:t>
      </w:r>
      <w:r w:rsidR="00F65A70" w:rsidRPr="00F65A70">
        <w:rPr>
          <w:i/>
          <w:iCs/>
          <w:sz w:val="22"/>
          <w:lang w:val="en-GB"/>
        </w:rPr>
        <w:t>a</w:t>
      </w:r>
      <w:r w:rsidR="00FF0AE5">
        <w:rPr>
          <w:sz w:val="22"/>
          <w:lang w:val="en-GB"/>
        </w:rPr>
        <w:t>, and it is assumed constant through-out the process.</w:t>
      </w:r>
    </w:p>
    <w:p w14:paraId="3B1F496F" w14:textId="77777777" w:rsidR="00AA611F" w:rsidRPr="00AA611F" w:rsidRDefault="00AA611F" w:rsidP="002778D4">
      <w:pPr>
        <w:widowControl w:val="0"/>
        <w:jc w:val="both"/>
        <w:rPr>
          <w:snapToGrid w:val="0"/>
          <w:sz w:val="22"/>
          <w:lang w:val="en-GB"/>
        </w:rPr>
      </w:pPr>
    </w:p>
    <w:p w14:paraId="73841BBC" w14:textId="77777777" w:rsidR="00AA611F" w:rsidRDefault="00AA611F" w:rsidP="00AA611F">
      <w:pPr>
        <w:widowControl w:val="0"/>
        <w:jc w:val="center"/>
        <w:rPr>
          <w:snapToGrid w:val="0"/>
          <w:sz w:val="22"/>
          <w:lang w:val="en-GB"/>
        </w:rPr>
      </w:pPr>
      <w:r>
        <w:rPr>
          <w:noProof/>
          <w:lang w:val="en-US"/>
        </w:rPr>
        <w:drawing>
          <wp:inline distT="0" distB="0" distL="0" distR="0" wp14:anchorId="7495D735" wp14:editId="19377B52">
            <wp:extent cx="2429557" cy="1444493"/>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3704"/>
                    <a:stretch/>
                  </pic:blipFill>
                  <pic:spPr bwMode="auto">
                    <a:xfrm>
                      <a:off x="0" y="0"/>
                      <a:ext cx="2436151" cy="1448413"/>
                    </a:xfrm>
                    <a:prstGeom prst="rect">
                      <a:avLst/>
                    </a:prstGeom>
                    <a:ln>
                      <a:noFill/>
                    </a:ln>
                    <a:extLst>
                      <a:ext uri="{53640926-AAD7-44D8-BBD7-CCE9431645EC}">
                        <a14:shadowObscured xmlns:a14="http://schemas.microsoft.com/office/drawing/2010/main"/>
                      </a:ext>
                    </a:extLst>
                  </pic:spPr>
                </pic:pic>
              </a:graphicData>
            </a:graphic>
          </wp:inline>
        </w:drawing>
      </w:r>
    </w:p>
    <w:p w14:paraId="2E28F6EE" w14:textId="27DDEF21" w:rsidR="00AA611F" w:rsidRPr="00F65A70" w:rsidRDefault="00AA611F" w:rsidP="00AA611F">
      <w:pPr>
        <w:pStyle w:val="Didascalia"/>
        <w:spacing w:after="0"/>
        <w:jc w:val="center"/>
        <w:rPr>
          <w:i w:val="0"/>
          <w:iCs w:val="0"/>
          <w:snapToGrid w:val="0"/>
          <w:color w:val="auto"/>
          <w:sz w:val="22"/>
          <w:szCs w:val="24"/>
          <w:lang w:val="en-GB"/>
        </w:rPr>
      </w:pPr>
      <w:bookmarkStart w:id="1" w:name="_Ref49364727"/>
      <w:r w:rsidRPr="00F65A70">
        <w:rPr>
          <w:b/>
          <w:bCs/>
          <w:i w:val="0"/>
          <w:iCs w:val="0"/>
          <w:color w:val="auto"/>
          <w:sz w:val="22"/>
          <w:szCs w:val="22"/>
        </w:rPr>
        <w:t xml:space="preserve">Figure </w:t>
      </w:r>
      <w:r w:rsidRPr="00F65A70">
        <w:rPr>
          <w:b/>
          <w:bCs/>
          <w:i w:val="0"/>
          <w:iCs w:val="0"/>
          <w:color w:val="auto"/>
          <w:sz w:val="22"/>
          <w:szCs w:val="22"/>
        </w:rPr>
        <w:fldChar w:fldCharType="begin"/>
      </w:r>
      <w:r w:rsidRPr="00F65A70">
        <w:rPr>
          <w:b/>
          <w:bCs/>
          <w:i w:val="0"/>
          <w:iCs w:val="0"/>
          <w:color w:val="auto"/>
          <w:sz w:val="22"/>
          <w:szCs w:val="22"/>
        </w:rPr>
        <w:instrText xml:space="preserve"> SEQ Figure \* ARABIC </w:instrText>
      </w:r>
      <w:r w:rsidRPr="00F65A70">
        <w:rPr>
          <w:b/>
          <w:bCs/>
          <w:i w:val="0"/>
          <w:iCs w:val="0"/>
          <w:color w:val="auto"/>
          <w:sz w:val="22"/>
          <w:szCs w:val="22"/>
        </w:rPr>
        <w:fldChar w:fldCharType="separate"/>
      </w:r>
      <w:r w:rsidRPr="00F65A70">
        <w:rPr>
          <w:b/>
          <w:bCs/>
          <w:i w:val="0"/>
          <w:iCs w:val="0"/>
          <w:noProof/>
          <w:color w:val="auto"/>
          <w:sz w:val="22"/>
          <w:szCs w:val="22"/>
        </w:rPr>
        <w:t>1</w:t>
      </w:r>
      <w:r w:rsidRPr="00F65A70">
        <w:rPr>
          <w:b/>
          <w:bCs/>
          <w:i w:val="0"/>
          <w:iCs w:val="0"/>
          <w:color w:val="auto"/>
          <w:sz w:val="22"/>
          <w:szCs w:val="22"/>
        </w:rPr>
        <w:fldChar w:fldCharType="end"/>
      </w:r>
      <w:bookmarkEnd w:id="1"/>
      <w:r w:rsidRPr="00F65A70">
        <w:rPr>
          <w:b/>
          <w:bCs/>
          <w:i w:val="0"/>
          <w:iCs w:val="0"/>
          <w:snapToGrid w:val="0"/>
          <w:color w:val="auto"/>
          <w:sz w:val="22"/>
          <w:szCs w:val="22"/>
          <w:lang w:val="en-GB"/>
        </w:rPr>
        <w:t>.</w:t>
      </w:r>
      <w:r w:rsidRPr="00F65A70">
        <w:rPr>
          <w:i w:val="0"/>
          <w:iCs w:val="0"/>
          <w:snapToGrid w:val="0"/>
          <w:color w:val="auto"/>
          <w:sz w:val="22"/>
          <w:szCs w:val="24"/>
          <w:lang w:val="en-GB"/>
        </w:rPr>
        <w:t xml:space="preserve"> </w:t>
      </w:r>
      <w:r>
        <w:rPr>
          <w:i w:val="0"/>
          <w:iCs w:val="0"/>
          <w:snapToGrid w:val="0"/>
          <w:color w:val="auto"/>
          <w:sz w:val="22"/>
          <w:szCs w:val="24"/>
          <w:lang w:val="en-GB"/>
        </w:rPr>
        <w:t xml:space="preserve">Vapor pressure of LVG and Cellobiose. Experimental data </w:t>
      </w:r>
      <w:r>
        <w:rPr>
          <w:i w:val="0"/>
          <w:iCs w:val="0"/>
          <w:snapToGrid w:val="0"/>
          <w:color w:val="auto"/>
          <w:sz w:val="22"/>
          <w:szCs w:val="24"/>
          <w:lang w:val="en-GB"/>
        </w:rPr>
        <w:fldChar w:fldCharType="begin" w:fldLock="1"/>
      </w:r>
      <w:r>
        <w:rPr>
          <w:i w:val="0"/>
          <w:iCs w:val="0"/>
          <w:snapToGrid w:val="0"/>
          <w:color w:val="auto"/>
          <w:sz w:val="22"/>
          <w:szCs w:val="24"/>
          <w:lang w:val="en-GB"/>
        </w:rPr>
        <w:instrText>ADDIN CSL_CITATION {"citationItems":[{"id":"ITEM-1","itemData":{"DOI":"10.1021/je980119b","ISSN":"00219568","abstract":"The vapor pressures of α-D-glucose (or dextrose), D-xylose, D-cellobiose (or 4-β-D-glucopyranosyl-D-glucopyranose), and levoglucosan (or l,6-anhydro-β-D-glucopyranose) have been measured using the Knudsen effusion technique, in the range of temperatures from 344 to 488 K. The measurements were all made in the solid sublimation regime, and enthalpies of sublimation were calculated from the Clausius-Clapeyron equation. The vapor pressures may be correlated by In(P/Pa) = A -B/ (T/K), where A = 53.16, B = 23 382 (±600) for D-glucose (395-406 K), A = 46.29 and B = 19 006 (±375) for D-xylose (370-395 K), and A - 70.30 and B = 36 264 (±5220) for cellobiose (474-488 K). Levoglucosan displayed a solid phase transition at approximately 386 K, and its vapor pressure was affected accordingly. For this material, A = 38.96 and B = 15 049 (±123) in the temperature range 344-386 K and A = 31.19 and B = 12 066 (±709) in the temperature range 386-405 K. © 1999 American Chemical Society.","author":[{"dropping-particle":"","family":"Oja","given":"V.","non-dropping-particle":"","parse-names":false,"suffix":""},{"dropping-particle":"","family":"Suuberg","given":"E. M.","non-dropping-particle":"","parse-names":false,"suffix":""}],"container-title":"Journal of Chemical and Engineering Data","id":"ITEM-1","issue":"1","issued":{"date-parts":[["1999"]]},"page":"26-29","title":"Vapor pressures and enthalpies of sublimation of D-glucose, D-xylose, cellobiose, and levoglucosan","type":"article-journal","volume":"44"},"uris":["http://www.mendeley.com/documents/?uuid=fa0bfc92-d588-4af5-9179-682517dc23f3"]},{"id":"ITEM-2","itemData":{"author":[{"dropping-particle":"V.","family":"Epshtein","given":"Y.","non-dropping-particle":"","parse-names":false,"suffix":""},{"dropping-particle":"","family":"Durynina","given":"L. I.","non-dropping-particle":"","parse-names":false,"suffix":""},{"dropping-particle":"","family":"Pashinkin","given":"A. S.","non-dropping-particle":"","parse-names":false,"suffix":""}],"container-title":"Zhurnal prikladnoi khimii","id":"ITEM-2","issue":"11","issued":{"date-parts":[["1964"]]},"page":"2543-2545","title":"The vapor pressure of levoglucosan (β-1, 6-anhydroglucopyranose)","type":"article-journal","volume":"37"},"uris":["http://www.mendeley.com/documents/?uuid=b391e4fd-16a8-4e8f-9e53-7ee2cc163cec"]},{"id":"ITEM-3","itemData":{"DOI":"10.1016/j.ces.2004.08.023","ISBN":"3115278217","ISSN":"00092509","abstract":"A practical method has been developed for determining parameters for the statistical associating fluid theory (SAFT) equation of state. Critical temperature, pressure, and density as well as normal boiling point are used to determine parameters for associating compounds, especially sugars. The method has been verified by the description of sugar solubilities in water and in mixed solvents. The predicted and correlated results are in good agreement with the experimental data of systems containing D-fructose, D-glucose, and sucrose. The SAFT model has been further applied to a sugar-containing system in modeling of the recovery of chemicals, such as the sugars levoglucosan and hydroxyacetaldehyde, from a pyrolysis liquid produced from biomass fast pyrolysis. At high temperatures, the two sugars are instable. The modeling of separation of the sugars has been carried out at temperatures 50°C and 60°C and in a pressure range of 0.01-0.03 bar. Under these conditions, the effect of pressure on the separation is larger than that of temperature. A lower pressure and a higher water content of the pyrolysis liquid are favourable for the separation. With pressure decreasing, the effect of water content on the separation is becoming less significant. © 2004 Elsevier Ltd. All rights reserved.","author":[{"dropping-particle":"","family":"Feng","given":"Wei","non-dropping-particle":"","parse-names":false,"suffix":""},{"dropping-particle":"","family":"Kooi","given":"Hedzer J.","non-dropping-particle":"Van Der","parse-names":false,"suffix":""},{"dropping-particle":"","family":"Swaan Arons","given":"Jakob","non-dropping-particle":"De","parse-names":false,"suffix":""}],"container-title":"Chemical Engineering Science","id":"ITEM-3","issue":"3","issued":{"date-parts":[["2005"]]},"page":"617-624","title":"Application of the SAFT equation of state to biomass fast pyrolysis liquid","type":"article-journal","volume":"60"},"uris":["http://www.mendeley.com/documents/?uuid=536b026c-cbae-478c-89c3-be4a23af7244"]},{"id":"ITEM-4","itemData":{"ISBN":"1872691072 :","author":[{"dropping-particle":"V.","family":"Bridgwater","given":"A.","non-dropping-particle":"","parse-names":false,"suffix":""},{"dropping-particle":"","family":"Czernik","given":"S.","non-dropping-particle":"","parse-names":false,"suffix":""},{"dropping-particle":"","family":"Diebold","given":"J.","non-dropping-particle":"","parse-names":false,"suffix":""},{"dropping-particle":"","family":"Meier","given":"D.","non-dropping-particle":"","parse-names":false,"suffix":""},{"dropping-particle":"","family":"Oasmaa","given":"A.","non-dropping-particle":"","parse-names":false,"suffix":""},{"dropping-particle":"","family":"Peacocke","given":"C.","non-dropping-particle":"","parse-names":false,"suffix":""},{"dropping-particle":"","family":"Piskorz","given":"J.","non-dropping-particle":"","parse-names":false,"suffix":""},{"dropping-particle":"","family":"Radlein","given":"D.","non-dropping-particle":"","parse-names":false,"suffix":""}],"id":"ITEM-4","issued":{"date-parts":[["1999"]]},"number-of-pages":"51-65","publisher":"CPL Press,","publisher-place":"Newbury :","title":"Fast pyrolysis of biomass : a handbook","type":"book"},"uris":["http://www.mendeley.com/documents/?uuid=e71197ce-9775-39ad-bc93-02b1e0615d07"]},{"id":"ITEM-5","itemData":{"DOI":"10.1016/j.jaap.2014.06.014","ISSN":"01652370","abstract":"Fast heating conditions are known to improve the yields of volatile products in cellulose pyrolysis. The mechanism, however, is not yet well understood. For better understanding of the cellulose fast pyrolysis, the devolatilization temperature was directly measured during the pyrolysis of cellulose. An in situ measurement method employing a very fine thermocouple was first developed. A sample in a ceramic boat was pushed into the heating area, preheated at 430-700 °C under the flow of N2 (150 mL/min). Employing this method, the boiling point (385 °C) of levoglucosan, the major volatile product derived from cellulose fast pyrolysis, was measured directly for the first time, and was found to reduce to 345 and 292 °C under reduced pressures of 0.5 and 0.1 atm, respectively. High heating area temperatures increased the selectivity of levoglucosan evaporation by shortening the period required for the completion of evaporation. With these results in mind, pyrolysis of cellulose powder (Ceolus FD-F20) was studied using a similar procedure. The results obtained under the reduced pressures suggested that the depolymerization of cellulose, not evaporation of the volatiles products, is the rate-determining step for the pyrolytic devolatilization of cellulose. Interestingly, the depolymerization temperature varied depending on the heating area temperature as 360-385 °C (for 430-500 °C) and 400-450 °C (for 500-700 °C) (the values in the parentheses: heating area temperatures). The char morphology also changed; the pyrolysis conditions provided powder-like and film-like char materials, respectively. According to these results, the effects of heating area temperature on the cellulose pyrolysis mechanism are discussed, focusing on the behavior of cellulose crystallites.","author":[{"dropping-particle":"","family":"Shoji","given":"Taeko","non-dropping-particle":"","parse-names":false,"suffix":""},{"dropping-particle":"","family":"Kawamoto","given":"Haruo","non-dropping-particle":"","parse-names":false,"suffix":""},{"dropping-particle":"","family":"Saka","given":"Shiro","non-dropping-particle":"","parse-names":false,"suffix":""}],"container-title":"Journal of Analytical and Applied Pyrolysis","id":"ITEM-5","issued":{"date-parts":[["2014","9","1"]]},"page":"185-195","publisher":"Elsevier B.V.","title":"Boiling point of levoglucosan and devolatilization temperatures in cellulose pyrolysis measured at different heating area temperatures","type":"article-journal","volume":"109"},"uris":["http://www.mendeley.com/documents/?uuid=b8f1283a-49d6-341f-b713-3a0fc1a6c639"]}],"mendeley":{"formattedCitation":"[1], [5]–[8]","plainTextFormattedCitation":"[1], [5]–[8]","previouslyFormattedCitation":"[1], [5]–[8]"},"properties":{"noteIndex":0},"schema":"https://github.com/citation-style-language/schema/raw/master/csl-citation.json"}</w:instrText>
      </w:r>
      <w:r>
        <w:rPr>
          <w:i w:val="0"/>
          <w:iCs w:val="0"/>
          <w:snapToGrid w:val="0"/>
          <w:color w:val="auto"/>
          <w:sz w:val="22"/>
          <w:szCs w:val="24"/>
          <w:lang w:val="en-GB"/>
        </w:rPr>
        <w:fldChar w:fldCharType="separate"/>
      </w:r>
      <w:r w:rsidRPr="00031059">
        <w:rPr>
          <w:i w:val="0"/>
          <w:iCs w:val="0"/>
          <w:noProof/>
          <w:snapToGrid w:val="0"/>
          <w:color w:val="auto"/>
          <w:sz w:val="22"/>
          <w:szCs w:val="24"/>
          <w:lang w:val="en-GB"/>
        </w:rPr>
        <w:t>[1], [5]–[8]</w:t>
      </w:r>
      <w:r>
        <w:rPr>
          <w:i w:val="0"/>
          <w:iCs w:val="0"/>
          <w:snapToGrid w:val="0"/>
          <w:color w:val="auto"/>
          <w:sz w:val="22"/>
          <w:szCs w:val="24"/>
          <w:lang w:val="en-GB"/>
        </w:rPr>
        <w:fldChar w:fldCharType="end"/>
      </w:r>
    </w:p>
    <w:p w14:paraId="2645365D" w14:textId="77777777" w:rsidR="00D952B7" w:rsidRDefault="001A4EF3" w:rsidP="009534E7">
      <w:pPr>
        <w:pStyle w:val="Didascalia"/>
        <w:spacing w:after="0"/>
        <w:jc w:val="center"/>
        <w:rPr>
          <w:bCs/>
          <w:i w:val="0"/>
          <w:iCs w:val="0"/>
          <w:color w:val="auto"/>
          <w:sz w:val="22"/>
          <w:szCs w:val="22"/>
          <w:lang w:val="en-GB"/>
        </w:rPr>
      </w:pPr>
      <w:bookmarkStart w:id="2" w:name="_Ref48919630"/>
      <w:r w:rsidRPr="005C6033">
        <w:rPr>
          <w:b/>
          <w:bCs/>
          <w:i w:val="0"/>
          <w:iCs w:val="0"/>
          <w:color w:val="auto"/>
          <w:sz w:val="22"/>
          <w:szCs w:val="22"/>
          <w:lang w:val="en-GB"/>
        </w:rPr>
        <w:lastRenderedPageBreak/>
        <w:t xml:space="preserve">Table </w:t>
      </w:r>
      <w:r w:rsidRPr="005C6033">
        <w:rPr>
          <w:b/>
          <w:bCs/>
          <w:i w:val="0"/>
          <w:iCs w:val="0"/>
          <w:color w:val="auto"/>
          <w:sz w:val="22"/>
          <w:szCs w:val="22"/>
          <w:lang w:val="en-GB"/>
        </w:rPr>
        <w:fldChar w:fldCharType="begin"/>
      </w:r>
      <w:r w:rsidRPr="005C6033">
        <w:rPr>
          <w:b/>
          <w:bCs/>
          <w:i w:val="0"/>
          <w:iCs w:val="0"/>
          <w:color w:val="auto"/>
          <w:sz w:val="22"/>
          <w:szCs w:val="22"/>
          <w:lang w:val="en-GB"/>
        </w:rPr>
        <w:instrText xml:space="preserve"> SEQ Table \* ARABIC </w:instrText>
      </w:r>
      <w:r w:rsidRPr="005C6033">
        <w:rPr>
          <w:b/>
          <w:bCs/>
          <w:i w:val="0"/>
          <w:iCs w:val="0"/>
          <w:color w:val="auto"/>
          <w:sz w:val="22"/>
          <w:szCs w:val="22"/>
          <w:lang w:val="en-GB"/>
        </w:rPr>
        <w:fldChar w:fldCharType="separate"/>
      </w:r>
      <w:r w:rsidRPr="005C6033">
        <w:rPr>
          <w:b/>
          <w:bCs/>
          <w:i w:val="0"/>
          <w:iCs w:val="0"/>
          <w:noProof/>
          <w:color w:val="auto"/>
          <w:sz w:val="22"/>
          <w:szCs w:val="22"/>
          <w:lang w:val="en-GB"/>
        </w:rPr>
        <w:t>1</w:t>
      </w:r>
      <w:r w:rsidRPr="005C6033">
        <w:rPr>
          <w:b/>
          <w:bCs/>
          <w:i w:val="0"/>
          <w:iCs w:val="0"/>
          <w:color w:val="auto"/>
          <w:sz w:val="22"/>
          <w:szCs w:val="22"/>
          <w:lang w:val="en-GB"/>
        </w:rPr>
        <w:fldChar w:fldCharType="end"/>
      </w:r>
      <w:bookmarkEnd w:id="2"/>
      <w:r w:rsidRPr="005C6033">
        <w:rPr>
          <w:b/>
          <w:i w:val="0"/>
          <w:iCs w:val="0"/>
          <w:color w:val="auto"/>
          <w:sz w:val="22"/>
          <w:szCs w:val="22"/>
          <w:lang w:val="en-GB"/>
        </w:rPr>
        <w:t>.</w:t>
      </w:r>
      <w:r w:rsidR="005C6033" w:rsidRPr="005C6033">
        <w:rPr>
          <w:b/>
          <w:i w:val="0"/>
          <w:iCs w:val="0"/>
          <w:color w:val="auto"/>
          <w:sz w:val="22"/>
          <w:szCs w:val="22"/>
          <w:lang w:val="en-GB"/>
        </w:rPr>
        <w:t xml:space="preserve"> </w:t>
      </w:r>
      <w:r w:rsidR="00B5484D">
        <w:rPr>
          <w:bCs/>
          <w:i w:val="0"/>
          <w:iCs w:val="0"/>
          <w:color w:val="auto"/>
          <w:sz w:val="22"/>
          <w:szCs w:val="22"/>
          <w:lang w:val="en-GB"/>
        </w:rPr>
        <w:t>V</w:t>
      </w:r>
      <w:r w:rsidR="00AB21C8">
        <w:rPr>
          <w:bCs/>
          <w:i w:val="0"/>
          <w:iCs w:val="0"/>
          <w:color w:val="auto"/>
          <w:sz w:val="22"/>
          <w:szCs w:val="22"/>
          <w:lang w:val="en-GB"/>
        </w:rPr>
        <w:t>apour pressure (</w:t>
      </w:r>
      <w:proofErr w:type="spellStart"/>
      <w:r w:rsidR="00AB21C8" w:rsidRPr="00B5484D">
        <w:rPr>
          <w:bCs/>
          <w:color w:val="auto"/>
          <w:sz w:val="22"/>
          <w:szCs w:val="22"/>
          <w:lang w:val="en-GB"/>
        </w:rPr>
        <w:t>P</w:t>
      </w:r>
      <w:r w:rsidR="00AB21C8" w:rsidRPr="00B5484D">
        <w:rPr>
          <w:bCs/>
          <w:color w:val="auto"/>
          <w:sz w:val="22"/>
          <w:szCs w:val="22"/>
          <w:vertAlign w:val="subscript"/>
          <w:lang w:val="en-GB"/>
        </w:rPr>
        <w:t>v</w:t>
      </w:r>
      <w:proofErr w:type="spellEnd"/>
      <w:r w:rsidR="00AB21C8">
        <w:rPr>
          <w:bCs/>
          <w:i w:val="0"/>
          <w:iCs w:val="0"/>
          <w:color w:val="auto"/>
          <w:sz w:val="22"/>
          <w:szCs w:val="22"/>
          <w:lang w:val="en-GB"/>
        </w:rPr>
        <w:t xml:space="preserve">) </w:t>
      </w:r>
      <w:r w:rsidR="00B5484D">
        <w:rPr>
          <w:bCs/>
          <w:i w:val="0"/>
          <w:iCs w:val="0"/>
          <w:color w:val="auto"/>
          <w:sz w:val="22"/>
          <w:szCs w:val="22"/>
          <w:lang w:val="en-GB"/>
        </w:rPr>
        <w:t xml:space="preserve">parameters used in </w:t>
      </w:r>
      <w:r w:rsidR="00AB21C8">
        <w:rPr>
          <w:bCs/>
          <w:i w:val="0"/>
          <w:iCs w:val="0"/>
          <w:color w:val="auto"/>
          <w:sz w:val="22"/>
          <w:szCs w:val="22"/>
          <w:lang w:val="en-GB"/>
        </w:rPr>
        <w:t>the law</w:t>
      </w:r>
      <w:r w:rsidR="0038109A">
        <w:rPr>
          <w:bCs/>
          <w:i w:val="0"/>
          <w:iCs w:val="0"/>
          <w:color w:val="auto"/>
          <w:sz w:val="22"/>
          <w:szCs w:val="22"/>
          <w:lang w:val="en-GB"/>
        </w:rPr>
        <w:t>:</w:t>
      </w:r>
    </w:p>
    <w:p w14:paraId="6A91C2A1" w14:textId="1543E604" w:rsidR="001A4EF3" w:rsidRDefault="00AB21C8" w:rsidP="009534E7">
      <w:pPr>
        <w:pStyle w:val="Didascalia"/>
        <w:spacing w:after="0"/>
        <w:jc w:val="center"/>
        <w:rPr>
          <w:i w:val="0"/>
          <w:iCs w:val="0"/>
          <w:color w:val="auto"/>
          <w:szCs w:val="22"/>
          <w:lang w:val="en-GB"/>
        </w:rPr>
      </w:pPr>
      <w:r>
        <w:rPr>
          <w:bCs/>
          <w:i w:val="0"/>
          <w:iCs w:val="0"/>
          <w:color w:val="auto"/>
          <w:sz w:val="22"/>
          <w:szCs w:val="22"/>
          <w:lang w:val="en-GB"/>
        </w:rPr>
        <w:t xml:space="preserve"> </w:t>
      </w:r>
      <m:oMath>
        <m:func>
          <m:funcPr>
            <m:ctrlPr>
              <w:rPr>
                <w:rFonts w:ascii="Cambria Math" w:hAnsi="Cambria Math"/>
                <w:bCs/>
                <w:iCs w:val="0"/>
                <w:color w:val="auto"/>
                <w:sz w:val="22"/>
                <w:szCs w:val="28"/>
                <w:lang w:val="en-GB"/>
              </w:rPr>
            </m:ctrlPr>
          </m:funcPr>
          <m:fName>
            <m:sSub>
              <m:sSubPr>
                <m:ctrlPr>
                  <w:rPr>
                    <w:rFonts w:ascii="Cambria Math" w:hAnsi="Cambria Math"/>
                    <w:bCs/>
                    <w:iCs w:val="0"/>
                    <w:color w:val="auto"/>
                    <w:sz w:val="22"/>
                    <w:szCs w:val="28"/>
                    <w:lang w:val="en-GB"/>
                  </w:rPr>
                </m:ctrlPr>
              </m:sSubPr>
              <m:e>
                <m:r>
                  <w:rPr>
                    <w:rFonts w:ascii="Cambria Math" w:hAnsi="Cambria Math"/>
                    <w:color w:val="auto"/>
                    <w:sz w:val="22"/>
                    <w:szCs w:val="28"/>
                    <w:lang w:val="en-GB"/>
                  </w:rPr>
                  <m:t>log</m:t>
                </m:r>
                <m:ctrlPr>
                  <w:rPr>
                    <w:rFonts w:ascii="Cambria Math" w:hAnsi="Cambria Math"/>
                    <w:bCs/>
                    <w:i w:val="0"/>
                    <w:iCs w:val="0"/>
                    <w:color w:val="auto"/>
                    <w:sz w:val="22"/>
                    <w:szCs w:val="28"/>
                    <w:lang w:val="en-GB"/>
                  </w:rPr>
                </m:ctrlPr>
              </m:e>
              <m:sub>
                <m:r>
                  <w:rPr>
                    <w:rFonts w:ascii="Cambria Math" w:hAnsi="Cambria Math"/>
                    <w:color w:val="auto"/>
                    <w:sz w:val="22"/>
                    <w:szCs w:val="28"/>
                    <w:lang w:val="en-GB"/>
                  </w:rPr>
                  <m:t>10</m:t>
                </m:r>
                <m:ctrlPr>
                  <w:rPr>
                    <w:rFonts w:ascii="Cambria Math" w:hAnsi="Cambria Math"/>
                    <w:bCs/>
                    <w:i w:val="0"/>
                    <w:iCs w:val="0"/>
                    <w:color w:val="auto"/>
                    <w:sz w:val="22"/>
                    <w:szCs w:val="28"/>
                    <w:lang w:val="en-GB"/>
                  </w:rPr>
                </m:ctrlPr>
              </m:sub>
            </m:sSub>
            <m:ctrlPr>
              <w:rPr>
                <w:rFonts w:ascii="Cambria Math" w:hAnsi="Cambria Math"/>
                <w:iCs w:val="0"/>
                <w:color w:val="auto"/>
                <w:sz w:val="22"/>
                <w:szCs w:val="28"/>
                <w:lang w:val="en-GB"/>
              </w:rPr>
            </m:ctrlPr>
          </m:fName>
          <m:e>
            <m:d>
              <m:dPr>
                <m:ctrlPr>
                  <w:rPr>
                    <w:rFonts w:ascii="Cambria Math" w:hAnsi="Cambria Math"/>
                    <w:iCs w:val="0"/>
                    <w:color w:val="auto"/>
                    <w:sz w:val="22"/>
                    <w:szCs w:val="28"/>
                    <w:lang w:val="en-GB"/>
                  </w:rPr>
                </m:ctrlPr>
              </m:dPr>
              <m:e>
                <m:sSub>
                  <m:sSubPr>
                    <m:ctrlPr>
                      <w:rPr>
                        <w:rFonts w:ascii="Cambria Math" w:hAnsi="Cambria Math"/>
                        <w:iCs w:val="0"/>
                        <w:color w:val="auto"/>
                        <w:sz w:val="22"/>
                        <w:szCs w:val="28"/>
                        <w:lang w:val="en-GB"/>
                      </w:rPr>
                    </m:ctrlPr>
                  </m:sSubPr>
                  <m:e>
                    <m:r>
                      <w:rPr>
                        <w:rFonts w:ascii="Cambria Math" w:hAnsi="Cambria Math"/>
                        <w:color w:val="auto"/>
                        <w:sz w:val="22"/>
                        <w:szCs w:val="28"/>
                        <w:lang w:val="en-GB"/>
                      </w:rPr>
                      <m:t>P</m:t>
                    </m:r>
                  </m:e>
                  <m:sub>
                    <m:r>
                      <w:rPr>
                        <w:rFonts w:ascii="Cambria Math" w:hAnsi="Cambria Math"/>
                        <w:color w:val="auto"/>
                        <w:sz w:val="22"/>
                        <w:szCs w:val="28"/>
                        <w:lang w:val="en-GB"/>
                      </w:rPr>
                      <m:t>v</m:t>
                    </m:r>
                  </m:sub>
                </m:sSub>
                <m:r>
                  <w:rPr>
                    <w:rFonts w:ascii="Cambria Math" w:hAnsi="Cambria Math"/>
                    <w:color w:val="auto"/>
                    <w:sz w:val="22"/>
                    <w:szCs w:val="28"/>
                    <w:lang w:val="en-GB"/>
                  </w:rPr>
                  <m:t xml:space="preserve"> </m:t>
                </m:r>
                <m:d>
                  <m:dPr>
                    <m:begChr m:val="["/>
                    <m:endChr m:val="]"/>
                    <m:ctrlPr>
                      <w:rPr>
                        <w:rFonts w:ascii="Cambria Math" w:hAnsi="Cambria Math"/>
                        <w:iCs w:val="0"/>
                        <w:color w:val="auto"/>
                        <w:sz w:val="22"/>
                        <w:szCs w:val="28"/>
                        <w:lang w:val="en-GB"/>
                      </w:rPr>
                    </m:ctrlPr>
                  </m:dPr>
                  <m:e>
                    <m:r>
                      <w:rPr>
                        <w:rFonts w:ascii="Cambria Math" w:hAnsi="Cambria Math"/>
                        <w:color w:val="auto"/>
                        <w:sz w:val="22"/>
                        <w:szCs w:val="28"/>
                        <w:lang w:val="en-GB"/>
                      </w:rPr>
                      <m:t>mmHg</m:t>
                    </m:r>
                  </m:e>
                </m:d>
              </m:e>
            </m:d>
            <m:ctrlPr>
              <w:rPr>
                <w:rFonts w:ascii="Cambria Math" w:hAnsi="Cambria Math"/>
                <w:iCs w:val="0"/>
                <w:color w:val="auto"/>
                <w:sz w:val="22"/>
                <w:szCs w:val="28"/>
                <w:lang w:val="en-GB"/>
              </w:rPr>
            </m:ctrlPr>
          </m:e>
        </m:func>
        <m:r>
          <w:rPr>
            <w:rFonts w:ascii="Cambria Math" w:hAnsi="Cambria Math"/>
            <w:color w:val="auto"/>
            <w:sz w:val="22"/>
            <w:szCs w:val="28"/>
            <w:lang w:val="en-GB"/>
          </w:rPr>
          <m:t>=A+</m:t>
        </m:r>
        <m:f>
          <m:fPr>
            <m:ctrlPr>
              <w:rPr>
                <w:rFonts w:ascii="Cambria Math" w:hAnsi="Cambria Math"/>
                <w:iCs w:val="0"/>
                <w:color w:val="auto"/>
                <w:sz w:val="22"/>
                <w:szCs w:val="28"/>
                <w:lang w:val="en-GB"/>
              </w:rPr>
            </m:ctrlPr>
          </m:fPr>
          <m:num>
            <m:r>
              <w:rPr>
                <w:rFonts w:ascii="Cambria Math" w:hAnsi="Cambria Math"/>
                <w:color w:val="auto"/>
                <w:sz w:val="22"/>
                <w:szCs w:val="28"/>
                <w:lang w:val="en-GB"/>
              </w:rPr>
              <m:t>B</m:t>
            </m:r>
          </m:num>
          <m:den>
            <m:r>
              <w:rPr>
                <w:rFonts w:ascii="Cambria Math" w:hAnsi="Cambria Math"/>
                <w:color w:val="auto"/>
                <w:sz w:val="22"/>
                <w:szCs w:val="28"/>
                <w:lang w:val="en-GB"/>
              </w:rPr>
              <m:t>T</m:t>
            </m:r>
            <m:d>
              <m:dPr>
                <m:begChr m:val="["/>
                <m:endChr m:val="]"/>
                <m:ctrlPr>
                  <w:rPr>
                    <w:rFonts w:ascii="Cambria Math" w:hAnsi="Cambria Math"/>
                    <w:color w:val="auto"/>
                    <w:sz w:val="22"/>
                    <w:szCs w:val="28"/>
                    <w:lang w:val="en-GB"/>
                  </w:rPr>
                </m:ctrlPr>
              </m:dPr>
              <m:e>
                <m:r>
                  <w:rPr>
                    <w:rFonts w:ascii="Cambria Math" w:hAnsi="Cambria Math"/>
                    <w:color w:val="auto"/>
                    <w:sz w:val="22"/>
                    <w:szCs w:val="28"/>
                    <w:lang w:val="en-GB"/>
                  </w:rPr>
                  <m:t>K</m:t>
                </m:r>
              </m:e>
            </m:d>
          </m:den>
        </m:f>
        <m:r>
          <w:rPr>
            <w:rFonts w:ascii="Cambria Math" w:hAnsi="Cambria Math"/>
            <w:color w:val="auto"/>
            <w:sz w:val="22"/>
            <w:szCs w:val="28"/>
            <w:lang w:val="en-GB"/>
          </w:rPr>
          <m:t>+C</m:t>
        </m:r>
        <m:sSub>
          <m:sSubPr>
            <m:ctrlPr>
              <w:rPr>
                <w:rFonts w:ascii="Cambria Math" w:hAnsi="Cambria Math"/>
                <w:iCs w:val="0"/>
                <w:color w:val="auto"/>
                <w:sz w:val="22"/>
                <w:szCs w:val="28"/>
                <w:lang w:val="en-GB"/>
              </w:rPr>
            </m:ctrlPr>
          </m:sSubPr>
          <m:e>
            <m:r>
              <w:rPr>
                <w:rFonts w:ascii="Cambria Math" w:hAnsi="Cambria Math"/>
                <w:color w:val="auto"/>
                <w:sz w:val="22"/>
                <w:szCs w:val="28"/>
                <w:lang w:val="en-GB"/>
              </w:rPr>
              <m:t>log</m:t>
            </m:r>
          </m:e>
          <m:sub>
            <m:r>
              <w:rPr>
                <w:rFonts w:ascii="Cambria Math" w:hAnsi="Cambria Math"/>
                <w:color w:val="auto"/>
                <w:sz w:val="22"/>
                <w:szCs w:val="28"/>
                <w:lang w:val="en-GB"/>
              </w:rPr>
              <m:t>10</m:t>
            </m:r>
          </m:sub>
        </m:sSub>
        <m:d>
          <m:dPr>
            <m:ctrlPr>
              <w:rPr>
                <w:rFonts w:ascii="Cambria Math" w:hAnsi="Cambria Math"/>
                <w:color w:val="auto"/>
                <w:sz w:val="22"/>
                <w:szCs w:val="28"/>
                <w:lang w:val="en-GB"/>
              </w:rPr>
            </m:ctrlPr>
          </m:dPr>
          <m:e>
            <m:r>
              <w:rPr>
                <w:rFonts w:ascii="Cambria Math" w:hAnsi="Cambria Math"/>
                <w:color w:val="auto"/>
                <w:sz w:val="22"/>
                <w:szCs w:val="28"/>
                <w:lang w:val="en-GB"/>
              </w:rPr>
              <m:t>T</m:t>
            </m:r>
            <m:d>
              <m:dPr>
                <m:begChr m:val="["/>
                <m:endChr m:val="]"/>
                <m:ctrlPr>
                  <w:rPr>
                    <w:rFonts w:ascii="Cambria Math" w:hAnsi="Cambria Math"/>
                    <w:color w:val="auto"/>
                    <w:sz w:val="22"/>
                    <w:szCs w:val="28"/>
                    <w:lang w:val="en-GB"/>
                  </w:rPr>
                </m:ctrlPr>
              </m:dPr>
              <m:e>
                <m:r>
                  <w:rPr>
                    <w:rFonts w:ascii="Cambria Math" w:hAnsi="Cambria Math"/>
                    <w:color w:val="auto"/>
                    <w:sz w:val="22"/>
                    <w:szCs w:val="28"/>
                    <w:lang w:val="en-GB"/>
                  </w:rPr>
                  <m:t>K</m:t>
                </m:r>
              </m:e>
            </m:d>
          </m:e>
        </m:d>
        <m:r>
          <w:rPr>
            <w:rFonts w:ascii="Cambria Math" w:hAnsi="Cambria Math"/>
            <w:color w:val="auto"/>
            <w:sz w:val="22"/>
            <w:szCs w:val="28"/>
            <w:lang w:val="en-GB"/>
          </w:rPr>
          <m:t>+DT[K]+E</m:t>
        </m:r>
        <m:sSup>
          <m:sSupPr>
            <m:ctrlPr>
              <w:rPr>
                <w:rFonts w:ascii="Cambria Math" w:hAnsi="Cambria Math"/>
                <w:iCs w:val="0"/>
                <w:color w:val="auto"/>
                <w:sz w:val="22"/>
                <w:szCs w:val="28"/>
                <w:lang w:val="en-GB"/>
              </w:rPr>
            </m:ctrlPr>
          </m:sSupPr>
          <m:e>
            <m:d>
              <m:dPr>
                <m:ctrlPr>
                  <w:rPr>
                    <w:rFonts w:ascii="Cambria Math" w:hAnsi="Cambria Math"/>
                    <w:color w:val="auto"/>
                    <w:sz w:val="22"/>
                    <w:szCs w:val="28"/>
                    <w:lang w:val="en-GB"/>
                  </w:rPr>
                </m:ctrlPr>
              </m:dPr>
              <m:e>
                <m:r>
                  <w:rPr>
                    <w:rFonts w:ascii="Cambria Math" w:hAnsi="Cambria Math"/>
                    <w:color w:val="auto"/>
                    <w:sz w:val="22"/>
                    <w:szCs w:val="28"/>
                    <w:lang w:val="en-GB"/>
                  </w:rPr>
                  <m:t>T</m:t>
                </m:r>
                <m:d>
                  <m:dPr>
                    <m:begChr m:val="["/>
                    <m:endChr m:val="]"/>
                    <m:ctrlPr>
                      <w:rPr>
                        <w:rFonts w:ascii="Cambria Math" w:hAnsi="Cambria Math"/>
                        <w:color w:val="auto"/>
                        <w:sz w:val="22"/>
                        <w:szCs w:val="28"/>
                        <w:lang w:val="en-GB"/>
                      </w:rPr>
                    </m:ctrlPr>
                  </m:dPr>
                  <m:e>
                    <m:r>
                      <w:rPr>
                        <w:rFonts w:ascii="Cambria Math" w:hAnsi="Cambria Math"/>
                        <w:color w:val="auto"/>
                        <w:sz w:val="22"/>
                        <w:szCs w:val="28"/>
                        <w:lang w:val="en-GB"/>
                      </w:rPr>
                      <m:t>K</m:t>
                    </m:r>
                  </m:e>
                </m:d>
              </m:e>
            </m:d>
          </m:e>
          <m:sup>
            <m:r>
              <w:rPr>
                <w:rFonts w:ascii="Cambria Math" w:hAnsi="Cambria Math"/>
                <w:color w:val="auto"/>
                <w:sz w:val="22"/>
                <w:szCs w:val="28"/>
                <w:lang w:val="en-GB"/>
              </w:rPr>
              <m:t>2</m:t>
            </m:r>
          </m:sup>
        </m:sSup>
      </m:oMath>
      <w:r w:rsidR="00E34DE2" w:rsidRPr="004A1480">
        <w:rPr>
          <w:i w:val="0"/>
          <w:iCs w:val="0"/>
          <w:color w:val="auto"/>
          <w:szCs w:val="22"/>
          <w:lang w:val="en-GB"/>
        </w:rPr>
        <w:t xml:space="preserve">. </w:t>
      </w:r>
    </w:p>
    <w:p w14:paraId="68DBF214" w14:textId="77777777" w:rsidR="00D41220" w:rsidRPr="00D41220" w:rsidRDefault="00D41220" w:rsidP="00D41220">
      <w:pPr>
        <w:rPr>
          <w:lang w:val="en-GB"/>
        </w:rPr>
      </w:pPr>
    </w:p>
    <w:tbl>
      <w:tblPr>
        <w:tblW w:w="507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88"/>
        <w:gridCol w:w="931"/>
        <w:gridCol w:w="1168"/>
        <w:gridCol w:w="700"/>
        <w:gridCol w:w="1244"/>
        <w:gridCol w:w="1037"/>
      </w:tblGrid>
      <w:tr w:rsidR="00D41220" w:rsidRPr="005C6033" w14:paraId="67A9A613" w14:textId="348F2388" w:rsidTr="00D41220">
        <w:trPr>
          <w:jc w:val="center"/>
        </w:trPr>
        <w:tc>
          <w:tcPr>
            <w:tcW w:w="1599" w:type="pct"/>
            <w:tcBorders>
              <w:top w:val="single" w:sz="4" w:space="0" w:color="auto"/>
              <w:left w:val="single" w:sz="4" w:space="0" w:color="auto"/>
              <w:bottom w:val="single" w:sz="4" w:space="0" w:color="auto"/>
              <w:right w:val="single" w:sz="4" w:space="0" w:color="auto"/>
            </w:tcBorders>
          </w:tcPr>
          <w:p w14:paraId="2DB7C4CA" w14:textId="29630EA0" w:rsidR="00D41220" w:rsidRPr="005748F8" w:rsidRDefault="00D41220" w:rsidP="00290AA9">
            <w:pPr>
              <w:pStyle w:val="Titolo3"/>
              <w:keepNext w:val="0"/>
              <w:widowControl w:val="0"/>
              <w:jc w:val="both"/>
              <w:rPr>
                <w:sz w:val="22"/>
                <w:lang w:val="en-GB"/>
              </w:rPr>
            </w:pPr>
            <w:r w:rsidRPr="005748F8">
              <w:rPr>
                <w:sz w:val="22"/>
                <w:lang w:val="en-GB"/>
              </w:rPr>
              <w:t>Species</w:t>
            </w:r>
          </w:p>
        </w:tc>
        <w:tc>
          <w:tcPr>
            <w:tcW w:w="623" w:type="pct"/>
            <w:tcBorders>
              <w:top w:val="single" w:sz="4" w:space="0" w:color="auto"/>
              <w:left w:val="single" w:sz="4" w:space="0" w:color="auto"/>
              <w:bottom w:val="single" w:sz="4" w:space="0" w:color="auto"/>
              <w:right w:val="single" w:sz="4" w:space="0" w:color="auto"/>
            </w:tcBorders>
          </w:tcPr>
          <w:p w14:paraId="35CC5EFA" w14:textId="5834D941" w:rsidR="00D41220" w:rsidRPr="005748F8" w:rsidRDefault="00D41220" w:rsidP="005748F8">
            <w:pPr>
              <w:pStyle w:val="Titolo3"/>
              <w:keepNext w:val="0"/>
              <w:widowControl w:val="0"/>
              <w:jc w:val="center"/>
              <w:rPr>
                <w:sz w:val="22"/>
                <w:lang w:val="en-GB"/>
              </w:rPr>
            </w:pPr>
            <w:r w:rsidRPr="005748F8">
              <w:rPr>
                <w:sz w:val="22"/>
                <w:lang w:val="en-GB"/>
              </w:rPr>
              <w:t>A</w:t>
            </w:r>
          </w:p>
        </w:tc>
        <w:tc>
          <w:tcPr>
            <w:tcW w:w="782" w:type="pct"/>
            <w:tcBorders>
              <w:top w:val="single" w:sz="4" w:space="0" w:color="auto"/>
              <w:left w:val="single" w:sz="4" w:space="0" w:color="auto"/>
              <w:bottom w:val="single" w:sz="4" w:space="0" w:color="auto"/>
              <w:right w:val="single" w:sz="4" w:space="0" w:color="auto"/>
            </w:tcBorders>
          </w:tcPr>
          <w:p w14:paraId="7E053A58" w14:textId="00558EA4" w:rsidR="00D41220" w:rsidRPr="005748F8" w:rsidRDefault="00D41220" w:rsidP="005748F8">
            <w:pPr>
              <w:pStyle w:val="Titolo3"/>
              <w:keepNext w:val="0"/>
              <w:widowControl w:val="0"/>
              <w:jc w:val="center"/>
              <w:rPr>
                <w:sz w:val="22"/>
                <w:lang w:val="en-GB"/>
              </w:rPr>
            </w:pPr>
            <w:r w:rsidRPr="005748F8">
              <w:rPr>
                <w:sz w:val="22"/>
                <w:lang w:val="en-GB"/>
              </w:rPr>
              <w:t>B</w:t>
            </w:r>
          </w:p>
        </w:tc>
        <w:tc>
          <w:tcPr>
            <w:tcW w:w="469" w:type="pct"/>
            <w:tcBorders>
              <w:top w:val="single" w:sz="4" w:space="0" w:color="auto"/>
              <w:left w:val="single" w:sz="4" w:space="0" w:color="auto"/>
              <w:bottom w:val="single" w:sz="4" w:space="0" w:color="auto"/>
              <w:right w:val="single" w:sz="4" w:space="0" w:color="auto"/>
            </w:tcBorders>
          </w:tcPr>
          <w:p w14:paraId="299C2E51" w14:textId="66381916" w:rsidR="00D41220" w:rsidRPr="005748F8" w:rsidRDefault="00D41220" w:rsidP="005748F8">
            <w:pPr>
              <w:pStyle w:val="Titolo3"/>
              <w:keepNext w:val="0"/>
              <w:widowControl w:val="0"/>
              <w:jc w:val="center"/>
              <w:rPr>
                <w:sz w:val="22"/>
                <w:lang w:val="en-GB"/>
              </w:rPr>
            </w:pPr>
            <w:r w:rsidRPr="005748F8">
              <w:rPr>
                <w:sz w:val="22"/>
                <w:lang w:val="en-GB"/>
              </w:rPr>
              <w:t>C</w:t>
            </w:r>
          </w:p>
        </w:tc>
        <w:tc>
          <w:tcPr>
            <w:tcW w:w="833" w:type="pct"/>
            <w:tcBorders>
              <w:top w:val="single" w:sz="4" w:space="0" w:color="auto"/>
              <w:left w:val="single" w:sz="4" w:space="0" w:color="auto"/>
              <w:bottom w:val="single" w:sz="4" w:space="0" w:color="auto"/>
              <w:right w:val="single" w:sz="4" w:space="0" w:color="auto"/>
            </w:tcBorders>
          </w:tcPr>
          <w:p w14:paraId="09E6F8C5" w14:textId="11275EA6" w:rsidR="00D41220" w:rsidRPr="005748F8" w:rsidRDefault="00D41220" w:rsidP="005748F8">
            <w:pPr>
              <w:pStyle w:val="Titolo3"/>
              <w:keepNext w:val="0"/>
              <w:widowControl w:val="0"/>
              <w:jc w:val="center"/>
              <w:rPr>
                <w:sz w:val="22"/>
                <w:lang w:val="en-GB"/>
              </w:rPr>
            </w:pPr>
            <w:r w:rsidRPr="005748F8">
              <w:rPr>
                <w:sz w:val="22"/>
                <w:lang w:val="en-GB"/>
              </w:rPr>
              <w:t>D</w:t>
            </w:r>
          </w:p>
        </w:tc>
        <w:tc>
          <w:tcPr>
            <w:tcW w:w="694" w:type="pct"/>
            <w:tcBorders>
              <w:top w:val="single" w:sz="4" w:space="0" w:color="auto"/>
              <w:left w:val="single" w:sz="4" w:space="0" w:color="auto"/>
              <w:bottom w:val="single" w:sz="4" w:space="0" w:color="auto"/>
              <w:right w:val="single" w:sz="4" w:space="0" w:color="auto"/>
            </w:tcBorders>
          </w:tcPr>
          <w:p w14:paraId="78879265" w14:textId="2E66D13C" w:rsidR="00D41220" w:rsidRPr="005748F8" w:rsidRDefault="00D41220" w:rsidP="005748F8">
            <w:pPr>
              <w:pStyle w:val="Titolo3"/>
              <w:keepNext w:val="0"/>
              <w:widowControl w:val="0"/>
              <w:jc w:val="center"/>
              <w:rPr>
                <w:sz w:val="22"/>
                <w:lang w:val="en-GB"/>
              </w:rPr>
            </w:pPr>
            <w:r w:rsidRPr="005748F8">
              <w:rPr>
                <w:sz w:val="22"/>
                <w:lang w:val="en-GB"/>
              </w:rPr>
              <w:t>E</w:t>
            </w:r>
          </w:p>
        </w:tc>
      </w:tr>
      <w:tr w:rsidR="00D41220" w:rsidRPr="005C6033" w14:paraId="64EED424" w14:textId="6F80ED76" w:rsidTr="00D41220">
        <w:trPr>
          <w:jc w:val="center"/>
        </w:trPr>
        <w:tc>
          <w:tcPr>
            <w:tcW w:w="1599" w:type="pct"/>
            <w:tcBorders>
              <w:top w:val="single" w:sz="4" w:space="0" w:color="auto"/>
              <w:left w:val="single" w:sz="4" w:space="0" w:color="auto"/>
              <w:bottom w:val="single" w:sz="4" w:space="0" w:color="auto"/>
              <w:right w:val="single" w:sz="4" w:space="0" w:color="auto"/>
            </w:tcBorders>
          </w:tcPr>
          <w:p w14:paraId="72552022" w14:textId="3557EE7B" w:rsidR="00D41220" w:rsidRPr="00F62AD5" w:rsidRDefault="00D41220" w:rsidP="00290AA9">
            <w:pPr>
              <w:widowControl w:val="0"/>
              <w:jc w:val="both"/>
              <w:rPr>
                <w:sz w:val="22"/>
                <w:lang w:val="en-GB"/>
              </w:rPr>
            </w:pPr>
            <w:r>
              <w:rPr>
                <w:sz w:val="22"/>
                <w:lang w:val="en-GB"/>
              </w:rPr>
              <w:t>C</w:t>
            </w:r>
            <w:r w:rsidRPr="005867B3">
              <w:rPr>
                <w:sz w:val="22"/>
                <w:vertAlign w:val="subscript"/>
                <w:lang w:val="en-GB"/>
              </w:rPr>
              <w:t>6</w:t>
            </w:r>
            <w:r>
              <w:rPr>
                <w:sz w:val="22"/>
                <w:lang w:val="en-GB"/>
              </w:rPr>
              <w:t>H</w:t>
            </w:r>
            <w:r w:rsidRPr="005867B3">
              <w:rPr>
                <w:sz w:val="22"/>
                <w:vertAlign w:val="subscript"/>
                <w:lang w:val="en-GB"/>
              </w:rPr>
              <w:t>10</w:t>
            </w:r>
            <w:r>
              <w:rPr>
                <w:sz w:val="22"/>
                <w:lang w:val="en-GB"/>
              </w:rPr>
              <w:t>O</w:t>
            </w:r>
            <w:r w:rsidRPr="005867B3">
              <w:rPr>
                <w:sz w:val="22"/>
                <w:vertAlign w:val="subscript"/>
                <w:lang w:val="en-GB"/>
              </w:rPr>
              <w:t>5</w:t>
            </w:r>
            <w:r>
              <w:rPr>
                <w:sz w:val="22"/>
                <w:lang w:val="en-GB"/>
              </w:rPr>
              <w:t xml:space="preserve"> (LVG)</w:t>
            </w:r>
          </w:p>
        </w:tc>
        <w:tc>
          <w:tcPr>
            <w:tcW w:w="623" w:type="pct"/>
            <w:tcBorders>
              <w:top w:val="single" w:sz="4" w:space="0" w:color="auto"/>
              <w:left w:val="single" w:sz="4" w:space="0" w:color="auto"/>
              <w:bottom w:val="single" w:sz="4" w:space="0" w:color="auto"/>
              <w:right w:val="single" w:sz="4" w:space="0" w:color="auto"/>
            </w:tcBorders>
          </w:tcPr>
          <w:p w14:paraId="3379D677" w14:textId="7C5089BF" w:rsidR="00D41220" w:rsidRPr="005C6033" w:rsidRDefault="00D41220" w:rsidP="005748F8">
            <w:pPr>
              <w:widowControl w:val="0"/>
              <w:jc w:val="center"/>
              <w:rPr>
                <w:sz w:val="22"/>
                <w:lang w:val="en-GB"/>
              </w:rPr>
            </w:pPr>
            <w:r w:rsidRPr="005867B3">
              <w:rPr>
                <w:sz w:val="22"/>
                <w:lang w:val="en-GB"/>
              </w:rPr>
              <w:t>10.9</w:t>
            </w:r>
          </w:p>
        </w:tc>
        <w:tc>
          <w:tcPr>
            <w:tcW w:w="782" w:type="pct"/>
            <w:tcBorders>
              <w:top w:val="single" w:sz="4" w:space="0" w:color="auto"/>
              <w:left w:val="single" w:sz="4" w:space="0" w:color="auto"/>
              <w:bottom w:val="single" w:sz="4" w:space="0" w:color="auto"/>
              <w:right w:val="single" w:sz="4" w:space="0" w:color="auto"/>
            </w:tcBorders>
          </w:tcPr>
          <w:p w14:paraId="46BEB482" w14:textId="60C42122" w:rsidR="00D41220" w:rsidRPr="005C6033" w:rsidRDefault="00D41220" w:rsidP="005748F8">
            <w:pPr>
              <w:widowControl w:val="0"/>
              <w:jc w:val="center"/>
              <w:rPr>
                <w:sz w:val="22"/>
                <w:lang w:val="en-GB"/>
              </w:rPr>
            </w:pPr>
            <w:r w:rsidRPr="005867B3">
              <w:rPr>
                <w:sz w:val="22"/>
                <w:lang w:val="en-GB"/>
              </w:rPr>
              <w:t>-4.82E+03</w:t>
            </w:r>
          </w:p>
        </w:tc>
        <w:tc>
          <w:tcPr>
            <w:tcW w:w="469" w:type="pct"/>
            <w:tcBorders>
              <w:top w:val="single" w:sz="4" w:space="0" w:color="auto"/>
              <w:left w:val="single" w:sz="4" w:space="0" w:color="auto"/>
              <w:bottom w:val="single" w:sz="4" w:space="0" w:color="auto"/>
              <w:right w:val="single" w:sz="4" w:space="0" w:color="auto"/>
            </w:tcBorders>
          </w:tcPr>
          <w:p w14:paraId="1D1FB852" w14:textId="6E25C7A2" w:rsidR="00D41220" w:rsidRPr="005C6033" w:rsidRDefault="00D41220" w:rsidP="005748F8">
            <w:pPr>
              <w:widowControl w:val="0"/>
              <w:jc w:val="center"/>
              <w:rPr>
                <w:sz w:val="22"/>
                <w:lang w:val="en-GB"/>
              </w:rPr>
            </w:pPr>
            <w:r>
              <w:rPr>
                <w:sz w:val="22"/>
                <w:lang w:val="en-GB"/>
              </w:rPr>
              <w:t>0</w:t>
            </w:r>
          </w:p>
        </w:tc>
        <w:tc>
          <w:tcPr>
            <w:tcW w:w="833" w:type="pct"/>
            <w:tcBorders>
              <w:top w:val="single" w:sz="4" w:space="0" w:color="auto"/>
              <w:left w:val="single" w:sz="4" w:space="0" w:color="auto"/>
              <w:bottom w:val="single" w:sz="4" w:space="0" w:color="auto"/>
              <w:right w:val="single" w:sz="4" w:space="0" w:color="auto"/>
            </w:tcBorders>
          </w:tcPr>
          <w:p w14:paraId="0FE1B4F7" w14:textId="1A5B83F8" w:rsidR="00D41220" w:rsidRPr="005C6033" w:rsidRDefault="00D41220" w:rsidP="005748F8">
            <w:pPr>
              <w:widowControl w:val="0"/>
              <w:jc w:val="center"/>
              <w:rPr>
                <w:sz w:val="22"/>
                <w:lang w:val="en-GB"/>
              </w:rPr>
            </w:pPr>
            <w:r>
              <w:rPr>
                <w:sz w:val="22"/>
                <w:lang w:val="en-GB"/>
              </w:rPr>
              <w:t>0</w:t>
            </w:r>
          </w:p>
        </w:tc>
        <w:tc>
          <w:tcPr>
            <w:tcW w:w="694" w:type="pct"/>
            <w:tcBorders>
              <w:top w:val="single" w:sz="4" w:space="0" w:color="auto"/>
              <w:left w:val="single" w:sz="4" w:space="0" w:color="auto"/>
              <w:bottom w:val="single" w:sz="4" w:space="0" w:color="auto"/>
              <w:right w:val="single" w:sz="4" w:space="0" w:color="auto"/>
            </w:tcBorders>
          </w:tcPr>
          <w:p w14:paraId="45118895" w14:textId="43E28CB2" w:rsidR="00D41220" w:rsidRPr="005C6033" w:rsidRDefault="00D41220" w:rsidP="005748F8">
            <w:pPr>
              <w:widowControl w:val="0"/>
              <w:jc w:val="center"/>
              <w:rPr>
                <w:sz w:val="22"/>
                <w:lang w:val="en-GB"/>
              </w:rPr>
            </w:pPr>
            <w:r>
              <w:rPr>
                <w:sz w:val="22"/>
                <w:lang w:val="en-GB"/>
              </w:rPr>
              <w:t>0</w:t>
            </w:r>
          </w:p>
        </w:tc>
      </w:tr>
      <w:tr w:rsidR="00D41220" w:rsidRPr="005C6033" w14:paraId="663228AD" w14:textId="0ED88984" w:rsidTr="00D41220">
        <w:trPr>
          <w:jc w:val="center"/>
        </w:trPr>
        <w:tc>
          <w:tcPr>
            <w:tcW w:w="1599" w:type="pct"/>
            <w:tcBorders>
              <w:top w:val="single" w:sz="4" w:space="0" w:color="auto"/>
              <w:left w:val="single" w:sz="4" w:space="0" w:color="auto"/>
              <w:bottom w:val="single" w:sz="4" w:space="0" w:color="auto"/>
              <w:right w:val="single" w:sz="4" w:space="0" w:color="auto"/>
            </w:tcBorders>
          </w:tcPr>
          <w:p w14:paraId="394D4551" w14:textId="29DD27EB" w:rsidR="00D41220" w:rsidRPr="00F62AD5" w:rsidRDefault="00D41220" w:rsidP="005748F8">
            <w:pPr>
              <w:widowControl w:val="0"/>
              <w:jc w:val="both"/>
              <w:rPr>
                <w:sz w:val="22"/>
                <w:lang w:val="en-GB"/>
              </w:rPr>
            </w:pPr>
            <w:r>
              <w:rPr>
                <w:sz w:val="22"/>
                <w:lang w:val="en-GB"/>
              </w:rPr>
              <w:t>C</w:t>
            </w:r>
            <w:r w:rsidRPr="005867B3">
              <w:rPr>
                <w:sz w:val="22"/>
                <w:vertAlign w:val="subscript"/>
                <w:lang w:val="en-GB"/>
              </w:rPr>
              <w:t>12</w:t>
            </w:r>
            <w:r>
              <w:rPr>
                <w:sz w:val="22"/>
                <w:lang w:val="en-GB"/>
              </w:rPr>
              <w:t>H</w:t>
            </w:r>
            <w:r w:rsidRPr="005867B3">
              <w:rPr>
                <w:sz w:val="22"/>
                <w:vertAlign w:val="subscript"/>
                <w:lang w:val="en-GB"/>
              </w:rPr>
              <w:t>20</w:t>
            </w:r>
            <w:r>
              <w:rPr>
                <w:sz w:val="22"/>
                <w:lang w:val="en-GB"/>
              </w:rPr>
              <w:t>O</w:t>
            </w:r>
            <w:r w:rsidRPr="005867B3">
              <w:rPr>
                <w:sz w:val="22"/>
                <w:vertAlign w:val="subscript"/>
                <w:lang w:val="en-GB"/>
              </w:rPr>
              <w:t>10</w:t>
            </w:r>
            <w:r>
              <w:rPr>
                <w:sz w:val="22"/>
                <w:vertAlign w:val="subscript"/>
                <w:lang w:val="en-GB"/>
              </w:rPr>
              <w:t xml:space="preserve"> </w:t>
            </w:r>
            <w:r>
              <w:rPr>
                <w:sz w:val="22"/>
                <w:lang w:val="en-GB"/>
              </w:rPr>
              <w:t>(</w:t>
            </w:r>
            <w:proofErr w:type="spellStart"/>
            <w:r>
              <w:rPr>
                <w:sz w:val="22"/>
                <w:lang w:val="en-GB"/>
              </w:rPr>
              <w:t>Cellobiosan</w:t>
            </w:r>
            <w:proofErr w:type="spellEnd"/>
            <w:r>
              <w:rPr>
                <w:sz w:val="22"/>
                <w:lang w:val="en-GB"/>
              </w:rPr>
              <w:t>)</w:t>
            </w:r>
          </w:p>
        </w:tc>
        <w:tc>
          <w:tcPr>
            <w:tcW w:w="623" w:type="pct"/>
            <w:tcBorders>
              <w:top w:val="single" w:sz="4" w:space="0" w:color="auto"/>
              <w:left w:val="single" w:sz="4" w:space="0" w:color="auto"/>
              <w:bottom w:val="single" w:sz="4" w:space="0" w:color="auto"/>
              <w:right w:val="single" w:sz="4" w:space="0" w:color="auto"/>
            </w:tcBorders>
            <w:shd w:val="clear" w:color="auto" w:fill="auto"/>
          </w:tcPr>
          <w:p w14:paraId="0B6B967D" w14:textId="2A2DE13B" w:rsidR="00D41220" w:rsidRPr="005C6033" w:rsidRDefault="00D41220" w:rsidP="005748F8">
            <w:pPr>
              <w:widowControl w:val="0"/>
              <w:jc w:val="center"/>
              <w:rPr>
                <w:sz w:val="22"/>
                <w:lang w:val="en-GB"/>
              </w:rPr>
            </w:pPr>
            <w:r w:rsidRPr="00D41220">
              <w:rPr>
                <w:sz w:val="22"/>
                <w:lang w:val="en-GB"/>
              </w:rPr>
              <w:t>18.1</w:t>
            </w:r>
          </w:p>
        </w:tc>
        <w:tc>
          <w:tcPr>
            <w:tcW w:w="782" w:type="pct"/>
            <w:tcBorders>
              <w:top w:val="single" w:sz="4" w:space="0" w:color="auto"/>
              <w:left w:val="single" w:sz="4" w:space="0" w:color="auto"/>
              <w:bottom w:val="single" w:sz="4" w:space="0" w:color="auto"/>
              <w:right w:val="single" w:sz="4" w:space="0" w:color="auto"/>
            </w:tcBorders>
          </w:tcPr>
          <w:p w14:paraId="6468FEE7" w14:textId="0504813F" w:rsidR="00D41220" w:rsidRPr="005C6033" w:rsidRDefault="00D41220" w:rsidP="005748F8">
            <w:pPr>
              <w:widowControl w:val="0"/>
              <w:jc w:val="center"/>
              <w:rPr>
                <w:sz w:val="22"/>
                <w:lang w:val="en-GB"/>
              </w:rPr>
            </w:pPr>
            <w:r>
              <w:rPr>
                <w:sz w:val="22"/>
                <w:lang w:val="en-GB"/>
              </w:rPr>
              <w:t>-1.30E+04</w:t>
            </w:r>
          </w:p>
        </w:tc>
        <w:tc>
          <w:tcPr>
            <w:tcW w:w="469" w:type="pct"/>
            <w:tcBorders>
              <w:top w:val="single" w:sz="4" w:space="0" w:color="auto"/>
              <w:left w:val="single" w:sz="4" w:space="0" w:color="auto"/>
              <w:bottom w:val="single" w:sz="4" w:space="0" w:color="auto"/>
              <w:right w:val="single" w:sz="4" w:space="0" w:color="auto"/>
            </w:tcBorders>
          </w:tcPr>
          <w:p w14:paraId="2B07D2E3" w14:textId="3C98A65D" w:rsidR="00D41220" w:rsidRPr="005C6033" w:rsidRDefault="00D41220" w:rsidP="005748F8">
            <w:pPr>
              <w:widowControl w:val="0"/>
              <w:jc w:val="center"/>
              <w:rPr>
                <w:sz w:val="22"/>
                <w:lang w:val="en-GB"/>
              </w:rPr>
            </w:pPr>
            <w:r>
              <w:rPr>
                <w:sz w:val="22"/>
                <w:lang w:val="en-GB"/>
              </w:rPr>
              <w:t>0</w:t>
            </w:r>
          </w:p>
        </w:tc>
        <w:tc>
          <w:tcPr>
            <w:tcW w:w="833" w:type="pct"/>
            <w:tcBorders>
              <w:top w:val="single" w:sz="4" w:space="0" w:color="auto"/>
              <w:left w:val="single" w:sz="4" w:space="0" w:color="auto"/>
              <w:bottom w:val="single" w:sz="4" w:space="0" w:color="auto"/>
              <w:right w:val="single" w:sz="4" w:space="0" w:color="auto"/>
            </w:tcBorders>
          </w:tcPr>
          <w:p w14:paraId="466AEF44" w14:textId="1B2B803C" w:rsidR="00D41220" w:rsidRPr="005C6033" w:rsidRDefault="00D41220" w:rsidP="005748F8">
            <w:pPr>
              <w:widowControl w:val="0"/>
              <w:jc w:val="center"/>
              <w:rPr>
                <w:sz w:val="22"/>
                <w:lang w:val="en-GB"/>
              </w:rPr>
            </w:pPr>
            <w:r w:rsidRPr="00D32DDE">
              <w:rPr>
                <w:sz w:val="22"/>
                <w:lang w:val="en-GB"/>
              </w:rPr>
              <w:t>0</w:t>
            </w:r>
          </w:p>
        </w:tc>
        <w:tc>
          <w:tcPr>
            <w:tcW w:w="694" w:type="pct"/>
            <w:tcBorders>
              <w:top w:val="single" w:sz="4" w:space="0" w:color="auto"/>
              <w:left w:val="single" w:sz="4" w:space="0" w:color="auto"/>
              <w:bottom w:val="single" w:sz="4" w:space="0" w:color="auto"/>
              <w:right w:val="single" w:sz="4" w:space="0" w:color="auto"/>
            </w:tcBorders>
          </w:tcPr>
          <w:p w14:paraId="52718CAC" w14:textId="6EE3328B" w:rsidR="00D41220" w:rsidRPr="005C6033" w:rsidRDefault="00D41220" w:rsidP="005748F8">
            <w:pPr>
              <w:widowControl w:val="0"/>
              <w:jc w:val="center"/>
              <w:rPr>
                <w:sz w:val="22"/>
                <w:lang w:val="en-GB"/>
              </w:rPr>
            </w:pPr>
            <w:r w:rsidRPr="00D32DDE">
              <w:rPr>
                <w:sz w:val="22"/>
                <w:lang w:val="en-GB"/>
              </w:rPr>
              <w:t>0</w:t>
            </w:r>
          </w:p>
        </w:tc>
      </w:tr>
      <w:tr w:rsidR="00D41220" w:rsidRPr="005C6033" w14:paraId="5F62CD39" w14:textId="06E6D005" w:rsidTr="00D41220">
        <w:trPr>
          <w:jc w:val="center"/>
        </w:trPr>
        <w:tc>
          <w:tcPr>
            <w:tcW w:w="1599" w:type="pct"/>
            <w:tcBorders>
              <w:top w:val="single" w:sz="4" w:space="0" w:color="auto"/>
              <w:left w:val="single" w:sz="4" w:space="0" w:color="auto"/>
              <w:bottom w:val="single" w:sz="4" w:space="0" w:color="auto"/>
              <w:right w:val="single" w:sz="4" w:space="0" w:color="auto"/>
            </w:tcBorders>
          </w:tcPr>
          <w:p w14:paraId="2D4F695D" w14:textId="6C8A3AA0" w:rsidR="00D41220" w:rsidRPr="005C6033" w:rsidRDefault="00D41220" w:rsidP="00290AA9">
            <w:pPr>
              <w:widowControl w:val="0"/>
              <w:jc w:val="both"/>
              <w:rPr>
                <w:sz w:val="22"/>
                <w:lang w:val="en-GB"/>
              </w:rPr>
            </w:pPr>
            <w:r>
              <w:rPr>
                <w:sz w:val="22"/>
                <w:lang w:val="en-GB"/>
              </w:rPr>
              <w:t>CH</w:t>
            </w:r>
            <w:r w:rsidRPr="005867B3">
              <w:rPr>
                <w:sz w:val="22"/>
                <w:vertAlign w:val="subscript"/>
                <w:lang w:val="en-GB"/>
              </w:rPr>
              <w:t>3</w:t>
            </w:r>
            <w:r>
              <w:rPr>
                <w:sz w:val="22"/>
                <w:lang w:val="en-GB"/>
              </w:rPr>
              <w:t>CO</w:t>
            </w:r>
            <w:r w:rsidRPr="005867B3">
              <w:rPr>
                <w:sz w:val="22"/>
                <w:vertAlign w:val="subscript"/>
                <w:lang w:val="en-GB"/>
              </w:rPr>
              <w:t>2</w:t>
            </w:r>
            <w:r>
              <w:rPr>
                <w:sz w:val="22"/>
                <w:lang w:val="en-GB"/>
              </w:rPr>
              <w:t>H</w:t>
            </w:r>
          </w:p>
        </w:tc>
        <w:tc>
          <w:tcPr>
            <w:tcW w:w="623" w:type="pct"/>
            <w:tcBorders>
              <w:top w:val="single" w:sz="4" w:space="0" w:color="auto"/>
              <w:left w:val="single" w:sz="4" w:space="0" w:color="auto"/>
              <w:bottom w:val="single" w:sz="4" w:space="0" w:color="auto"/>
              <w:right w:val="single" w:sz="4" w:space="0" w:color="auto"/>
            </w:tcBorders>
          </w:tcPr>
          <w:p w14:paraId="7174B77E" w14:textId="5E543309" w:rsidR="00D41220" w:rsidRPr="005C6033" w:rsidRDefault="00D41220" w:rsidP="005748F8">
            <w:pPr>
              <w:widowControl w:val="0"/>
              <w:jc w:val="center"/>
              <w:rPr>
                <w:sz w:val="22"/>
                <w:lang w:val="en-GB"/>
              </w:rPr>
            </w:pPr>
            <w:r w:rsidRPr="005867B3">
              <w:rPr>
                <w:snapToGrid w:val="0"/>
                <w:sz w:val="22"/>
                <w:lang w:val="en-GB"/>
              </w:rPr>
              <w:t>28.3756</w:t>
            </w:r>
          </w:p>
        </w:tc>
        <w:tc>
          <w:tcPr>
            <w:tcW w:w="782" w:type="pct"/>
            <w:tcBorders>
              <w:top w:val="single" w:sz="4" w:space="0" w:color="auto"/>
              <w:left w:val="single" w:sz="4" w:space="0" w:color="auto"/>
              <w:bottom w:val="single" w:sz="4" w:space="0" w:color="auto"/>
              <w:right w:val="single" w:sz="4" w:space="0" w:color="auto"/>
            </w:tcBorders>
          </w:tcPr>
          <w:p w14:paraId="5A89D991" w14:textId="3D0DAC6D" w:rsidR="00D41220" w:rsidRPr="005C6033" w:rsidRDefault="00D41220" w:rsidP="005748F8">
            <w:pPr>
              <w:widowControl w:val="0"/>
              <w:jc w:val="center"/>
              <w:rPr>
                <w:sz w:val="22"/>
                <w:lang w:val="en-GB"/>
              </w:rPr>
            </w:pPr>
            <w:r w:rsidRPr="005867B3">
              <w:rPr>
                <w:snapToGrid w:val="0"/>
                <w:sz w:val="22"/>
                <w:lang w:val="en-GB"/>
              </w:rPr>
              <w:t>-2.97</w:t>
            </w:r>
            <w:r>
              <w:rPr>
                <w:snapToGrid w:val="0"/>
                <w:sz w:val="22"/>
                <w:lang w:val="en-GB"/>
              </w:rPr>
              <w:t>E</w:t>
            </w:r>
            <w:r w:rsidRPr="005867B3">
              <w:rPr>
                <w:snapToGrid w:val="0"/>
                <w:sz w:val="22"/>
                <w:lang w:val="en-GB"/>
              </w:rPr>
              <w:t>+03</w:t>
            </w:r>
          </w:p>
        </w:tc>
        <w:tc>
          <w:tcPr>
            <w:tcW w:w="469" w:type="pct"/>
            <w:tcBorders>
              <w:top w:val="single" w:sz="4" w:space="0" w:color="auto"/>
              <w:left w:val="single" w:sz="4" w:space="0" w:color="auto"/>
              <w:bottom w:val="single" w:sz="4" w:space="0" w:color="auto"/>
              <w:right w:val="single" w:sz="4" w:space="0" w:color="auto"/>
            </w:tcBorders>
          </w:tcPr>
          <w:p w14:paraId="756C8622" w14:textId="43F6994F" w:rsidR="00D41220" w:rsidRPr="005C6033" w:rsidRDefault="00D41220" w:rsidP="005748F8">
            <w:pPr>
              <w:widowControl w:val="0"/>
              <w:jc w:val="center"/>
              <w:rPr>
                <w:sz w:val="22"/>
                <w:lang w:val="en-GB"/>
              </w:rPr>
            </w:pPr>
            <w:r w:rsidRPr="005867B3">
              <w:rPr>
                <w:snapToGrid w:val="0"/>
                <w:sz w:val="22"/>
                <w:lang w:val="en-GB"/>
              </w:rPr>
              <w:t>-7.03</w:t>
            </w:r>
          </w:p>
        </w:tc>
        <w:tc>
          <w:tcPr>
            <w:tcW w:w="833" w:type="pct"/>
            <w:tcBorders>
              <w:top w:val="single" w:sz="4" w:space="0" w:color="auto"/>
              <w:left w:val="single" w:sz="4" w:space="0" w:color="auto"/>
              <w:bottom w:val="single" w:sz="4" w:space="0" w:color="auto"/>
              <w:right w:val="single" w:sz="4" w:space="0" w:color="auto"/>
            </w:tcBorders>
          </w:tcPr>
          <w:p w14:paraId="6C8A21F9" w14:textId="42BC1175" w:rsidR="00D41220" w:rsidRPr="005C6033" w:rsidRDefault="00D41220" w:rsidP="005748F8">
            <w:pPr>
              <w:widowControl w:val="0"/>
              <w:jc w:val="center"/>
              <w:rPr>
                <w:sz w:val="22"/>
                <w:lang w:val="en-GB"/>
              </w:rPr>
            </w:pPr>
            <w:r w:rsidRPr="005867B3">
              <w:rPr>
                <w:snapToGrid w:val="0"/>
                <w:sz w:val="22"/>
                <w:lang w:val="en-GB"/>
              </w:rPr>
              <w:t>-1.5</w:t>
            </w:r>
            <w:r>
              <w:rPr>
                <w:snapToGrid w:val="0"/>
                <w:sz w:val="22"/>
                <w:lang w:val="en-GB"/>
              </w:rPr>
              <w:t>1E</w:t>
            </w:r>
            <w:r w:rsidRPr="005867B3">
              <w:rPr>
                <w:snapToGrid w:val="0"/>
                <w:sz w:val="22"/>
                <w:lang w:val="en-GB"/>
              </w:rPr>
              <w:t>-09</w:t>
            </w:r>
          </w:p>
        </w:tc>
        <w:tc>
          <w:tcPr>
            <w:tcW w:w="694" w:type="pct"/>
            <w:tcBorders>
              <w:top w:val="single" w:sz="4" w:space="0" w:color="auto"/>
              <w:left w:val="single" w:sz="4" w:space="0" w:color="auto"/>
              <w:bottom w:val="single" w:sz="4" w:space="0" w:color="auto"/>
              <w:right w:val="single" w:sz="4" w:space="0" w:color="auto"/>
            </w:tcBorders>
          </w:tcPr>
          <w:p w14:paraId="388C6081" w14:textId="324F2842" w:rsidR="00D41220" w:rsidRPr="005C6033" w:rsidRDefault="00D41220" w:rsidP="005748F8">
            <w:pPr>
              <w:widowControl w:val="0"/>
              <w:jc w:val="center"/>
              <w:rPr>
                <w:sz w:val="22"/>
                <w:lang w:val="en-GB"/>
              </w:rPr>
            </w:pPr>
            <w:r>
              <w:rPr>
                <w:sz w:val="22"/>
                <w:lang w:val="en-GB"/>
              </w:rPr>
              <w:t>2.18E-06</w:t>
            </w:r>
          </w:p>
        </w:tc>
      </w:tr>
    </w:tbl>
    <w:p w14:paraId="4D8DBF37" w14:textId="77777777" w:rsidR="00D800D3" w:rsidRDefault="00D800D3" w:rsidP="00B5484D">
      <w:pPr>
        <w:widowControl w:val="0"/>
        <w:rPr>
          <w:snapToGrid w:val="0"/>
          <w:sz w:val="22"/>
          <w:lang w:val="en-GB"/>
        </w:rPr>
      </w:pPr>
    </w:p>
    <w:p w14:paraId="284B448E" w14:textId="7F7D696C" w:rsidR="001A4EF3" w:rsidRDefault="00F65A70" w:rsidP="00F65A70">
      <w:pPr>
        <w:widowControl w:val="0"/>
        <w:jc w:val="center"/>
        <w:rPr>
          <w:snapToGrid w:val="0"/>
          <w:sz w:val="22"/>
          <w:lang w:val="en-GB"/>
        </w:rPr>
      </w:pPr>
      <w:r>
        <w:rPr>
          <w:noProof/>
          <w:lang w:val="en-US"/>
        </w:rPr>
        <w:drawing>
          <wp:inline distT="0" distB="0" distL="0" distR="0" wp14:anchorId="7E9A8015" wp14:editId="6764E926">
            <wp:extent cx="3757588" cy="919163"/>
            <wp:effectExtent l="0" t="0" r="0" b="0"/>
            <wp:docPr id="15" name="Immagine 5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5178"/>
                    <pic:cNvPicPr/>
                  </pic:nvPicPr>
                  <pic:blipFill>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082386" cy="998613"/>
                    </a:xfrm>
                    <a:prstGeom prst="rect">
                      <a:avLst/>
                    </a:prstGeom>
                    <a:noFill/>
                    <a:ln>
                      <a:noFill/>
                    </a:ln>
                  </pic:spPr>
                </pic:pic>
              </a:graphicData>
            </a:graphic>
          </wp:inline>
        </w:drawing>
      </w:r>
    </w:p>
    <w:p w14:paraId="691E7274" w14:textId="6C0A8B6D" w:rsidR="00F65A70" w:rsidRPr="00F65A70" w:rsidRDefault="00F65A70" w:rsidP="009534E7">
      <w:pPr>
        <w:pStyle w:val="Didascalia"/>
        <w:spacing w:after="0"/>
        <w:jc w:val="center"/>
        <w:rPr>
          <w:i w:val="0"/>
          <w:iCs w:val="0"/>
          <w:snapToGrid w:val="0"/>
          <w:color w:val="auto"/>
          <w:sz w:val="22"/>
          <w:szCs w:val="24"/>
          <w:lang w:val="en-GB"/>
        </w:rPr>
      </w:pPr>
      <w:bookmarkStart w:id="3" w:name="_Ref48926987"/>
      <w:r w:rsidRPr="00F65A70">
        <w:rPr>
          <w:b/>
          <w:bCs/>
          <w:i w:val="0"/>
          <w:iCs w:val="0"/>
          <w:color w:val="auto"/>
          <w:sz w:val="22"/>
          <w:szCs w:val="22"/>
        </w:rPr>
        <w:t xml:space="preserve">Figure </w:t>
      </w:r>
      <w:r w:rsidRPr="00F65A70">
        <w:rPr>
          <w:b/>
          <w:bCs/>
          <w:i w:val="0"/>
          <w:iCs w:val="0"/>
          <w:color w:val="auto"/>
          <w:sz w:val="22"/>
          <w:szCs w:val="22"/>
        </w:rPr>
        <w:fldChar w:fldCharType="begin"/>
      </w:r>
      <w:r w:rsidRPr="00F65A70">
        <w:rPr>
          <w:b/>
          <w:bCs/>
          <w:i w:val="0"/>
          <w:iCs w:val="0"/>
          <w:color w:val="auto"/>
          <w:sz w:val="22"/>
          <w:szCs w:val="22"/>
        </w:rPr>
        <w:instrText xml:space="preserve"> SEQ Figure \* ARABIC </w:instrText>
      </w:r>
      <w:r w:rsidRPr="00F65A70">
        <w:rPr>
          <w:b/>
          <w:bCs/>
          <w:i w:val="0"/>
          <w:iCs w:val="0"/>
          <w:color w:val="auto"/>
          <w:sz w:val="22"/>
          <w:szCs w:val="22"/>
        </w:rPr>
        <w:fldChar w:fldCharType="separate"/>
      </w:r>
      <w:r w:rsidRPr="00F65A70">
        <w:rPr>
          <w:b/>
          <w:bCs/>
          <w:i w:val="0"/>
          <w:iCs w:val="0"/>
          <w:noProof/>
          <w:color w:val="auto"/>
          <w:sz w:val="22"/>
          <w:szCs w:val="22"/>
        </w:rPr>
        <w:t>1</w:t>
      </w:r>
      <w:r w:rsidRPr="00F65A70">
        <w:rPr>
          <w:b/>
          <w:bCs/>
          <w:i w:val="0"/>
          <w:iCs w:val="0"/>
          <w:color w:val="auto"/>
          <w:sz w:val="22"/>
          <w:szCs w:val="22"/>
        </w:rPr>
        <w:fldChar w:fldCharType="end"/>
      </w:r>
      <w:bookmarkEnd w:id="3"/>
      <w:r w:rsidRPr="00F65A70">
        <w:rPr>
          <w:b/>
          <w:bCs/>
          <w:i w:val="0"/>
          <w:iCs w:val="0"/>
          <w:snapToGrid w:val="0"/>
          <w:color w:val="auto"/>
          <w:sz w:val="22"/>
          <w:szCs w:val="22"/>
          <w:lang w:val="en-GB"/>
        </w:rPr>
        <w:t>.</w:t>
      </w:r>
      <w:r w:rsidRPr="00F65A70">
        <w:rPr>
          <w:i w:val="0"/>
          <w:iCs w:val="0"/>
          <w:snapToGrid w:val="0"/>
          <w:color w:val="auto"/>
          <w:sz w:val="22"/>
          <w:szCs w:val="24"/>
          <w:lang w:val="en-GB"/>
        </w:rPr>
        <w:t xml:space="preserve"> </w:t>
      </w:r>
      <w:r>
        <w:rPr>
          <w:i w:val="0"/>
          <w:iCs w:val="0"/>
          <w:snapToGrid w:val="0"/>
          <w:color w:val="auto"/>
          <w:sz w:val="22"/>
          <w:szCs w:val="24"/>
          <w:lang w:val="en-GB"/>
        </w:rPr>
        <w:t>Schematic representation of the</w:t>
      </w:r>
      <w:r w:rsidR="00D41220">
        <w:rPr>
          <w:i w:val="0"/>
          <w:iCs w:val="0"/>
          <w:snapToGrid w:val="0"/>
          <w:color w:val="auto"/>
          <w:sz w:val="22"/>
          <w:szCs w:val="24"/>
          <w:lang w:val="en-GB"/>
        </w:rPr>
        <w:t xml:space="preserve"> crucible</w:t>
      </w:r>
      <w:r w:rsidRPr="00F65A70">
        <w:rPr>
          <w:i w:val="0"/>
          <w:iCs w:val="0"/>
          <w:snapToGrid w:val="0"/>
          <w:color w:val="auto"/>
          <w:sz w:val="22"/>
          <w:szCs w:val="24"/>
          <w:lang w:val="en-GB"/>
        </w:rPr>
        <w:t>.</w:t>
      </w:r>
      <w:r>
        <w:rPr>
          <w:i w:val="0"/>
          <w:iCs w:val="0"/>
          <w:snapToGrid w:val="0"/>
          <w:color w:val="auto"/>
          <w:sz w:val="22"/>
          <w:szCs w:val="24"/>
          <w:lang w:val="en-GB"/>
        </w:rPr>
        <w:t xml:space="preserve"> </w:t>
      </w:r>
    </w:p>
    <w:p w14:paraId="6849203D" w14:textId="77777777" w:rsidR="004A1480" w:rsidRDefault="004A1480" w:rsidP="002E01C4">
      <w:pPr>
        <w:widowControl w:val="0"/>
        <w:jc w:val="both"/>
        <w:rPr>
          <w:snapToGrid w:val="0"/>
          <w:sz w:val="22"/>
          <w:lang w:val="en-GB"/>
        </w:rPr>
      </w:pPr>
    </w:p>
    <w:p w14:paraId="651D49F9" w14:textId="297F518F" w:rsidR="009534E7" w:rsidRPr="00D276F2" w:rsidRDefault="009534E7" w:rsidP="002E01C4">
      <w:pPr>
        <w:widowControl w:val="0"/>
        <w:jc w:val="both"/>
        <w:rPr>
          <w:snapToGrid w:val="0"/>
          <w:sz w:val="22"/>
          <w:lang w:val="en-GB"/>
        </w:rPr>
      </w:pPr>
      <w:r>
        <w:rPr>
          <w:snapToGrid w:val="0"/>
          <w:sz w:val="22"/>
          <w:lang w:val="en-GB"/>
        </w:rPr>
        <w:t>A simple kinetic mechanism</w:t>
      </w:r>
      <w:r w:rsidR="00AA611F">
        <w:rPr>
          <w:snapToGrid w:val="0"/>
          <w:sz w:val="22"/>
          <w:lang w:val="en-GB"/>
        </w:rPr>
        <w:t xml:space="preserve">, depicted in </w:t>
      </w:r>
      <w:r w:rsidR="00AA611F" w:rsidRPr="00D276F2">
        <w:rPr>
          <w:snapToGrid w:val="0"/>
          <w:sz w:val="22"/>
          <w:lang w:val="en-GB"/>
        </w:rPr>
        <w:fldChar w:fldCharType="begin"/>
      </w:r>
      <w:r w:rsidR="00AA611F" w:rsidRPr="00D276F2">
        <w:rPr>
          <w:snapToGrid w:val="0"/>
          <w:sz w:val="22"/>
          <w:lang w:val="en-GB"/>
        </w:rPr>
        <w:instrText xml:space="preserve"> REF _Ref48922728 \h  \* MERGEFORMAT </w:instrText>
      </w:r>
      <w:r w:rsidR="00AA611F" w:rsidRPr="00D276F2">
        <w:rPr>
          <w:snapToGrid w:val="0"/>
          <w:sz w:val="22"/>
          <w:lang w:val="en-GB"/>
        </w:rPr>
      </w:r>
      <w:r w:rsidR="00AA611F" w:rsidRPr="00D276F2">
        <w:rPr>
          <w:snapToGrid w:val="0"/>
          <w:sz w:val="22"/>
          <w:lang w:val="en-GB"/>
        </w:rPr>
        <w:fldChar w:fldCharType="separate"/>
      </w:r>
      <w:r w:rsidR="00AA611F" w:rsidRPr="00D276F2">
        <w:rPr>
          <w:sz w:val="22"/>
          <w:szCs w:val="22"/>
        </w:rPr>
        <w:t xml:space="preserve">Figure </w:t>
      </w:r>
      <w:r w:rsidR="00AA611F" w:rsidRPr="00D276F2">
        <w:rPr>
          <w:noProof/>
          <w:sz w:val="22"/>
          <w:szCs w:val="22"/>
        </w:rPr>
        <w:t>2</w:t>
      </w:r>
      <w:r w:rsidR="00AA611F" w:rsidRPr="00D276F2">
        <w:rPr>
          <w:snapToGrid w:val="0"/>
          <w:sz w:val="22"/>
          <w:lang w:val="en-GB"/>
        </w:rPr>
        <w:fldChar w:fldCharType="end"/>
      </w:r>
      <w:r w:rsidR="00AA611F">
        <w:rPr>
          <w:snapToGrid w:val="0"/>
          <w:sz w:val="22"/>
          <w:lang w:val="en-GB"/>
        </w:rPr>
        <w:t>,</w:t>
      </w:r>
      <w:r>
        <w:rPr>
          <w:snapToGrid w:val="0"/>
          <w:sz w:val="22"/>
          <w:lang w:val="en-GB"/>
        </w:rPr>
        <w:t xml:space="preserve"> </w:t>
      </w:r>
      <w:proofErr w:type="gramStart"/>
      <w:r>
        <w:rPr>
          <w:snapToGrid w:val="0"/>
          <w:sz w:val="22"/>
          <w:lang w:val="en-GB"/>
        </w:rPr>
        <w:t>is proposed</w:t>
      </w:r>
      <w:proofErr w:type="gramEnd"/>
      <w:r>
        <w:rPr>
          <w:snapToGrid w:val="0"/>
          <w:sz w:val="22"/>
          <w:lang w:val="en-GB"/>
        </w:rPr>
        <w:t xml:space="preserve"> in the present work.</w:t>
      </w:r>
      <w:r w:rsidR="009452A1" w:rsidRPr="00D276F2">
        <w:rPr>
          <w:snapToGrid w:val="0"/>
          <w:sz w:val="22"/>
          <w:lang w:val="en-GB"/>
        </w:rPr>
        <w:t xml:space="preserve"> </w:t>
      </w:r>
      <w:r w:rsidR="00A646B5">
        <w:rPr>
          <w:snapToGrid w:val="0"/>
          <w:sz w:val="22"/>
          <w:lang w:val="en-GB"/>
        </w:rPr>
        <w:t>A first reaction is the dimerization of liquid-phase LVG (</w:t>
      </w:r>
      <w:r w:rsidR="00A646B5" w:rsidRPr="00D276F2">
        <w:rPr>
          <w:i/>
          <w:iCs/>
          <w:snapToGrid w:val="0"/>
          <w:sz w:val="22"/>
          <w:lang w:val="en-GB"/>
        </w:rPr>
        <w:t>C</w:t>
      </w:r>
      <w:r w:rsidR="00A646B5" w:rsidRPr="00D276F2">
        <w:rPr>
          <w:i/>
          <w:iCs/>
          <w:snapToGrid w:val="0"/>
          <w:sz w:val="22"/>
          <w:vertAlign w:val="subscript"/>
          <w:lang w:val="en-GB"/>
        </w:rPr>
        <w:t>6</w:t>
      </w:r>
      <w:r w:rsidR="00A646B5" w:rsidRPr="00D276F2">
        <w:rPr>
          <w:i/>
          <w:iCs/>
          <w:snapToGrid w:val="0"/>
          <w:sz w:val="22"/>
          <w:lang w:val="en-GB"/>
        </w:rPr>
        <w:t>H</w:t>
      </w:r>
      <w:r w:rsidR="00A646B5" w:rsidRPr="00D276F2">
        <w:rPr>
          <w:i/>
          <w:iCs/>
          <w:snapToGrid w:val="0"/>
          <w:sz w:val="22"/>
          <w:vertAlign w:val="subscript"/>
          <w:lang w:val="en-GB"/>
        </w:rPr>
        <w:t>10</w:t>
      </w:r>
      <w:r w:rsidR="00A646B5" w:rsidRPr="00D276F2">
        <w:rPr>
          <w:i/>
          <w:iCs/>
          <w:snapToGrid w:val="0"/>
          <w:sz w:val="22"/>
          <w:lang w:val="en-GB"/>
        </w:rPr>
        <w:t>O</w:t>
      </w:r>
      <w:r w:rsidR="00A646B5" w:rsidRPr="00D276F2">
        <w:rPr>
          <w:i/>
          <w:iCs/>
          <w:snapToGrid w:val="0"/>
          <w:sz w:val="22"/>
          <w:vertAlign w:val="subscript"/>
          <w:lang w:val="en-GB"/>
        </w:rPr>
        <w:t>5</w:t>
      </w:r>
      <w:r w:rsidR="00A646B5" w:rsidRPr="00D276F2">
        <w:rPr>
          <w:i/>
          <w:iCs/>
          <w:snapToGrid w:val="0"/>
          <w:sz w:val="22"/>
          <w:lang w:val="en-GB"/>
        </w:rPr>
        <w:t>(L)</w:t>
      </w:r>
      <w:r w:rsidR="00A646B5">
        <w:rPr>
          <w:snapToGrid w:val="0"/>
          <w:sz w:val="22"/>
          <w:lang w:val="en-GB"/>
        </w:rPr>
        <w:t xml:space="preserve">) to form the liquid-phase dimer </w:t>
      </w:r>
      <w:r w:rsidR="00A646B5" w:rsidRPr="00D276F2">
        <w:rPr>
          <w:i/>
          <w:iCs/>
          <w:snapToGrid w:val="0"/>
          <w:sz w:val="22"/>
          <w:lang w:val="en-GB"/>
        </w:rPr>
        <w:t>C</w:t>
      </w:r>
      <w:r w:rsidR="00A646B5" w:rsidRPr="00D276F2">
        <w:rPr>
          <w:i/>
          <w:iCs/>
          <w:snapToGrid w:val="0"/>
          <w:sz w:val="22"/>
          <w:vertAlign w:val="subscript"/>
          <w:lang w:val="en-GB"/>
        </w:rPr>
        <w:t>12</w:t>
      </w:r>
      <w:r w:rsidR="00A646B5" w:rsidRPr="00D276F2">
        <w:rPr>
          <w:i/>
          <w:iCs/>
          <w:snapToGrid w:val="0"/>
          <w:sz w:val="22"/>
          <w:lang w:val="en-GB"/>
        </w:rPr>
        <w:t>H</w:t>
      </w:r>
      <w:r w:rsidR="00A646B5" w:rsidRPr="00D276F2">
        <w:rPr>
          <w:i/>
          <w:iCs/>
          <w:snapToGrid w:val="0"/>
          <w:sz w:val="22"/>
          <w:vertAlign w:val="subscript"/>
          <w:lang w:val="en-GB"/>
        </w:rPr>
        <w:t>20</w:t>
      </w:r>
      <w:r w:rsidR="00A646B5" w:rsidRPr="00D276F2">
        <w:rPr>
          <w:i/>
          <w:iCs/>
          <w:snapToGrid w:val="0"/>
          <w:sz w:val="22"/>
          <w:lang w:val="en-GB"/>
        </w:rPr>
        <w:t>O</w:t>
      </w:r>
      <w:r w:rsidR="00A646B5" w:rsidRPr="00D276F2">
        <w:rPr>
          <w:i/>
          <w:iCs/>
          <w:snapToGrid w:val="0"/>
          <w:sz w:val="22"/>
          <w:vertAlign w:val="subscript"/>
          <w:lang w:val="en-GB"/>
        </w:rPr>
        <w:t>10</w:t>
      </w:r>
      <w:r w:rsidR="00A646B5" w:rsidRPr="00D276F2">
        <w:rPr>
          <w:i/>
          <w:iCs/>
          <w:snapToGrid w:val="0"/>
          <w:sz w:val="22"/>
          <w:lang w:val="en-GB"/>
        </w:rPr>
        <w:t>(L)</w:t>
      </w:r>
      <w:r w:rsidR="002D229D">
        <w:rPr>
          <w:snapToGrid w:val="0"/>
          <w:sz w:val="22"/>
          <w:lang w:val="en-GB"/>
        </w:rPr>
        <w:t xml:space="preserve"> which</w:t>
      </w:r>
      <w:r w:rsidR="00A646B5">
        <w:rPr>
          <w:snapToGrid w:val="0"/>
          <w:sz w:val="22"/>
          <w:lang w:val="en-GB"/>
        </w:rPr>
        <w:t xml:space="preserve"> polymerize</w:t>
      </w:r>
      <w:r w:rsidR="002D229D">
        <w:rPr>
          <w:snapToGrid w:val="0"/>
          <w:sz w:val="22"/>
          <w:lang w:val="en-GB"/>
        </w:rPr>
        <w:t>s</w:t>
      </w:r>
      <w:r w:rsidR="00A646B5">
        <w:rPr>
          <w:snapToGrid w:val="0"/>
          <w:sz w:val="22"/>
          <w:lang w:val="en-GB"/>
        </w:rPr>
        <w:t xml:space="preserve"> with</w:t>
      </w:r>
      <w:r w:rsidR="00AA611F">
        <w:rPr>
          <w:snapToGrid w:val="0"/>
          <w:sz w:val="22"/>
          <w:lang w:val="en-GB"/>
        </w:rPr>
        <w:t xml:space="preserve"> other</w:t>
      </w:r>
      <w:r w:rsidR="00A646B5">
        <w:rPr>
          <w:snapToGrid w:val="0"/>
          <w:sz w:val="22"/>
          <w:lang w:val="en-GB"/>
        </w:rPr>
        <w:t xml:space="preserve"> dimer</w:t>
      </w:r>
      <w:r w:rsidR="00AA611F">
        <w:rPr>
          <w:snapToGrid w:val="0"/>
          <w:sz w:val="22"/>
          <w:lang w:val="en-GB"/>
        </w:rPr>
        <w:t>s</w:t>
      </w:r>
      <w:r w:rsidR="00A646B5">
        <w:rPr>
          <w:snapToGrid w:val="0"/>
          <w:sz w:val="22"/>
          <w:lang w:val="en-GB"/>
        </w:rPr>
        <w:t xml:space="preserve"> or monomer</w:t>
      </w:r>
      <w:r w:rsidR="00AA611F">
        <w:rPr>
          <w:snapToGrid w:val="0"/>
          <w:sz w:val="22"/>
          <w:lang w:val="en-GB"/>
        </w:rPr>
        <w:t>s</w:t>
      </w:r>
      <w:r w:rsidR="00A646B5">
        <w:rPr>
          <w:snapToGrid w:val="0"/>
          <w:sz w:val="22"/>
          <w:lang w:val="en-GB"/>
        </w:rPr>
        <w:t xml:space="preserve">. A single lumped species </w:t>
      </w:r>
      <w:r w:rsidR="00A646B5" w:rsidRPr="00D276F2">
        <w:rPr>
          <w:i/>
          <w:iCs/>
          <w:snapToGrid w:val="0"/>
          <w:sz w:val="22"/>
          <w:lang w:val="en-GB"/>
        </w:rPr>
        <w:t>C</w:t>
      </w:r>
      <w:r w:rsidR="00A646B5" w:rsidRPr="00D276F2">
        <w:rPr>
          <w:i/>
          <w:iCs/>
          <w:snapToGrid w:val="0"/>
          <w:sz w:val="22"/>
          <w:vertAlign w:val="subscript"/>
          <w:lang w:val="en-GB"/>
        </w:rPr>
        <w:t>2</w:t>
      </w:r>
      <w:r w:rsidR="00A646B5">
        <w:rPr>
          <w:i/>
          <w:iCs/>
          <w:snapToGrid w:val="0"/>
          <w:sz w:val="22"/>
          <w:vertAlign w:val="subscript"/>
          <w:lang w:val="en-GB"/>
        </w:rPr>
        <w:t>4</w:t>
      </w:r>
      <w:r w:rsidR="00A646B5" w:rsidRPr="00D276F2">
        <w:rPr>
          <w:i/>
          <w:iCs/>
          <w:snapToGrid w:val="0"/>
          <w:sz w:val="22"/>
          <w:lang w:val="en-GB"/>
        </w:rPr>
        <w:t>H</w:t>
      </w:r>
      <w:r w:rsidR="00A646B5">
        <w:rPr>
          <w:i/>
          <w:iCs/>
          <w:snapToGrid w:val="0"/>
          <w:sz w:val="22"/>
          <w:vertAlign w:val="subscript"/>
          <w:lang w:val="en-GB"/>
        </w:rPr>
        <w:t>4</w:t>
      </w:r>
      <w:r w:rsidR="00A646B5" w:rsidRPr="00D276F2">
        <w:rPr>
          <w:i/>
          <w:iCs/>
          <w:snapToGrid w:val="0"/>
          <w:sz w:val="22"/>
          <w:vertAlign w:val="subscript"/>
          <w:lang w:val="en-GB"/>
        </w:rPr>
        <w:t>0</w:t>
      </w:r>
      <w:r w:rsidR="00A646B5" w:rsidRPr="00D276F2">
        <w:rPr>
          <w:i/>
          <w:iCs/>
          <w:snapToGrid w:val="0"/>
          <w:sz w:val="22"/>
          <w:lang w:val="en-GB"/>
        </w:rPr>
        <w:t>O</w:t>
      </w:r>
      <w:r w:rsidR="00A646B5">
        <w:rPr>
          <w:i/>
          <w:iCs/>
          <w:snapToGrid w:val="0"/>
          <w:sz w:val="22"/>
          <w:vertAlign w:val="subscript"/>
          <w:lang w:val="en-GB"/>
        </w:rPr>
        <w:t>2</w:t>
      </w:r>
      <w:r w:rsidR="00A646B5" w:rsidRPr="00D276F2">
        <w:rPr>
          <w:i/>
          <w:iCs/>
          <w:snapToGrid w:val="0"/>
          <w:sz w:val="22"/>
          <w:vertAlign w:val="subscript"/>
          <w:lang w:val="en-GB"/>
        </w:rPr>
        <w:t>0</w:t>
      </w:r>
      <w:r w:rsidR="00A646B5" w:rsidRPr="00D276F2">
        <w:rPr>
          <w:i/>
          <w:iCs/>
          <w:snapToGrid w:val="0"/>
          <w:sz w:val="22"/>
          <w:lang w:val="en-GB"/>
        </w:rPr>
        <w:t>(L)</w:t>
      </w:r>
      <w:r w:rsidR="00A646B5">
        <w:rPr>
          <w:snapToGrid w:val="0"/>
          <w:sz w:val="22"/>
          <w:lang w:val="en-GB"/>
        </w:rPr>
        <w:t xml:space="preserve"> is introduced to represent the heavier polymers</w:t>
      </w:r>
      <w:r w:rsidR="00AA611F">
        <w:rPr>
          <w:snapToGrid w:val="0"/>
          <w:sz w:val="22"/>
          <w:lang w:val="en-GB"/>
        </w:rPr>
        <w:t xml:space="preserve"> due to their similar liquid-phase reactivities and volatilities. </w:t>
      </w:r>
      <w:r w:rsidR="00A646B5">
        <w:rPr>
          <w:snapToGrid w:val="0"/>
          <w:sz w:val="22"/>
          <w:lang w:val="en-GB"/>
        </w:rPr>
        <w:t xml:space="preserve">This lumped species undergoes a </w:t>
      </w:r>
      <w:proofErr w:type="spellStart"/>
      <w:r w:rsidR="00A646B5">
        <w:rPr>
          <w:snapToGrid w:val="0"/>
          <w:sz w:val="22"/>
          <w:lang w:val="en-GB"/>
        </w:rPr>
        <w:t>charification</w:t>
      </w:r>
      <w:proofErr w:type="spellEnd"/>
      <w:r w:rsidR="00A646B5">
        <w:rPr>
          <w:snapToGrid w:val="0"/>
          <w:sz w:val="22"/>
          <w:lang w:val="en-GB"/>
        </w:rPr>
        <w:t xml:space="preserve"> reaction releasing water and small oxygenated compounds (</w:t>
      </w:r>
      <w:r w:rsidR="004F5099">
        <w:rPr>
          <w:snapToGrid w:val="0"/>
          <w:sz w:val="22"/>
          <w:lang w:val="en-GB"/>
        </w:rPr>
        <w:t>i.e.</w:t>
      </w:r>
      <w:r w:rsidR="00A646B5">
        <w:rPr>
          <w:snapToGrid w:val="0"/>
          <w:sz w:val="22"/>
          <w:lang w:val="en-GB"/>
        </w:rPr>
        <w:t xml:space="preserve"> acetic acid). </w:t>
      </w:r>
      <w:r w:rsidR="00D276F2">
        <w:rPr>
          <w:snapToGrid w:val="0"/>
          <w:sz w:val="22"/>
          <w:lang w:val="en-GB"/>
        </w:rPr>
        <w:t xml:space="preserve">Liquid-phase reactions are written in the standard </w:t>
      </w:r>
      <w:proofErr w:type="spellStart"/>
      <w:r w:rsidR="00D276F2">
        <w:rPr>
          <w:snapToGrid w:val="0"/>
          <w:sz w:val="22"/>
          <w:lang w:val="en-GB"/>
        </w:rPr>
        <w:t>chemkin</w:t>
      </w:r>
      <w:proofErr w:type="spellEnd"/>
      <w:r w:rsidR="00D276F2">
        <w:rPr>
          <w:snapToGrid w:val="0"/>
          <w:sz w:val="22"/>
          <w:lang w:val="en-GB"/>
        </w:rPr>
        <w:t xml:space="preserve"> format, but concentrations are calculated through liquid-phase densities. </w:t>
      </w:r>
      <w:r w:rsidR="00A646B5">
        <w:rPr>
          <w:snapToGrid w:val="0"/>
          <w:sz w:val="22"/>
          <w:lang w:val="en-GB"/>
        </w:rPr>
        <w:t>T</w:t>
      </w:r>
      <w:r w:rsidR="00A646B5" w:rsidRPr="00D276F2">
        <w:rPr>
          <w:snapToGrid w:val="0"/>
          <w:sz w:val="22"/>
          <w:lang w:val="en-GB"/>
        </w:rPr>
        <w:t>he Arrhenius kinetic parameters</w:t>
      </w:r>
      <w:r w:rsidR="00290AA9">
        <w:rPr>
          <w:snapToGrid w:val="0"/>
          <w:sz w:val="22"/>
          <w:lang w:val="en-GB"/>
        </w:rPr>
        <w:t>,</w:t>
      </w:r>
      <w:r w:rsidR="00A646B5" w:rsidRPr="00D276F2">
        <w:rPr>
          <w:snapToGrid w:val="0"/>
          <w:sz w:val="22"/>
          <w:lang w:val="en-GB"/>
        </w:rPr>
        <w:t xml:space="preserve"> reported in </w:t>
      </w:r>
      <w:r w:rsidR="00A646B5" w:rsidRPr="00D276F2">
        <w:rPr>
          <w:snapToGrid w:val="0"/>
          <w:sz w:val="22"/>
          <w:lang w:val="en-GB"/>
        </w:rPr>
        <w:fldChar w:fldCharType="begin"/>
      </w:r>
      <w:r w:rsidR="00A646B5" w:rsidRPr="00D276F2">
        <w:rPr>
          <w:snapToGrid w:val="0"/>
          <w:sz w:val="22"/>
          <w:lang w:val="en-GB"/>
        </w:rPr>
        <w:instrText xml:space="preserve"> REF _Ref48922718 \h  \* MERGEFORMAT </w:instrText>
      </w:r>
      <w:r w:rsidR="00A646B5" w:rsidRPr="00D276F2">
        <w:rPr>
          <w:snapToGrid w:val="0"/>
          <w:sz w:val="22"/>
          <w:lang w:val="en-GB"/>
        </w:rPr>
      </w:r>
      <w:r w:rsidR="00A646B5" w:rsidRPr="00D276F2">
        <w:rPr>
          <w:snapToGrid w:val="0"/>
          <w:sz w:val="22"/>
          <w:lang w:val="en-GB"/>
        </w:rPr>
        <w:fldChar w:fldCharType="separate"/>
      </w:r>
      <w:r w:rsidR="00A646B5" w:rsidRPr="00D276F2">
        <w:rPr>
          <w:sz w:val="22"/>
          <w:szCs w:val="22"/>
          <w:lang w:val="en-GB"/>
        </w:rPr>
        <w:t xml:space="preserve">Table </w:t>
      </w:r>
      <w:r w:rsidR="00A646B5" w:rsidRPr="00D276F2">
        <w:rPr>
          <w:noProof/>
          <w:sz w:val="22"/>
          <w:szCs w:val="22"/>
          <w:lang w:val="en-GB"/>
        </w:rPr>
        <w:t>2</w:t>
      </w:r>
      <w:r w:rsidR="00A646B5" w:rsidRPr="00D276F2">
        <w:rPr>
          <w:snapToGrid w:val="0"/>
          <w:sz w:val="22"/>
          <w:lang w:val="en-GB"/>
        </w:rPr>
        <w:fldChar w:fldCharType="end"/>
      </w:r>
      <w:r w:rsidR="00290AA9">
        <w:rPr>
          <w:snapToGrid w:val="0"/>
          <w:sz w:val="22"/>
          <w:lang w:val="en-GB"/>
        </w:rPr>
        <w:t>,</w:t>
      </w:r>
      <w:r w:rsidR="00A646B5">
        <w:rPr>
          <w:snapToGrid w:val="0"/>
          <w:sz w:val="22"/>
          <w:lang w:val="en-GB"/>
        </w:rPr>
        <w:t xml:space="preserve"> </w:t>
      </w:r>
      <w:r w:rsidR="00C134B3">
        <w:rPr>
          <w:snapToGrid w:val="0"/>
          <w:sz w:val="22"/>
          <w:lang w:val="en-GB"/>
        </w:rPr>
        <w:t xml:space="preserve">are in line with </w:t>
      </w:r>
      <w:r w:rsidR="00290AA9">
        <w:rPr>
          <w:snapToGrid w:val="0"/>
          <w:sz w:val="22"/>
          <w:lang w:val="en-GB"/>
        </w:rPr>
        <w:t xml:space="preserve">those </w:t>
      </w:r>
      <w:r w:rsidR="00C134B3">
        <w:rPr>
          <w:snapToGrid w:val="0"/>
          <w:sz w:val="22"/>
          <w:lang w:val="en-GB"/>
        </w:rPr>
        <w:t xml:space="preserve">proposed by Bai et al. </w:t>
      </w:r>
      <w:r w:rsidR="0038109A">
        <w:rPr>
          <w:snapToGrid w:val="0"/>
          <w:sz w:val="22"/>
          <w:lang w:val="en-GB"/>
        </w:rPr>
        <w:fldChar w:fldCharType="begin" w:fldLock="1"/>
      </w:r>
      <w:r w:rsidR="00031059">
        <w:rPr>
          <w:snapToGrid w:val="0"/>
          <w:sz w:val="22"/>
          <w:lang w:val="en-GB"/>
        </w:rPr>
        <w:instrText>ADDIN CSL_CITATION {"citationItems":[{"id":"ITEM-1","itemData":{"DOI":"10.1016/j.jaap.2013.11.026","ISSN":"01652370","abstract":"Levoglucosan is the main product of cellulose pyrolysis and also a potential platform chemical for biobased products. Previously we reported that during cellulose pyrolysis, levoglucosan is initially a liquid that is subject to the competing processes of evaporation and polymerization. While levoglucosan that evaporates can be transported out of the pyrolysis reactor and recovered, the non-volatile anhydro-oligosaccharides are trapped within the reactor where they dehydrate to char and low molecular weight compounds. We propose a physiochemical model for pyrolysis of levoglucosan using experimentally determined kinetic parameters for evaporation and polymerization of levoglucosan. After verifying the accuracy of the model, we used it to simulate behavior of levoglucosan under fast pyrolysis conditions. The simulation results showed that increasing the sample mass and applying higher heating rates promote polymerization of levoglucosan at the expense of evaporation. The detrimental effects of heating rate on levoglucosan evaporation suggest that although increased amounts of levoglucosan form during cellulose pyrolysis when higher heating rates are applied, much of the levoglucosan cannot be recovered as vapor because it turns into oligosaccharides that subsequently dehydrate to light oxygenates and char. Adopting experimental conditions that enhance the evaporation of levoglucosan, such as higher sweep-gas rates or reduced system pressures in combination with higher heating rates, is highly recommended for increasing levoglucosan recovery. © 2013 Elsevier B.V. All rights reserved.","author":[{"dropping-particle":"","family":"Bai","given":"Xianglan","non-dropping-particle":"","parse-names":false,"suffix":""},{"dropping-particle":"","family":"Brown","given":"Robert C.","non-dropping-particle":"","parse-names":false,"suffix":""}],"container-title":"Journal of Analytical and Applied Pyrolysis","id":"ITEM-1","issued":{"date-parts":[["2014","1","1"]]},"page":"363-368","publisher":"Elsevier B.V.","title":"Modeling the physiochemistry of levoglucosan during cellulose pyrolysis","type":"article-journal","volume":"105"},"uris":["http://www.mendeley.com/documents/?uuid=9726859d-d250-3437-a2f4-daee334e1356"]}],"mendeley":{"formattedCitation":"[10]","plainTextFormattedCitation":"[10]","previouslyFormattedCitation":"[10]"},"properties":{"noteIndex":0},"schema":"https://github.com/citation-style-language/schema/raw/master/csl-citation.json"}</w:instrText>
      </w:r>
      <w:r w:rsidR="0038109A">
        <w:rPr>
          <w:snapToGrid w:val="0"/>
          <w:sz w:val="22"/>
          <w:lang w:val="en-GB"/>
        </w:rPr>
        <w:fldChar w:fldCharType="separate"/>
      </w:r>
      <w:r w:rsidR="00A674DF" w:rsidRPr="00A674DF">
        <w:rPr>
          <w:noProof/>
          <w:snapToGrid w:val="0"/>
          <w:sz w:val="22"/>
          <w:lang w:val="en-GB"/>
        </w:rPr>
        <w:t>[10]</w:t>
      </w:r>
      <w:r w:rsidR="0038109A">
        <w:rPr>
          <w:snapToGrid w:val="0"/>
          <w:sz w:val="22"/>
          <w:lang w:val="en-GB"/>
        </w:rPr>
        <w:fldChar w:fldCharType="end"/>
      </w:r>
      <w:r w:rsidR="00AA611F">
        <w:rPr>
          <w:snapToGrid w:val="0"/>
          <w:sz w:val="22"/>
          <w:lang w:val="en-GB"/>
        </w:rPr>
        <w:t>, although</w:t>
      </w:r>
      <w:r w:rsidR="000F3C99">
        <w:rPr>
          <w:snapToGrid w:val="0"/>
          <w:sz w:val="22"/>
          <w:lang w:val="en-GB"/>
        </w:rPr>
        <w:t xml:space="preserve"> </w:t>
      </w:r>
      <w:r w:rsidR="00C134B3">
        <w:rPr>
          <w:snapToGrid w:val="0"/>
          <w:sz w:val="22"/>
          <w:lang w:val="en-GB"/>
        </w:rPr>
        <w:t>the present mechanism employs a set of 2</w:t>
      </w:r>
      <w:r w:rsidR="00C134B3" w:rsidRPr="00C134B3">
        <w:rPr>
          <w:snapToGrid w:val="0"/>
          <w:sz w:val="22"/>
          <w:vertAlign w:val="superscript"/>
          <w:lang w:val="en-GB"/>
        </w:rPr>
        <w:t>nd</w:t>
      </w:r>
      <w:r w:rsidR="00C134B3">
        <w:rPr>
          <w:snapToGrid w:val="0"/>
          <w:sz w:val="22"/>
          <w:lang w:val="en-GB"/>
        </w:rPr>
        <w:t xml:space="preserve"> order reactions </w:t>
      </w:r>
      <w:r w:rsidR="000F3C99">
        <w:rPr>
          <w:snapToGrid w:val="0"/>
          <w:sz w:val="22"/>
          <w:lang w:val="en-GB"/>
        </w:rPr>
        <w:t xml:space="preserve">and an additional </w:t>
      </w:r>
      <w:proofErr w:type="spellStart"/>
      <w:r w:rsidR="000F3C99">
        <w:rPr>
          <w:snapToGrid w:val="0"/>
          <w:sz w:val="22"/>
          <w:lang w:val="en-GB"/>
        </w:rPr>
        <w:t>charification</w:t>
      </w:r>
      <w:proofErr w:type="spellEnd"/>
      <w:r w:rsidR="000F3C99">
        <w:rPr>
          <w:snapToGrid w:val="0"/>
          <w:sz w:val="22"/>
          <w:lang w:val="en-GB"/>
        </w:rPr>
        <w:t xml:space="preserve"> reaction.</w:t>
      </w:r>
    </w:p>
    <w:p w14:paraId="4CED041D" w14:textId="77777777" w:rsidR="009534E7" w:rsidRPr="00D276F2" w:rsidRDefault="009534E7" w:rsidP="002E01C4">
      <w:pPr>
        <w:widowControl w:val="0"/>
        <w:jc w:val="both"/>
        <w:rPr>
          <w:snapToGrid w:val="0"/>
          <w:sz w:val="22"/>
          <w:lang w:val="en-GB"/>
        </w:rPr>
      </w:pPr>
    </w:p>
    <w:p w14:paraId="6C75D9FB" w14:textId="79FCF27F" w:rsidR="009534E7" w:rsidRDefault="005867B3" w:rsidP="00CE1260">
      <w:pPr>
        <w:widowControl w:val="0"/>
        <w:jc w:val="center"/>
        <w:rPr>
          <w:snapToGrid w:val="0"/>
          <w:sz w:val="22"/>
          <w:lang w:val="en-GB"/>
        </w:rPr>
      </w:pPr>
      <w:r w:rsidRPr="005867B3">
        <w:rPr>
          <w:noProof/>
          <w:lang w:val="en-US"/>
        </w:rPr>
        <w:drawing>
          <wp:inline distT="0" distB="0" distL="0" distR="0" wp14:anchorId="1088FA74" wp14:editId="13765B64">
            <wp:extent cx="3386137" cy="9660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11467" cy="1001846"/>
                    </a:xfrm>
                    <a:prstGeom prst="rect">
                      <a:avLst/>
                    </a:prstGeom>
                    <a:noFill/>
                    <a:ln>
                      <a:noFill/>
                    </a:ln>
                  </pic:spPr>
                </pic:pic>
              </a:graphicData>
            </a:graphic>
          </wp:inline>
        </w:drawing>
      </w:r>
    </w:p>
    <w:p w14:paraId="5A5FEC79" w14:textId="275A9A21" w:rsidR="009534E7" w:rsidRPr="009534E7" w:rsidRDefault="009534E7" w:rsidP="009534E7">
      <w:pPr>
        <w:pStyle w:val="Didascalia"/>
        <w:spacing w:after="0"/>
        <w:jc w:val="center"/>
        <w:rPr>
          <w:i w:val="0"/>
          <w:iCs w:val="0"/>
          <w:snapToGrid w:val="0"/>
          <w:color w:val="auto"/>
          <w:sz w:val="22"/>
          <w:szCs w:val="24"/>
          <w:lang w:val="en-GB"/>
        </w:rPr>
      </w:pPr>
      <w:bookmarkStart w:id="4" w:name="_Ref48922728"/>
      <w:r w:rsidRPr="00F65A70">
        <w:rPr>
          <w:b/>
          <w:bCs/>
          <w:i w:val="0"/>
          <w:iCs w:val="0"/>
          <w:color w:val="auto"/>
          <w:sz w:val="22"/>
          <w:szCs w:val="22"/>
        </w:rPr>
        <w:t xml:space="preserve">Figure </w:t>
      </w:r>
      <w:r w:rsidRPr="00F65A70">
        <w:rPr>
          <w:b/>
          <w:bCs/>
          <w:i w:val="0"/>
          <w:iCs w:val="0"/>
          <w:color w:val="auto"/>
          <w:sz w:val="22"/>
          <w:szCs w:val="22"/>
        </w:rPr>
        <w:fldChar w:fldCharType="begin"/>
      </w:r>
      <w:r w:rsidRPr="00F65A70">
        <w:rPr>
          <w:b/>
          <w:bCs/>
          <w:i w:val="0"/>
          <w:iCs w:val="0"/>
          <w:color w:val="auto"/>
          <w:sz w:val="22"/>
          <w:szCs w:val="22"/>
        </w:rPr>
        <w:instrText xml:space="preserve"> SEQ Figure \* ARABIC </w:instrText>
      </w:r>
      <w:r w:rsidRPr="00F65A70">
        <w:rPr>
          <w:b/>
          <w:bCs/>
          <w:i w:val="0"/>
          <w:iCs w:val="0"/>
          <w:color w:val="auto"/>
          <w:sz w:val="22"/>
          <w:szCs w:val="22"/>
        </w:rPr>
        <w:fldChar w:fldCharType="separate"/>
      </w:r>
      <w:r>
        <w:rPr>
          <w:b/>
          <w:bCs/>
          <w:i w:val="0"/>
          <w:iCs w:val="0"/>
          <w:noProof/>
          <w:color w:val="auto"/>
          <w:sz w:val="22"/>
          <w:szCs w:val="22"/>
        </w:rPr>
        <w:t>2</w:t>
      </w:r>
      <w:r w:rsidRPr="00F65A70">
        <w:rPr>
          <w:b/>
          <w:bCs/>
          <w:i w:val="0"/>
          <w:iCs w:val="0"/>
          <w:color w:val="auto"/>
          <w:sz w:val="22"/>
          <w:szCs w:val="22"/>
        </w:rPr>
        <w:fldChar w:fldCharType="end"/>
      </w:r>
      <w:bookmarkEnd w:id="4"/>
      <w:r w:rsidRPr="00F65A70">
        <w:rPr>
          <w:b/>
          <w:bCs/>
          <w:i w:val="0"/>
          <w:iCs w:val="0"/>
          <w:snapToGrid w:val="0"/>
          <w:color w:val="auto"/>
          <w:sz w:val="22"/>
          <w:szCs w:val="22"/>
          <w:lang w:val="en-GB"/>
        </w:rPr>
        <w:t>.</w:t>
      </w:r>
      <w:r w:rsidRPr="00F65A70">
        <w:rPr>
          <w:i w:val="0"/>
          <w:iCs w:val="0"/>
          <w:snapToGrid w:val="0"/>
          <w:color w:val="auto"/>
          <w:sz w:val="22"/>
          <w:szCs w:val="24"/>
          <w:lang w:val="en-GB"/>
        </w:rPr>
        <w:t xml:space="preserve"> </w:t>
      </w:r>
      <w:r>
        <w:rPr>
          <w:i w:val="0"/>
          <w:iCs w:val="0"/>
          <w:snapToGrid w:val="0"/>
          <w:color w:val="auto"/>
          <w:sz w:val="22"/>
          <w:szCs w:val="24"/>
          <w:lang w:val="en-GB"/>
        </w:rPr>
        <w:t xml:space="preserve">Schematic representation of </w:t>
      </w:r>
      <w:r w:rsidR="00967AF1">
        <w:rPr>
          <w:i w:val="0"/>
          <w:iCs w:val="0"/>
          <w:snapToGrid w:val="0"/>
          <w:color w:val="auto"/>
          <w:sz w:val="22"/>
          <w:szCs w:val="24"/>
          <w:lang w:val="en-GB"/>
        </w:rPr>
        <w:t>liquid LVG decomposition pathway</w:t>
      </w:r>
      <w:r w:rsidR="00160619">
        <w:rPr>
          <w:i w:val="0"/>
          <w:iCs w:val="0"/>
          <w:snapToGrid w:val="0"/>
          <w:color w:val="auto"/>
          <w:sz w:val="22"/>
          <w:szCs w:val="24"/>
          <w:lang w:val="en-GB"/>
        </w:rPr>
        <w:t xml:space="preserve"> proposed by</w:t>
      </w:r>
      <w:r w:rsidR="005867B3">
        <w:rPr>
          <w:i w:val="0"/>
          <w:iCs w:val="0"/>
          <w:snapToGrid w:val="0"/>
          <w:color w:val="auto"/>
          <w:sz w:val="22"/>
          <w:szCs w:val="24"/>
          <w:lang w:val="en-GB"/>
        </w:rPr>
        <w:t xml:space="preserve"> Bai et al </w:t>
      </w:r>
      <w:r w:rsidR="0038109A">
        <w:rPr>
          <w:i w:val="0"/>
          <w:iCs w:val="0"/>
          <w:snapToGrid w:val="0"/>
          <w:color w:val="auto"/>
          <w:sz w:val="22"/>
          <w:szCs w:val="24"/>
          <w:lang w:val="en-GB"/>
        </w:rPr>
        <w:fldChar w:fldCharType="begin" w:fldLock="1"/>
      </w:r>
      <w:r w:rsidR="00031059">
        <w:rPr>
          <w:i w:val="0"/>
          <w:iCs w:val="0"/>
          <w:snapToGrid w:val="0"/>
          <w:color w:val="auto"/>
          <w:sz w:val="22"/>
          <w:szCs w:val="24"/>
          <w:lang w:val="en-GB"/>
        </w:rPr>
        <w:instrText>ADDIN CSL_CITATION {"citationItems":[{"id":"ITEM-1","itemData":{"DOI":"10.1016/j.jaap.2012.10.028","ISSN":"01652370","abstract":"The fate of levoglucosan after it forms during cellulose pyrolysis was investigated experimentally using time-resolved thermogravimetric analysis/differential scanning calorimetric combined with mass spectrometry measurements followed by high performance liquid chromatography and gel filtration chromatography of the pyrolysis residue. This study indicates that levoglucosan formed during cellulose pyrolysis is initially a liquid that undergoes two simultaneous, competing processes of evaporation and polymerization. Levoglucosan that evaporates escapes the high temperature pyrolysis zone while levoglucosan that polymerizes is trapped in the pyrolysis zone and dehydrates to low molecular weight volatile products and char. The oligosaccharides that form during polymerization are subject to two simultaneous reaction pathways: direct decomposition to low molecular weight products such as water, carbon dioxide, 5-hydroxymethylfurfural, furfural, furan and acetic acid, and formation of polysaccharides that eventually dehydrate to char and low molecular weight volatiles. Based on the experimental observations and quantitative measurements, a modified cellulose pyrolysis pathway involving levoglucosan as the major intermediate is proposed. © 2012 Elsevier B.V.","author":[{"dropping-particle":"","family":"Bai","given":"Xianglan","non-dropping-particle":"","parse-names":false,"suffix":""},{"dropping-particle":"","family":"Johnston","given":"Patrick","non-dropping-particle":"","parse-names":false,"suffix":""},{"dropping-particle":"","family":"Sadula","given":"Sunitha","non-dropping-particle":"","parse-names":false,"suffix":""},{"dropping-particle":"","family":"Brown","given":"Robert C.","non-dropping-particle":"","parse-names":false,"suffix":""}],"container-title":"Journal of Analytical and Applied Pyrolysis","id":"ITEM-1","issued":{"date-parts":[["2013"]]},"page":"58-65","publisher":"Elsevier B.V.","title":"Role of levoglucosan physiochemistry in cellulose pyrolysis","type":"article-journal","volume":"99"},"uris":["http://www.mendeley.com/documents/?uuid=42744988-6602-46d0-b477-a9c852a82f4f"]}],"mendeley":{"formattedCitation":"[11]","plainTextFormattedCitation":"[11]","previouslyFormattedCitation":"[11]"},"properties":{"noteIndex":0},"schema":"https://github.com/citation-style-language/schema/raw/master/csl-citation.json"}</w:instrText>
      </w:r>
      <w:r w:rsidR="0038109A">
        <w:rPr>
          <w:i w:val="0"/>
          <w:iCs w:val="0"/>
          <w:snapToGrid w:val="0"/>
          <w:color w:val="auto"/>
          <w:sz w:val="22"/>
          <w:szCs w:val="24"/>
          <w:lang w:val="en-GB"/>
        </w:rPr>
        <w:fldChar w:fldCharType="separate"/>
      </w:r>
      <w:r w:rsidR="00A674DF" w:rsidRPr="00A674DF">
        <w:rPr>
          <w:i w:val="0"/>
          <w:iCs w:val="0"/>
          <w:noProof/>
          <w:snapToGrid w:val="0"/>
          <w:color w:val="auto"/>
          <w:sz w:val="22"/>
          <w:szCs w:val="24"/>
          <w:lang w:val="en-GB"/>
        </w:rPr>
        <w:t>[11]</w:t>
      </w:r>
      <w:r w:rsidR="0038109A">
        <w:rPr>
          <w:i w:val="0"/>
          <w:iCs w:val="0"/>
          <w:snapToGrid w:val="0"/>
          <w:color w:val="auto"/>
          <w:sz w:val="22"/>
          <w:szCs w:val="24"/>
          <w:lang w:val="en-GB"/>
        </w:rPr>
        <w:fldChar w:fldCharType="end"/>
      </w:r>
      <w:r w:rsidR="005867B3">
        <w:rPr>
          <w:i w:val="0"/>
          <w:iCs w:val="0"/>
          <w:snapToGrid w:val="0"/>
          <w:color w:val="auto"/>
          <w:sz w:val="22"/>
          <w:szCs w:val="24"/>
          <w:lang w:val="en-GB"/>
        </w:rPr>
        <w:t xml:space="preserve">. After </w:t>
      </w:r>
      <w:r w:rsidR="00160619">
        <w:rPr>
          <w:i w:val="0"/>
          <w:iCs w:val="0"/>
          <w:snapToGrid w:val="0"/>
          <w:color w:val="auto"/>
          <w:sz w:val="22"/>
          <w:szCs w:val="24"/>
          <w:lang w:val="en-GB"/>
        </w:rPr>
        <w:t>Bai et al</w:t>
      </w:r>
      <w:r w:rsidR="0038109A">
        <w:rPr>
          <w:i w:val="0"/>
          <w:iCs w:val="0"/>
          <w:snapToGrid w:val="0"/>
          <w:color w:val="auto"/>
          <w:sz w:val="22"/>
          <w:szCs w:val="24"/>
          <w:lang w:val="en-GB"/>
        </w:rPr>
        <w:t xml:space="preserve"> </w:t>
      </w:r>
      <w:r w:rsidR="0038109A">
        <w:rPr>
          <w:i w:val="0"/>
          <w:iCs w:val="0"/>
          <w:snapToGrid w:val="0"/>
          <w:color w:val="auto"/>
          <w:sz w:val="22"/>
          <w:szCs w:val="24"/>
          <w:lang w:val="en-GB"/>
        </w:rPr>
        <w:fldChar w:fldCharType="begin" w:fldLock="1"/>
      </w:r>
      <w:r w:rsidR="00031059">
        <w:rPr>
          <w:i w:val="0"/>
          <w:iCs w:val="0"/>
          <w:snapToGrid w:val="0"/>
          <w:color w:val="auto"/>
          <w:sz w:val="22"/>
          <w:szCs w:val="24"/>
          <w:lang w:val="en-GB"/>
        </w:rPr>
        <w:instrText>ADDIN CSL_CITATION {"citationItems":[{"id":"ITEM-1","itemData":{"DOI":"10.1016/j.jaap.2012.10.028","ISSN":"01652370","abstract":"The fate of levoglucosan after it forms during cellulose pyrolysis was investigated experimentally using time-resolved thermogravimetric analysis/differential scanning calorimetric combined with mass spectrometry measurements followed by high performance liquid chromatography and gel filtration chromatography of the pyrolysis residue. This study indicates that levoglucosan formed during cellulose pyrolysis is initially a liquid that undergoes two simultaneous, competing processes of evaporation and polymerization. Levoglucosan that evaporates escapes the high temperature pyrolysis zone while levoglucosan that polymerizes is trapped in the pyrolysis zone and dehydrates to low molecular weight volatile products and char. The oligosaccharides that form during polymerization are subject to two simultaneous reaction pathways: direct decomposition to low molecular weight products such as water, carbon dioxide, 5-hydroxymethylfurfural, furfural, furan and acetic acid, and formation of polysaccharides that eventually dehydrate to char and low molecular weight volatiles. Based on the experimental observations and quantitative measurements, a modified cellulose pyrolysis pathway involving levoglucosan as the major intermediate is proposed. © 2012 Elsevier B.V.","author":[{"dropping-particle":"","family":"Bai","given":"Xianglan","non-dropping-particle":"","parse-names":false,"suffix":""},{"dropping-particle":"","family":"Johnston","given":"Patrick","non-dropping-particle":"","parse-names":false,"suffix":""},{"dropping-particle":"","family":"Sadula","given":"Sunitha","non-dropping-particle":"","parse-names":false,"suffix":""},{"dropping-particle":"","family":"Brown","given":"Robert C.","non-dropping-particle":"","parse-names":false,"suffix":""}],"container-title":"Journal of Analytical and Applied Pyrolysis","id":"ITEM-1","issued":{"date-parts":[["2013"]]},"page":"58-65","publisher":"Elsevier B.V.","title":"Role of levoglucosan physiochemistry in cellulose pyrolysis","type":"article-journal","volume":"99"},"uris":["http://www.mendeley.com/documents/?uuid=42744988-6602-46d0-b477-a9c852a82f4f"]}],"mendeley":{"formattedCitation":"[11]","plainTextFormattedCitation":"[11]","previouslyFormattedCitation":"[11]"},"properties":{"noteIndex":0},"schema":"https://github.com/citation-style-language/schema/raw/master/csl-citation.json"}</w:instrText>
      </w:r>
      <w:r w:rsidR="0038109A">
        <w:rPr>
          <w:i w:val="0"/>
          <w:iCs w:val="0"/>
          <w:snapToGrid w:val="0"/>
          <w:color w:val="auto"/>
          <w:sz w:val="22"/>
          <w:szCs w:val="24"/>
          <w:lang w:val="en-GB"/>
        </w:rPr>
        <w:fldChar w:fldCharType="separate"/>
      </w:r>
      <w:r w:rsidR="00A674DF" w:rsidRPr="00A674DF">
        <w:rPr>
          <w:i w:val="0"/>
          <w:iCs w:val="0"/>
          <w:noProof/>
          <w:snapToGrid w:val="0"/>
          <w:color w:val="auto"/>
          <w:sz w:val="22"/>
          <w:szCs w:val="24"/>
          <w:lang w:val="en-GB"/>
        </w:rPr>
        <w:t>[11]</w:t>
      </w:r>
      <w:r w:rsidR="0038109A">
        <w:rPr>
          <w:i w:val="0"/>
          <w:iCs w:val="0"/>
          <w:snapToGrid w:val="0"/>
          <w:color w:val="auto"/>
          <w:sz w:val="22"/>
          <w:szCs w:val="24"/>
          <w:lang w:val="en-GB"/>
        </w:rPr>
        <w:fldChar w:fldCharType="end"/>
      </w:r>
      <w:r w:rsidR="00D952B7">
        <w:rPr>
          <w:i w:val="0"/>
          <w:iCs w:val="0"/>
          <w:snapToGrid w:val="0"/>
          <w:color w:val="auto"/>
          <w:sz w:val="22"/>
          <w:szCs w:val="24"/>
          <w:lang w:val="en-GB"/>
        </w:rPr>
        <w:t>.</w:t>
      </w:r>
    </w:p>
    <w:p w14:paraId="6951DDBF" w14:textId="2BF39760" w:rsidR="009534E7" w:rsidRDefault="009534E7" w:rsidP="002E01C4">
      <w:pPr>
        <w:widowControl w:val="0"/>
        <w:jc w:val="both"/>
        <w:rPr>
          <w:snapToGrid w:val="0"/>
          <w:sz w:val="22"/>
          <w:lang w:val="en-GB"/>
        </w:rPr>
      </w:pPr>
    </w:p>
    <w:p w14:paraId="58F7483D" w14:textId="2E8885C7" w:rsidR="009534E7" w:rsidRDefault="009534E7" w:rsidP="009534E7">
      <w:pPr>
        <w:pStyle w:val="Didascalia"/>
        <w:spacing w:after="0"/>
        <w:jc w:val="center"/>
        <w:rPr>
          <w:i w:val="0"/>
          <w:iCs w:val="0"/>
          <w:color w:val="auto"/>
          <w:sz w:val="22"/>
          <w:szCs w:val="22"/>
          <w:lang w:val="en-GB"/>
        </w:rPr>
      </w:pPr>
      <w:bookmarkStart w:id="5" w:name="_Ref48922718"/>
      <w:r w:rsidRPr="005C6033">
        <w:rPr>
          <w:b/>
          <w:bCs/>
          <w:i w:val="0"/>
          <w:iCs w:val="0"/>
          <w:color w:val="auto"/>
          <w:sz w:val="22"/>
          <w:szCs w:val="22"/>
          <w:lang w:val="en-GB"/>
        </w:rPr>
        <w:t xml:space="preserve">Table </w:t>
      </w:r>
      <w:r w:rsidRPr="005C6033">
        <w:rPr>
          <w:b/>
          <w:bCs/>
          <w:i w:val="0"/>
          <w:iCs w:val="0"/>
          <w:color w:val="auto"/>
          <w:sz w:val="22"/>
          <w:szCs w:val="22"/>
          <w:lang w:val="en-GB"/>
        </w:rPr>
        <w:fldChar w:fldCharType="begin"/>
      </w:r>
      <w:r w:rsidRPr="005C6033">
        <w:rPr>
          <w:b/>
          <w:bCs/>
          <w:i w:val="0"/>
          <w:iCs w:val="0"/>
          <w:color w:val="auto"/>
          <w:sz w:val="22"/>
          <w:szCs w:val="22"/>
          <w:lang w:val="en-GB"/>
        </w:rPr>
        <w:instrText xml:space="preserve"> SEQ Table \* ARABIC </w:instrText>
      </w:r>
      <w:r w:rsidRPr="005C6033">
        <w:rPr>
          <w:b/>
          <w:bCs/>
          <w:i w:val="0"/>
          <w:iCs w:val="0"/>
          <w:color w:val="auto"/>
          <w:sz w:val="22"/>
          <w:szCs w:val="22"/>
          <w:lang w:val="en-GB"/>
        </w:rPr>
        <w:fldChar w:fldCharType="separate"/>
      </w:r>
      <w:r>
        <w:rPr>
          <w:b/>
          <w:bCs/>
          <w:i w:val="0"/>
          <w:iCs w:val="0"/>
          <w:noProof/>
          <w:color w:val="auto"/>
          <w:sz w:val="22"/>
          <w:szCs w:val="22"/>
          <w:lang w:val="en-GB"/>
        </w:rPr>
        <w:t>2</w:t>
      </w:r>
      <w:r w:rsidRPr="005C6033">
        <w:rPr>
          <w:b/>
          <w:bCs/>
          <w:i w:val="0"/>
          <w:iCs w:val="0"/>
          <w:color w:val="auto"/>
          <w:sz w:val="22"/>
          <w:szCs w:val="22"/>
          <w:lang w:val="en-GB"/>
        </w:rPr>
        <w:fldChar w:fldCharType="end"/>
      </w:r>
      <w:bookmarkEnd w:id="5"/>
      <w:r w:rsidRPr="005C6033">
        <w:rPr>
          <w:b/>
          <w:i w:val="0"/>
          <w:iCs w:val="0"/>
          <w:color w:val="auto"/>
          <w:sz w:val="22"/>
          <w:szCs w:val="22"/>
          <w:lang w:val="en-GB"/>
        </w:rPr>
        <w:t xml:space="preserve">. </w:t>
      </w:r>
      <w:r>
        <w:rPr>
          <w:bCs/>
          <w:i w:val="0"/>
          <w:iCs w:val="0"/>
          <w:color w:val="auto"/>
          <w:sz w:val="22"/>
          <w:szCs w:val="22"/>
          <w:lang w:val="en-GB"/>
        </w:rPr>
        <w:t>Reactions and their Arrhenius kinetic parameters</w:t>
      </w:r>
      <w:r w:rsidRPr="005C6033">
        <w:rPr>
          <w:i w:val="0"/>
          <w:iCs w:val="0"/>
          <w:color w:val="auto"/>
          <w:sz w:val="22"/>
          <w:szCs w:val="22"/>
          <w:lang w:val="en-GB"/>
        </w:rPr>
        <w:t>.</w:t>
      </w:r>
      <w:r>
        <w:rPr>
          <w:i w:val="0"/>
          <w:iCs w:val="0"/>
          <w:color w:val="auto"/>
          <w:sz w:val="22"/>
          <w:szCs w:val="22"/>
          <w:lang w:val="en-GB"/>
        </w:rPr>
        <w:t xml:space="preserve"> Units are </w:t>
      </w:r>
      <w:proofErr w:type="spellStart"/>
      <w:r>
        <w:rPr>
          <w:i w:val="0"/>
          <w:iCs w:val="0"/>
          <w:color w:val="auto"/>
          <w:sz w:val="22"/>
          <w:szCs w:val="22"/>
          <w:lang w:val="en-GB"/>
        </w:rPr>
        <w:t>cal</w:t>
      </w:r>
      <w:proofErr w:type="spellEnd"/>
      <w:r>
        <w:rPr>
          <w:i w:val="0"/>
          <w:iCs w:val="0"/>
          <w:color w:val="auto"/>
          <w:sz w:val="22"/>
          <w:szCs w:val="22"/>
          <w:lang w:val="en-GB"/>
        </w:rPr>
        <w:t xml:space="preserve">, </w:t>
      </w:r>
      <w:proofErr w:type="spellStart"/>
      <w:r>
        <w:rPr>
          <w:i w:val="0"/>
          <w:iCs w:val="0"/>
          <w:color w:val="auto"/>
          <w:sz w:val="22"/>
          <w:szCs w:val="22"/>
          <w:lang w:val="en-GB"/>
        </w:rPr>
        <w:t>mol</w:t>
      </w:r>
      <w:proofErr w:type="spellEnd"/>
      <w:r>
        <w:rPr>
          <w:i w:val="0"/>
          <w:iCs w:val="0"/>
          <w:color w:val="auto"/>
          <w:sz w:val="22"/>
          <w:szCs w:val="22"/>
          <w:lang w:val="en-GB"/>
        </w:rPr>
        <w:t>, cm, 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14"/>
        <w:gridCol w:w="917"/>
        <w:gridCol w:w="830"/>
      </w:tblGrid>
      <w:tr w:rsidR="00151697" w:rsidRPr="005C6033" w14:paraId="1DC8E444" w14:textId="77777777" w:rsidTr="00151697">
        <w:trPr>
          <w:jc w:val="center"/>
        </w:trPr>
        <w:tc>
          <w:tcPr>
            <w:tcW w:w="3813" w:type="pct"/>
            <w:tcBorders>
              <w:top w:val="single" w:sz="4" w:space="0" w:color="auto"/>
              <w:left w:val="single" w:sz="4" w:space="0" w:color="auto"/>
              <w:bottom w:val="single" w:sz="4" w:space="0" w:color="auto"/>
              <w:right w:val="single" w:sz="4" w:space="0" w:color="auto"/>
            </w:tcBorders>
          </w:tcPr>
          <w:p w14:paraId="5BE79350" w14:textId="49FCF256" w:rsidR="00151697" w:rsidRPr="005C6033" w:rsidRDefault="00151697" w:rsidP="00290AA9">
            <w:pPr>
              <w:pStyle w:val="Titolo3"/>
              <w:keepNext w:val="0"/>
              <w:widowControl w:val="0"/>
              <w:jc w:val="both"/>
              <w:rPr>
                <w:b w:val="0"/>
                <w:sz w:val="22"/>
                <w:lang w:val="en-GB"/>
              </w:rPr>
            </w:pPr>
            <w:r>
              <w:rPr>
                <w:b w:val="0"/>
                <w:sz w:val="22"/>
                <w:lang w:val="en-GB"/>
              </w:rPr>
              <w:t>Reaction</w:t>
            </w:r>
          </w:p>
        </w:tc>
        <w:tc>
          <w:tcPr>
            <w:tcW w:w="623" w:type="pct"/>
            <w:tcBorders>
              <w:top w:val="single" w:sz="4" w:space="0" w:color="auto"/>
              <w:left w:val="single" w:sz="4" w:space="0" w:color="auto"/>
              <w:bottom w:val="single" w:sz="4" w:space="0" w:color="auto"/>
              <w:right w:val="single" w:sz="4" w:space="0" w:color="auto"/>
            </w:tcBorders>
          </w:tcPr>
          <w:p w14:paraId="4D33A3B8" w14:textId="5968C1C8" w:rsidR="00151697" w:rsidRPr="005C6033" w:rsidRDefault="00151697" w:rsidP="00290AA9">
            <w:pPr>
              <w:pStyle w:val="Titolo3"/>
              <w:keepNext w:val="0"/>
              <w:widowControl w:val="0"/>
              <w:jc w:val="both"/>
              <w:rPr>
                <w:b w:val="0"/>
                <w:sz w:val="22"/>
                <w:lang w:val="en-GB"/>
              </w:rPr>
            </w:pPr>
            <w:r>
              <w:rPr>
                <w:b w:val="0"/>
                <w:sz w:val="22"/>
                <w:lang w:val="en-GB"/>
              </w:rPr>
              <w:t>A</w:t>
            </w:r>
          </w:p>
        </w:tc>
        <w:tc>
          <w:tcPr>
            <w:tcW w:w="564" w:type="pct"/>
            <w:tcBorders>
              <w:top w:val="single" w:sz="4" w:space="0" w:color="auto"/>
              <w:left w:val="single" w:sz="4" w:space="0" w:color="auto"/>
              <w:bottom w:val="single" w:sz="4" w:space="0" w:color="auto"/>
              <w:right w:val="single" w:sz="4" w:space="0" w:color="auto"/>
            </w:tcBorders>
          </w:tcPr>
          <w:p w14:paraId="71246F25" w14:textId="144B0390" w:rsidR="00151697" w:rsidRPr="005C6033" w:rsidRDefault="00151697" w:rsidP="00290AA9">
            <w:pPr>
              <w:pStyle w:val="Titolo3"/>
              <w:keepNext w:val="0"/>
              <w:widowControl w:val="0"/>
              <w:jc w:val="both"/>
              <w:rPr>
                <w:b w:val="0"/>
                <w:sz w:val="22"/>
                <w:lang w:val="en-GB"/>
              </w:rPr>
            </w:pPr>
            <w:proofErr w:type="spellStart"/>
            <w:r>
              <w:rPr>
                <w:b w:val="0"/>
                <w:sz w:val="22"/>
                <w:lang w:val="en-GB"/>
              </w:rPr>
              <w:t>E</w:t>
            </w:r>
            <w:r w:rsidRPr="00A073C9">
              <w:rPr>
                <w:b w:val="0"/>
                <w:sz w:val="22"/>
                <w:vertAlign w:val="subscript"/>
                <w:lang w:val="en-GB"/>
              </w:rPr>
              <w:t>act</w:t>
            </w:r>
            <w:proofErr w:type="spellEnd"/>
          </w:p>
        </w:tc>
      </w:tr>
      <w:tr w:rsidR="00151697" w:rsidRPr="005C6033" w14:paraId="59BE2F7C" w14:textId="77777777" w:rsidTr="00151697">
        <w:trPr>
          <w:jc w:val="center"/>
        </w:trPr>
        <w:tc>
          <w:tcPr>
            <w:tcW w:w="3813" w:type="pct"/>
            <w:tcBorders>
              <w:top w:val="single" w:sz="4" w:space="0" w:color="auto"/>
              <w:left w:val="single" w:sz="4" w:space="0" w:color="auto"/>
              <w:bottom w:val="single" w:sz="4" w:space="0" w:color="auto"/>
              <w:right w:val="single" w:sz="4" w:space="0" w:color="auto"/>
            </w:tcBorders>
          </w:tcPr>
          <w:p w14:paraId="3EE9C810" w14:textId="006AAB48" w:rsidR="00151697" w:rsidRPr="00A073C9" w:rsidRDefault="00151697" w:rsidP="00A073C9">
            <w:pPr>
              <w:widowControl w:val="0"/>
              <w:jc w:val="both"/>
              <w:rPr>
                <w:sz w:val="22"/>
                <w:szCs w:val="22"/>
                <w:lang w:val="en-GB"/>
              </w:rPr>
            </w:pPr>
            <w:r w:rsidRPr="00A073C9">
              <w:rPr>
                <w:rFonts w:cs="Courier New"/>
                <w:sz w:val="22"/>
                <w:szCs w:val="22"/>
                <w:lang w:val="it-IT" w:eastAsia="it-IT"/>
              </w:rPr>
              <w:t>2C</w:t>
            </w:r>
            <w:r w:rsidRPr="00A073C9">
              <w:rPr>
                <w:rFonts w:cs="Courier New"/>
                <w:sz w:val="22"/>
                <w:szCs w:val="22"/>
                <w:vertAlign w:val="subscript"/>
                <w:lang w:val="it-IT" w:eastAsia="it-IT"/>
              </w:rPr>
              <w:t>6</w:t>
            </w:r>
            <w:r w:rsidRPr="00A073C9">
              <w:rPr>
                <w:rFonts w:cs="Courier New"/>
                <w:sz w:val="22"/>
                <w:szCs w:val="22"/>
                <w:lang w:val="it-IT" w:eastAsia="it-IT"/>
              </w:rPr>
              <w:t>H</w:t>
            </w:r>
            <w:r w:rsidRPr="00A073C9">
              <w:rPr>
                <w:rFonts w:cs="Courier New"/>
                <w:sz w:val="22"/>
                <w:szCs w:val="22"/>
                <w:vertAlign w:val="subscript"/>
                <w:lang w:val="it-IT" w:eastAsia="it-IT"/>
              </w:rPr>
              <w:t>10</w:t>
            </w:r>
            <w:r w:rsidRPr="00A073C9">
              <w:rPr>
                <w:rFonts w:cs="Courier New"/>
                <w:sz w:val="22"/>
                <w:szCs w:val="22"/>
                <w:lang w:val="it-IT" w:eastAsia="it-IT"/>
              </w:rPr>
              <w:t>O</w:t>
            </w:r>
            <w:r w:rsidRPr="00A073C9">
              <w:rPr>
                <w:rFonts w:cs="Courier New"/>
                <w:sz w:val="22"/>
                <w:szCs w:val="22"/>
                <w:vertAlign w:val="subscript"/>
                <w:lang w:val="it-IT" w:eastAsia="it-IT"/>
              </w:rPr>
              <w:t>5</w:t>
            </w:r>
            <w:r w:rsidRPr="00A073C9">
              <w:rPr>
                <w:rFonts w:cs="Courier New"/>
                <w:sz w:val="22"/>
                <w:szCs w:val="22"/>
                <w:lang w:val="it-IT" w:eastAsia="it-IT"/>
              </w:rPr>
              <w:t>(L)=&gt;C</w:t>
            </w:r>
            <w:r w:rsidRPr="00A073C9">
              <w:rPr>
                <w:rFonts w:cs="Courier New"/>
                <w:sz w:val="22"/>
                <w:szCs w:val="22"/>
                <w:vertAlign w:val="subscript"/>
                <w:lang w:val="it-IT" w:eastAsia="it-IT"/>
              </w:rPr>
              <w:t>12</w:t>
            </w:r>
            <w:r w:rsidRPr="00A073C9">
              <w:rPr>
                <w:rFonts w:cs="Courier New"/>
                <w:sz w:val="22"/>
                <w:szCs w:val="22"/>
                <w:lang w:val="it-IT" w:eastAsia="it-IT"/>
              </w:rPr>
              <w:t>H</w:t>
            </w:r>
            <w:r w:rsidRPr="00A073C9">
              <w:rPr>
                <w:rFonts w:cs="Courier New"/>
                <w:sz w:val="22"/>
                <w:szCs w:val="22"/>
                <w:vertAlign w:val="subscript"/>
                <w:lang w:val="it-IT" w:eastAsia="it-IT"/>
              </w:rPr>
              <w:t>20</w:t>
            </w:r>
            <w:r w:rsidRPr="00A073C9">
              <w:rPr>
                <w:rFonts w:cs="Courier New"/>
                <w:sz w:val="22"/>
                <w:szCs w:val="22"/>
                <w:lang w:val="it-IT" w:eastAsia="it-IT"/>
              </w:rPr>
              <w:t>O</w:t>
            </w:r>
            <w:r w:rsidRPr="00A073C9">
              <w:rPr>
                <w:rFonts w:cs="Courier New"/>
                <w:sz w:val="22"/>
                <w:szCs w:val="22"/>
                <w:vertAlign w:val="subscript"/>
                <w:lang w:val="it-IT" w:eastAsia="it-IT"/>
              </w:rPr>
              <w:t>10</w:t>
            </w:r>
            <w:r w:rsidRPr="00A073C9">
              <w:rPr>
                <w:rFonts w:cs="Courier New"/>
                <w:sz w:val="22"/>
                <w:szCs w:val="22"/>
                <w:lang w:val="it-IT" w:eastAsia="it-IT"/>
              </w:rPr>
              <w:t>(L)</w:t>
            </w:r>
          </w:p>
        </w:tc>
        <w:tc>
          <w:tcPr>
            <w:tcW w:w="623" w:type="pct"/>
            <w:tcBorders>
              <w:top w:val="single" w:sz="4" w:space="0" w:color="auto"/>
              <w:left w:val="single" w:sz="4" w:space="0" w:color="auto"/>
              <w:bottom w:val="single" w:sz="4" w:space="0" w:color="auto"/>
              <w:right w:val="single" w:sz="4" w:space="0" w:color="auto"/>
            </w:tcBorders>
          </w:tcPr>
          <w:p w14:paraId="516D1181" w14:textId="30A93841" w:rsidR="00151697" w:rsidRPr="00A073C9" w:rsidRDefault="00151697" w:rsidP="00A073C9">
            <w:pPr>
              <w:widowControl w:val="0"/>
              <w:jc w:val="both"/>
              <w:rPr>
                <w:sz w:val="22"/>
                <w:szCs w:val="22"/>
                <w:lang w:val="en-GB"/>
              </w:rPr>
            </w:pPr>
            <w:r>
              <w:rPr>
                <w:rFonts w:cs="Courier New"/>
                <w:sz w:val="22"/>
                <w:szCs w:val="22"/>
                <w:lang w:val="it-IT" w:eastAsia="it-IT"/>
              </w:rPr>
              <w:t>5</w:t>
            </w:r>
            <w:r w:rsidRPr="00A073C9">
              <w:rPr>
                <w:rFonts w:cs="Courier New"/>
                <w:sz w:val="22"/>
                <w:szCs w:val="22"/>
                <w:lang w:val="it-IT" w:eastAsia="it-IT"/>
              </w:rPr>
              <w:t>E1</w:t>
            </w:r>
            <w:r>
              <w:rPr>
                <w:rFonts w:cs="Courier New"/>
                <w:sz w:val="22"/>
                <w:szCs w:val="22"/>
                <w:lang w:val="it-IT" w:eastAsia="it-IT"/>
              </w:rPr>
              <w:t>0</w:t>
            </w:r>
          </w:p>
        </w:tc>
        <w:tc>
          <w:tcPr>
            <w:tcW w:w="564" w:type="pct"/>
            <w:tcBorders>
              <w:top w:val="single" w:sz="4" w:space="0" w:color="auto"/>
              <w:left w:val="single" w:sz="4" w:space="0" w:color="auto"/>
              <w:bottom w:val="single" w:sz="4" w:space="0" w:color="auto"/>
              <w:right w:val="single" w:sz="4" w:space="0" w:color="auto"/>
            </w:tcBorders>
          </w:tcPr>
          <w:p w14:paraId="6AF1CFCF" w14:textId="2965662F" w:rsidR="00151697" w:rsidRPr="00A073C9" w:rsidRDefault="00151697" w:rsidP="00A073C9">
            <w:pPr>
              <w:widowControl w:val="0"/>
              <w:jc w:val="both"/>
              <w:rPr>
                <w:sz w:val="22"/>
                <w:szCs w:val="22"/>
                <w:lang w:val="en-GB"/>
              </w:rPr>
            </w:pPr>
            <w:r w:rsidRPr="00A073C9">
              <w:rPr>
                <w:rFonts w:cs="Courier New"/>
                <w:sz w:val="22"/>
                <w:szCs w:val="22"/>
                <w:lang w:val="it-IT" w:eastAsia="it-IT"/>
              </w:rPr>
              <w:t>29</w:t>
            </w:r>
            <w:r>
              <w:rPr>
                <w:rFonts w:cs="Courier New"/>
                <w:sz w:val="22"/>
                <w:szCs w:val="22"/>
                <w:lang w:val="it-IT" w:eastAsia="it-IT"/>
              </w:rPr>
              <w:t>5</w:t>
            </w:r>
            <w:r w:rsidRPr="00A073C9">
              <w:rPr>
                <w:rFonts w:cs="Courier New"/>
                <w:sz w:val="22"/>
                <w:szCs w:val="22"/>
                <w:lang w:val="it-IT" w:eastAsia="it-IT"/>
              </w:rPr>
              <w:t>00</w:t>
            </w:r>
          </w:p>
        </w:tc>
      </w:tr>
      <w:tr w:rsidR="00151697" w:rsidRPr="005C6033" w14:paraId="40F36E9E" w14:textId="77777777" w:rsidTr="00151697">
        <w:trPr>
          <w:jc w:val="center"/>
        </w:trPr>
        <w:tc>
          <w:tcPr>
            <w:tcW w:w="3813" w:type="pct"/>
            <w:tcBorders>
              <w:top w:val="single" w:sz="4" w:space="0" w:color="auto"/>
              <w:left w:val="single" w:sz="4" w:space="0" w:color="auto"/>
              <w:bottom w:val="single" w:sz="4" w:space="0" w:color="auto"/>
              <w:right w:val="single" w:sz="4" w:space="0" w:color="auto"/>
            </w:tcBorders>
          </w:tcPr>
          <w:p w14:paraId="7030887A" w14:textId="65D2E17F" w:rsidR="00151697" w:rsidRPr="000F03C9" w:rsidRDefault="00151697" w:rsidP="00A073C9">
            <w:pPr>
              <w:widowControl w:val="0"/>
              <w:jc w:val="both"/>
              <w:rPr>
                <w:sz w:val="22"/>
                <w:szCs w:val="22"/>
                <w:lang w:val="it-IT"/>
              </w:rPr>
            </w:pPr>
            <w:r w:rsidRPr="00A073C9">
              <w:rPr>
                <w:rFonts w:cs="Courier New"/>
                <w:sz w:val="22"/>
                <w:szCs w:val="22"/>
                <w:lang w:val="it-IT" w:eastAsia="it-IT"/>
              </w:rPr>
              <w:t>C</w:t>
            </w:r>
            <w:r w:rsidRPr="00A073C9">
              <w:rPr>
                <w:rFonts w:cs="Courier New"/>
                <w:sz w:val="22"/>
                <w:szCs w:val="22"/>
                <w:vertAlign w:val="subscript"/>
                <w:lang w:val="it-IT" w:eastAsia="it-IT"/>
              </w:rPr>
              <w:t>6</w:t>
            </w:r>
            <w:r w:rsidRPr="00A073C9">
              <w:rPr>
                <w:rFonts w:cs="Courier New"/>
                <w:sz w:val="22"/>
                <w:szCs w:val="22"/>
                <w:lang w:val="it-IT" w:eastAsia="it-IT"/>
              </w:rPr>
              <w:t>H</w:t>
            </w:r>
            <w:r w:rsidRPr="00A073C9">
              <w:rPr>
                <w:rFonts w:cs="Courier New"/>
                <w:sz w:val="22"/>
                <w:szCs w:val="22"/>
                <w:vertAlign w:val="subscript"/>
                <w:lang w:val="it-IT" w:eastAsia="it-IT"/>
              </w:rPr>
              <w:t>10</w:t>
            </w:r>
            <w:r w:rsidRPr="00A073C9">
              <w:rPr>
                <w:rFonts w:cs="Courier New"/>
                <w:sz w:val="22"/>
                <w:szCs w:val="22"/>
                <w:lang w:val="it-IT" w:eastAsia="it-IT"/>
              </w:rPr>
              <w:t>O</w:t>
            </w:r>
            <w:r w:rsidRPr="00A073C9">
              <w:rPr>
                <w:rFonts w:cs="Courier New"/>
                <w:sz w:val="22"/>
                <w:szCs w:val="22"/>
                <w:vertAlign w:val="subscript"/>
                <w:lang w:val="it-IT" w:eastAsia="it-IT"/>
              </w:rPr>
              <w:t>5</w:t>
            </w:r>
            <w:r w:rsidRPr="00A073C9">
              <w:rPr>
                <w:rFonts w:cs="Courier New"/>
                <w:sz w:val="22"/>
                <w:szCs w:val="22"/>
                <w:lang w:val="it-IT" w:eastAsia="it-IT"/>
              </w:rPr>
              <w:t>(L)+C</w:t>
            </w:r>
            <w:r w:rsidRPr="00A073C9">
              <w:rPr>
                <w:rFonts w:cs="Courier New"/>
                <w:sz w:val="22"/>
                <w:szCs w:val="22"/>
                <w:vertAlign w:val="subscript"/>
                <w:lang w:val="it-IT" w:eastAsia="it-IT"/>
              </w:rPr>
              <w:t>12</w:t>
            </w:r>
            <w:r w:rsidRPr="00A073C9">
              <w:rPr>
                <w:rFonts w:cs="Courier New"/>
                <w:sz w:val="22"/>
                <w:szCs w:val="22"/>
                <w:lang w:val="it-IT" w:eastAsia="it-IT"/>
              </w:rPr>
              <w:t>H</w:t>
            </w:r>
            <w:r w:rsidRPr="00A073C9">
              <w:rPr>
                <w:rFonts w:cs="Courier New"/>
                <w:sz w:val="22"/>
                <w:szCs w:val="22"/>
                <w:vertAlign w:val="subscript"/>
                <w:lang w:val="it-IT" w:eastAsia="it-IT"/>
              </w:rPr>
              <w:t>20</w:t>
            </w:r>
            <w:r w:rsidRPr="00A073C9">
              <w:rPr>
                <w:rFonts w:cs="Courier New"/>
                <w:sz w:val="22"/>
                <w:szCs w:val="22"/>
                <w:lang w:val="it-IT" w:eastAsia="it-IT"/>
              </w:rPr>
              <w:t>O</w:t>
            </w:r>
            <w:r w:rsidRPr="00A073C9">
              <w:rPr>
                <w:rFonts w:cs="Courier New"/>
                <w:sz w:val="22"/>
                <w:szCs w:val="22"/>
                <w:vertAlign w:val="subscript"/>
                <w:lang w:val="it-IT" w:eastAsia="it-IT"/>
              </w:rPr>
              <w:t>10</w:t>
            </w:r>
            <w:r w:rsidRPr="00A073C9">
              <w:rPr>
                <w:rFonts w:cs="Courier New"/>
                <w:sz w:val="22"/>
                <w:szCs w:val="22"/>
                <w:lang w:val="it-IT" w:eastAsia="it-IT"/>
              </w:rPr>
              <w:t>(L)=&gt;0.75C</w:t>
            </w:r>
            <w:r w:rsidRPr="00A073C9">
              <w:rPr>
                <w:rFonts w:cs="Courier New"/>
                <w:sz w:val="22"/>
                <w:szCs w:val="22"/>
                <w:vertAlign w:val="subscript"/>
                <w:lang w:val="it-IT" w:eastAsia="it-IT"/>
              </w:rPr>
              <w:t>24</w:t>
            </w:r>
            <w:r w:rsidRPr="00A073C9">
              <w:rPr>
                <w:rFonts w:cs="Courier New"/>
                <w:sz w:val="22"/>
                <w:szCs w:val="22"/>
                <w:lang w:val="it-IT" w:eastAsia="it-IT"/>
              </w:rPr>
              <w:t>H</w:t>
            </w:r>
            <w:r w:rsidRPr="00A073C9">
              <w:rPr>
                <w:rFonts w:cs="Courier New"/>
                <w:sz w:val="22"/>
                <w:szCs w:val="22"/>
                <w:vertAlign w:val="subscript"/>
                <w:lang w:val="it-IT" w:eastAsia="it-IT"/>
              </w:rPr>
              <w:t>40</w:t>
            </w:r>
            <w:r w:rsidRPr="00A073C9">
              <w:rPr>
                <w:rFonts w:cs="Courier New"/>
                <w:sz w:val="22"/>
                <w:szCs w:val="22"/>
                <w:lang w:val="it-IT" w:eastAsia="it-IT"/>
              </w:rPr>
              <w:t>O</w:t>
            </w:r>
            <w:r w:rsidRPr="00A073C9">
              <w:rPr>
                <w:rFonts w:cs="Courier New"/>
                <w:sz w:val="22"/>
                <w:szCs w:val="22"/>
                <w:vertAlign w:val="subscript"/>
                <w:lang w:val="it-IT" w:eastAsia="it-IT"/>
              </w:rPr>
              <w:t>20</w:t>
            </w:r>
            <w:r w:rsidRPr="00A073C9">
              <w:rPr>
                <w:rFonts w:cs="Courier New"/>
                <w:sz w:val="22"/>
                <w:szCs w:val="22"/>
                <w:lang w:val="it-IT" w:eastAsia="it-IT"/>
              </w:rPr>
              <w:t xml:space="preserve">(L)  </w:t>
            </w:r>
          </w:p>
        </w:tc>
        <w:tc>
          <w:tcPr>
            <w:tcW w:w="623" w:type="pct"/>
            <w:tcBorders>
              <w:top w:val="single" w:sz="4" w:space="0" w:color="auto"/>
              <w:left w:val="single" w:sz="4" w:space="0" w:color="auto"/>
              <w:bottom w:val="single" w:sz="4" w:space="0" w:color="auto"/>
              <w:right w:val="single" w:sz="4" w:space="0" w:color="auto"/>
            </w:tcBorders>
          </w:tcPr>
          <w:p w14:paraId="63AD2E17" w14:textId="3D4E6BAB" w:rsidR="00151697" w:rsidRPr="00A073C9" w:rsidRDefault="00151697" w:rsidP="00A073C9">
            <w:pPr>
              <w:widowControl w:val="0"/>
              <w:jc w:val="both"/>
              <w:rPr>
                <w:sz w:val="22"/>
                <w:szCs w:val="22"/>
                <w:lang w:val="en-GB"/>
              </w:rPr>
            </w:pPr>
            <w:r>
              <w:rPr>
                <w:rFonts w:cs="Courier New"/>
                <w:sz w:val="22"/>
                <w:szCs w:val="22"/>
                <w:lang w:val="it-IT" w:eastAsia="it-IT"/>
              </w:rPr>
              <w:t>5</w:t>
            </w:r>
            <w:r w:rsidRPr="00A073C9">
              <w:rPr>
                <w:rFonts w:cs="Courier New"/>
                <w:sz w:val="22"/>
                <w:szCs w:val="22"/>
                <w:lang w:val="it-IT" w:eastAsia="it-IT"/>
              </w:rPr>
              <w:t>E1</w:t>
            </w:r>
            <w:r>
              <w:rPr>
                <w:rFonts w:cs="Courier New"/>
                <w:sz w:val="22"/>
                <w:szCs w:val="22"/>
                <w:lang w:val="it-IT" w:eastAsia="it-IT"/>
              </w:rPr>
              <w:t>0</w:t>
            </w:r>
          </w:p>
        </w:tc>
        <w:tc>
          <w:tcPr>
            <w:tcW w:w="564" w:type="pct"/>
            <w:tcBorders>
              <w:top w:val="single" w:sz="4" w:space="0" w:color="auto"/>
              <w:left w:val="single" w:sz="4" w:space="0" w:color="auto"/>
              <w:bottom w:val="single" w:sz="4" w:space="0" w:color="auto"/>
              <w:right w:val="single" w:sz="4" w:space="0" w:color="auto"/>
            </w:tcBorders>
          </w:tcPr>
          <w:p w14:paraId="7B6085A1" w14:textId="1D294E14" w:rsidR="00151697" w:rsidRPr="00A073C9" w:rsidRDefault="00151697" w:rsidP="00A073C9">
            <w:pPr>
              <w:widowControl w:val="0"/>
              <w:jc w:val="both"/>
              <w:rPr>
                <w:sz w:val="22"/>
                <w:szCs w:val="22"/>
                <w:lang w:val="en-GB"/>
              </w:rPr>
            </w:pPr>
            <w:r w:rsidRPr="00A073C9">
              <w:rPr>
                <w:rFonts w:cs="Courier New"/>
                <w:sz w:val="22"/>
                <w:szCs w:val="22"/>
                <w:lang w:val="it-IT" w:eastAsia="it-IT"/>
              </w:rPr>
              <w:t>26000</w:t>
            </w:r>
          </w:p>
        </w:tc>
      </w:tr>
      <w:tr w:rsidR="00151697" w:rsidRPr="005C6033" w14:paraId="3748797B" w14:textId="77777777" w:rsidTr="00151697">
        <w:trPr>
          <w:jc w:val="center"/>
        </w:trPr>
        <w:tc>
          <w:tcPr>
            <w:tcW w:w="3813" w:type="pct"/>
            <w:tcBorders>
              <w:top w:val="single" w:sz="4" w:space="0" w:color="auto"/>
              <w:left w:val="single" w:sz="4" w:space="0" w:color="auto"/>
              <w:bottom w:val="single" w:sz="4" w:space="0" w:color="auto"/>
              <w:right w:val="single" w:sz="4" w:space="0" w:color="auto"/>
            </w:tcBorders>
          </w:tcPr>
          <w:p w14:paraId="55E78A6C" w14:textId="5AB4AE0A" w:rsidR="00151697" w:rsidRPr="000F03C9" w:rsidRDefault="00151697" w:rsidP="00A073C9">
            <w:pPr>
              <w:widowControl w:val="0"/>
              <w:jc w:val="both"/>
              <w:rPr>
                <w:sz w:val="22"/>
                <w:szCs w:val="22"/>
                <w:lang w:val="it-IT"/>
              </w:rPr>
            </w:pPr>
            <w:r w:rsidRPr="00A073C9">
              <w:rPr>
                <w:rFonts w:cs="Courier New"/>
                <w:sz w:val="22"/>
                <w:szCs w:val="22"/>
                <w:lang w:val="it-IT" w:eastAsia="it-IT"/>
              </w:rPr>
              <w:t>C</w:t>
            </w:r>
            <w:r w:rsidRPr="00A073C9">
              <w:rPr>
                <w:rFonts w:cs="Courier New"/>
                <w:sz w:val="22"/>
                <w:szCs w:val="22"/>
                <w:vertAlign w:val="subscript"/>
                <w:lang w:val="it-IT" w:eastAsia="it-IT"/>
              </w:rPr>
              <w:t>12</w:t>
            </w:r>
            <w:r w:rsidRPr="00A073C9">
              <w:rPr>
                <w:rFonts w:cs="Courier New"/>
                <w:sz w:val="22"/>
                <w:szCs w:val="22"/>
                <w:lang w:val="it-IT" w:eastAsia="it-IT"/>
              </w:rPr>
              <w:t>H</w:t>
            </w:r>
            <w:r w:rsidRPr="00A073C9">
              <w:rPr>
                <w:rFonts w:cs="Courier New"/>
                <w:sz w:val="22"/>
                <w:szCs w:val="22"/>
                <w:vertAlign w:val="subscript"/>
                <w:lang w:val="it-IT" w:eastAsia="it-IT"/>
              </w:rPr>
              <w:t>20</w:t>
            </w:r>
            <w:r w:rsidRPr="00A073C9">
              <w:rPr>
                <w:rFonts w:cs="Courier New"/>
                <w:sz w:val="22"/>
                <w:szCs w:val="22"/>
                <w:lang w:val="it-IT" w:eastAsia="it-IT"/>
              </w:rPr>
              <w:t>O</w:t>
            </w:r>
            <w:r w:rsidRPr="00A073C9">
              <w:rPr>
                <w:rFonts w:cs="Courier New"/>
                <w:sz w:val="22"/>
                <w:szCs w:val="22"/>
                <w:vertAlign w:val="subscript"/>
                <w:lang w:val="it-IT" w:eastAsia="it-IT"/>
              </w:rPr>
              <w:t>10</w:t>
            </w:r>
            <w:r w:rsidRPr="00A073C9">
              <w:rPr>
                <w:rFonts w:cs="Courier New"/>
                <w:sz w:val="22"/>
                <w:szCs w:val="22"/>
                <w:lang w:val="it-IT" w:eastAsia="it-IT"/>
              </w:rPr>
              <w:t>(L)+C</w:t>
            </w:r>
            <w:r w:rsidRPr="00A073C9">
              <w:rPr>
                <w:rFonts w:cs="Courier New"/>
                <w:sz w:val="22"/>
                <w:szCs w:val="22"/>
                <w:vertAlign w:val="subscript"/>
                <w:lang w:val="it-IT" w:eastAsia="it-IT"/>
              </w:rPr>
              <w:t>12</w:t>
            </w:r>
            <w:r w:rsidRPr="00A073C9">
              <w:rPr>
                <w:rFonts w:cs="Courier New"/>
                <w:sz w:val="22"/>
                <w:szCs w:val="22"/>
                <w:lang w:val="it-IT" w:eastAsia="it-IT"/>
              </w:rPr>
              <w:t>H</w:t>
            </w:r>
            <w:r w:rsidRPr="00A073C9">
              <w:rPr>
                <w:rFonts w:cs="Courier New"/>
                <w:sz w:val="22"/>
                <w:szCs w:val="22"/>
                <w:vertAlign w:val="subscript"/>
                <w:lang w:val="it-IT" w:eastAsia="it-IT"/>
              </w:rPr>
              <w:t>20</w:t>
            </w:r>
            <w:r w:rsidRPr="00A073C9">
              <w:rPr>
                <w:rFonts w:cs="Courier New"/>
                <w:sz w:val="22"/>
                <w:szCs w:val="22"/>
                <w:lang w:val="it-IT" w:eastAsia="it-IT"/>
              </w:rPr>
              <w:t>O</w:t>
            </w:r>
            <w:r w:rsidRPr="00A073C9">
              <w:rPr>
                <w:rFonts w:cs="Courier New"/>
                <w:sz w:val="22"/>
                <w:szCs w:val="22"/>
                <w:vertAlign w:val="subscript"/>
                <w:lang w:val="it-IT" w:eastAsia="it-IT"/>
              </w:rPr>
              <w:t>10</w:t>
            </w:r>
            <w:r w:rsidRPr="00A073C9">
              <w:rPr>
                <w:rFonts w:cs="Courier New"/>
                <w:sz w:val="22"/>
                <w:szCs w:val="22"/>
                <w:lang w:val="it-IT" w:eastAsia="it-IT"/>
              </w:rPr>
              <w:t>(L)=&gt;C</w:t>
            </w:r>
            <w:r w:rsidRPr="00A073C9">
              <w:rPr>
                <w:rFonts w:cs="Courier New"/>
                <w:sz w:val="22"/>
                <w:szCs w:val="22"/>
                <w:vertAlign w:val="subscript"/>
                <w:lang w:val="it-IT" w:eastAsia="it-IT"/>
              </w:rPr>
              <w:t>24</w:t>
            </w:r>
            <w:r w:rsidRPr="00A073C9">
              <w:rPr>
                <w:rFonts w:cs="Courier New"/>
                <w:sz w:val="22"/>
                <w:szCs w:val="22"/>
                <w:lang w:val="it-IT" w:eastAsia="it-IT"/>
              </w:rPr>
              <w:t>H</w:t>
            </w:r>
            <w:r w:rsidRPr="00A073C9">
              <w:rPr>
                <w:rFonts w:cs="Courier New"/>
                <w:sz w:val="22"/>
                <w:szCs w:val="22"/>
                <w:vertAlign w:val="subscript"/>
                <w:lang w:val="it-IT" w:eastAsia="it-IT"/>
              </w:rPr>
              <w:t>40</w:t>
            </w:r>
            <w:r w:rsidRPr="00A073C9">
              <w:rPr>
                <w:rFonts w:cs="Courier New"/>
                <w:sz w:val="22"/>
                <w:szCs w:val="22"/>
                <w:lang w:val="it-IT" w:eastAsia="it-IT"/>
              </w:rPr>
              <w:t>O</w:t>
            </w:r>
            <w:r w:rsidRPr="00A073C9">
              <w:rPr>
                <w:rFonts w:cs="Courier New"/>
                <w:sz w:val="22"/>
                <w:szCs w:val="22"/>
                <w:vertAlign w:val="subscript"/>
                <w:lang w:val="it-IT" w:eastAsia="it-IT"/>
              </w:rPr>
              <w:t>20</w:t>
            </w:r>
            <w:r w:rsidRPr="00A073C9">
              <w:rPr>
                <w:rFonts w:cs="Courier New"/>
                <w:sz w:val="22"/>
                <w:szCs w:val="22"/>
                <w:lang w:val="it-IT" w:eastAsia="it-IT"/>
              </w:rPr>
              <w:t xml:space="preserve">(L)     </w:t>
            </w:r>
          </w:p>
        </w:tc>
        <w:tc>
          <w:tcPr>
            <w:tcW w:w="623" w:type="pct"/>
            <w:tcBorders>
              <w:top w:val="single" w:sz="4" w:space="0" w:color="auto"/>
              <w:left w:val="single" w:sz="4" w:space="0" w:color="auto"/>
              <w:bottom w:val="single" w:sz="4" w:space="0" w:color="auto"/>
              <w:right w:val="single" w:sz="4" w:space="0" w:color="auto"/>
            </w:tcBorders>
          </w:tcPr>
          <w:p w14:paraId="4DE32B0E" w14:textId="7A6258FE" w:rsidR="00151697" w:rsidRPr="00A073C9" w:rsidRDefault="00151697" w:rsidP="00A073C9">
            <w:pPr>
              <w:widowControl w:val="0"/>
              <w:jc w:val="both"/>
              <w:rPr>
                <w:sz w:val="22"/>
                <w:szCs w:val="22"/>
                <w:lang w:val="en-GB"/>
              </w:rPr>
            </w:pPr>
            <w:r>
              <w:rPr>
                <w:rFonts w:cs="Courier New"/>
                <w:sz w:val="22"/>
                <w:szCs w:val="22"/>
                <w:lang w:val="it-IT" w:eastAsia="it-IT"/>
              </w:rPr>
              <w:t>5</w:t>
            </w:r>
            <w:r w:rsidRPr="00A073C9">
              <w:rPr>
                <w:rFonts w:cs="Courier New"/>
                <w:sz w:val="22"/>
                <w:szCs w:val="22"/>
                <w:lang w:val="it-IT" w:eastAsia="it-IT"/>
              </w:rPr>
              <w:t>E1</w:t>
            </w:r>
            <w:r>
              <w:rPr>
                <w:rFonts w:cs="Courier New"/>
                <w:sz w:val="22"/>
                <w:szCs w:val="22"/>
                <w:lang w:val="it-IT" w:eastAsia="it-IT"/>
              </w:rPr>
              <w:t>0</w:t>
            </w:r>
          </w:p>
        </w:tc>
        <w:tc>
          <w:tcPr>
            <w:tcW w:w="564" w:type="pct"/>
            <w:tcBorders>
              <w:top w:val="single" w:sz="4" w:space="0" w:color="auto"/>
              <w:left w:val="single" w:sz="4" w:space="0" w:color="auto"/>
              <w:bottom w:val="single" w:sz="4" w:space="0" w:color="auto"/>
              <w:right w:val="single" w:sz="4" w:space="0" w:color="auto"/>
            </w:tcBorders>
          </w:tcPr>
          <w:p w14:paraId="21F7B787" w14:textId="48AF283B" w:rsidR="00151697" w:rsidRPr="00A073C9" w:rsidRDefault="00151697" w:rsidP="00A073C9">
            <w:pPr>
              <w:widowControl w:val="0"/>
              <w:jc w:val="both"/>
              <w:rPr>
                <w:sz w:val="22"/>
                <w:szCs w:val="22"/>
                <w:lang w:val="en-GB"/>
              </w:rPr>
            </w:pPr>
            <w:r w:rsidRPr="00A073C9">
              <w:rPr>
                <w:rFonts w:cs="Courier New"/>
                <w:sz w:val="22"/>
                <w:szCs w:val="22"/>
                <w:lang w:val="it-IT" w:eastAsia="it-IT"/>
              </w:rPr>
              <w:t>26000</w:t>
            </w:r>
          </w:p>
        </w:tc>
      </w:tr>
      <w:tr w:rsidR="00151697" w:rsidRPr="005C6033" w14:paraId="0CD51906" w14:textId="77777777" w:rsidTr="00151697">
        <w:trPr>
          <w:jc w:val="center"/>
        </w:trPr>
        <w:tc>
          <w:tcPr>
            <w:tcW w:w="3813" w:type="pct"/>
            <w:tcBorders>
              <w:top w:val="single" w:sz="4" w:space="0" w:color="auto"/>
              <w:left w:val="single" w:sz="4" w:space="0" w:color="auto"/>
              <w:bottom w:val="single" w:sz="4" w:space="0" w:color="auto"/>
              <w:right w:val="single" w:sz="4" w:space="0" w:color="auto"/>
            </w:tcBorders>
          </w:tcPr>
          <w:p w14:paraId="7FAC6A91" w14:textId="02A7421E" w:rsidR="00151697" w:rsidRPr="00A073C9" w:rsidRDefault="00151697" w:rsidP="00A073C9">
            <w:pPr>
              <w:widowControl w:val="0"/>
              <w:jc w:val="both"/>
              <w:rPr>
                <w:sz w:val="22"/>
                <w:szCs w:val="22"/>
                <w:lang w:val="en-GB"/>
              </w:rPr>
            </w:pPr>
            <w:r w:rsidRPr="00A073C9">
              <w:rPr>
                <w:rFonts w:cs="Courier New"/>
                <w:sz w:val="22"/>
                <w:szCs w:val="22"/>
                <w:lang w:val="it-IT" w:eastAsia="it-IT"/>
              </w:rPr>
              <w:t>C</w:t>
            </w:r>
            <w:r w:rsidRPr="00A073C9">
              <w:rPr>
                <w:rFonts w:cs="Courier New"/>
                <w:sz w:val="22"/>
                <w:szCs w:val="22"/>
                <w:vertAlign w:val="subscript"/>
                <w:lang w:val="it-IT" w:eastAsia="it-IT"/>
              </w:rPr>
              <w:t>24</w:t>
            </w:r>
            <w:r w:rsidRPr="00A073C9">
              <w:rPr>
                <w:rFonts w:cs="Courier New"/>
                <w:sz w:val="22"/>
                <w:szCs w:val="22"/>
                <w:lang w:val="it-IT" w:eastAsia="it-IT"/>
              </w:rPr>
              <w:t>H</w:t>
            </w:r>
            <w:r w:rsidRPr="00A073C9">
              <w:rPr>
                <w:rFonts w:cs="Courier New"/>
                <w:sz w:val="22"/>
                <w:szCs w:val="22"/>
                <w:vertAlign w:val="subscript"/>
                <w:lang w:val="it-IT" w:eastAsia="it-IT"/>
              </w:rPr>
              <w:t>40</w:t>
            </w:r>
            <w:r w:rsidRPr="00A073C9">
              <w:rPr>
                <w:rFonts w:cs="Courier New"/>
                <w:sz w:val="22"/>
                <w:szCs w:val="22"/>
                <w:lang w:val="it-IT" w:eastAsia="it-IT"/>
              </w:rPr>
              <w:t>O</w:t>
            </w:r>
            <w:r w:rsidRPr="00A073C9">
              <w:rPr>
                <w:rFonts w:cs="Courier New"/>
                <w:sz w:val="22"/>
                <w:szCs w:val="22"/>
                <w:vertAlign w:val="subscript"/>
                <w:lang w:val="it-IT" w:eastAsia="it-IT"/>
              </w:rPr>
              <w:t>20</w:t>
            </w:r>
            <w:r w:rsidRPr="00A073C9">
              <w:rPr>
                <w:rFonts w:cs="Courier New"/>
                <w:sz w:val="22"/>
                <w:szCs w:val="22"/>
                <w:lang w:val="it-IT" w:eastAsia="it-IT"/>
              </w:rPr>
              <w:t>(L)=&gt;14CHAR(L)+10H</w:t>
            </w:r>
            <w:r w:rsidRPr="00A073C9">
              <w:rPr>
                <w:rFonts w:cs="Courier New"/>
                <w:sz w:val="22"/>
                <w:szCs w:val="22"/>
                <w:vertAlign w:val="subscript"/>
                <w:lang w:val="it-IT" w:eastAsia="it-IT"/>
              </w:rPr>
              <w:t>2</w:t>
            </w:r>
            <w:r w:rsidRPr="00A073C9">
              <w:rPr>
                <w:rFonts w:cs="Courier New"/>
                <w:sz w:val="22"/>
                <w:szCs w:val="22"/>
                <w:lang w:val="it-IT" w:eastAsia="it-IT"/>
              </w:rPr>
              <w:t>O(L)+5CH</w:t>
            </w:r>
            <w:r w:rsidRPr="00A073C9">
              <w:rPr>
                <w:rFonts w:cs="Courier New"/>
                <w:sz w:val="22"/>
                <w:szCs w:val="22"/>
                <w:vertAlign w:val="subscript"/>
                <w:lang w:val="it-IT" w:eastAsia="it-IT"/>
              </w:rPr>
              <w:t>3</w:t>
            </w:r>
            <w:r w:rsidRPr="00A073C9">
              <w:rPr>
                <w:rFonts w:cs="Courier New"/>
                <w:sz w:val="22"/>
                <w:szCs w:val="22"/>
                <w:lang w:val="it-IT" w:eastAsia="it-IT"/>
              </w:rPr>
              <w:t>CO</w:t>
            </w:r>
            <w:r w:rsidRPr="00A073C9">
              <w:rPr>
                <w:rFonts w:cs="Courier New"/>
                <w:sz w:val="22"/>
                <w:szCs w:val="22"/>
                <w:vertAlign w:val="subscript"/>
                <w:lang w:val="it-IT" w:eastAsia="it-IT"/>
              </w:rPr>
              <w:t>2</w:t>
            </w:r>
            <w:r w:rsidRPr="00A073C9">
              <w:rPr>
                <w:rFonts w:cs="Courier New"/>
                <w:sz w:val="22"/>
                <w:szCs w:val="22"/>
                <w:lang w:val="it-IT" w:eastAsia="it-IT"/>
              </w:rPr>
              <w:t xml:space="preserve">H(L)     </w:t>
            </w:r>
          </w:p>
        </w:tc>
        <w:tc>
          <w:tcPr>
            <w:tcW w:w="623" w:type="pct"/>
            <w:tcBorders>
              <w:top w:val="single" w:sz="4" w:space="0" w:color="auto"/>
              <w:left w:val="single" w:sz="4" w:space="0" w:color="auto"/>
              <w:bottom w:val="single" w:sz="4" w:space="0" w:color="auto"/>
              <w:right w:val="single" w:sz="4" w:space="0" w:color="auto"/>
            </w:tcBorders>
          </w:tcPr>
          <w:p w14:paraId="14813B15" w14:textId="65A034D7" w:rsidR="00151697" w:rsidRPr="00A073C9" w:rsidRDefault="00151697" w:rsidP="00A073C9">
            <w:pPr>
              <w:widowControl w:val="0"/>
              <w:jc w:val="both"/>
              <w:rPr>
                <w:sz w:val="22"/>
                <w:szCs w:val="22"/>
                <w:lang w:val="en-GB"/>
              </w:rPr>
            </w:pPr>
            <w:r w:rsidRPr="00A073C9">
              <w:rPr>
                <w:rFonts w:cs="Courier New"/>
                <w:sz w:val="22"/>
                <w:szCs w:val="22"/>
                <w:lang w:val="it-IT" w:eastAsia="it-IT"/>
              </w:rPr>
              <w:t>1.5E10</w:t>
            </w:r>
          </w:p>
        </w:tc>
        <w:tc>
          <w:tcPr>
            <w:tcW w:w="564" w:type="pct"/>
            <w:tcBorders>
              <w:top w:val="single" w:sz="4" w:space="0" w:color="auto"/>
              <w:left w:val="single" w:sz="4" w:space="0" w:color="auto"/>
              <w:bottom w:val="single" w:sz="4" w:space="0" w:color="auto"/>
              <w:right w:val="single" w:sz="4" w:space="0" w:color="auto"/>
            </w:tcBorders>
          </w:tcPr>
          <w:p w14:paraId="53876907" w14:textId="0A0F18E6" w:rsidR="00151697" w:rsidRPr="00A073C9" w:rsidRDefault="00151697" w:rsidP="00A073C9">
            <w:pPr>
              <w:widowControl w:val="0"/>
              <w:jc w:val="both"/>
              <w:rPr>
                <w:sz w:val="22"/>
                <w:szCs w:val="22"/>
                <w:lang w:val="en-GB"/>
              </w:rPr>
            </w:pPr>
            <w:r w:rsidRPr="00A073C9">
              <w:rPr>
                <w:rFonts w:cs="Courier New"/>
                <w:sz w:val="22"/>
                <w:szCs w:val="22"/>
                <w:lang w:val="it-IT" w:eastAsia="it-IT"/>
              </w:rPr>
              <w:t>33000</w:t>
            </w:r>
          </w:p>
        </w:tc>
      </w:tr>
    </w:tbl>
    <w:p w14:paraId="0BD61F54" w14:textId="50BC52DA" w:rsidR="00133280" w:rsidRPr="005C6033" w:rsidRDefault="00133280" w:rsidP="00133280">
      <w:pPr>
        <w:pStyle w:val="Titolo2"/>
        <w:rPr>
          <w:lang w:val="en-GB"/>
        </w:rPr>
      </w:pPr>
      <w:r w:rsidRPr="005C6033">
        <w:rPr>
          <w:lang w:val="en-GB"/>
        </w:rPr>
        <w:lastRenderedPageBreak/>
        <w:t>Experimental Results and Model Predictions</w:t>
      </w:r>
    </w:p>
    <w:p w14:paraId="06A9371D" w14:textId="48FBAD86" w:rsidR="00133280" w:rsidRPr="00E763CD" w:rsidRDefault="002363E0" w:rsidP="002E01C4">
      <w:pPr>
        <w:widowControl w:val="0"/>
        <w:jc w:val="both"/>
        <w:rPr>
          <w:snapToGrid w:val="0"/>
          <w:sz w:val="22"/>
          <w:lang w:val="en-GB"/>
        </w:rPr>
      </w:pPr>
      <w:r>
        <w:rPr>
          <w:snapToGrid w:val="0"/>
          <w:sz w:val="22"/>
          <w:lang w:val="en-GB"/>
        </w:rPr>
        <w:t>D</w:t>
      </w:r>
      <w:r w:rsidR="00D9113C">
        <w:rPr>
          <w:snapToGrid w:val="0"/>
          <w:sz w:val="22"/>
          <w:lang w:val="en-GB"/>
        </w:rPr>
        <w:t>ifferent sample masses and mixtures</w:t>
      </w:r>
      <w:r>
        <w:rPr>
          <w:snapToGrid w:val="0"/>
          <w:sz w:val="22"/>
          <w:lang w:val="en-GB"/>
        </w:rPr>
        <w:t xml:space="preserve"> have been experimentally investigated</w:t>
      </w:r>
      <w:r w:rsidR="00D9113C">
        <w:rPr>
          <w:snapToGrid w:val="0"/>
          <w:sz w:val="22"/>
          <w:lang w:val="en-GB"/>
        </w:rPr>
        <w:t xml:space="preserve">. The global exchange coefficient </w:t>
      </w:r>
      <w:r w:rsidR="00D9113C" w:rsidRPr="00D9113C">
        <w:rPr>
          <w:i/>
          <w:iCs/>
          <w:snapToGrid w:val="0"/>
          <w:sz w:val="22"/>
          <w:lang w:val="en-GB"/>
        </w:rPr>
        <w:t>a</w:t>
      </w:r>
      <w:r w:rsidR="001F42B7">
        <w:rPr>
          <w:i/>
          <w:iCs/>
          <w:snapToGrid w:val="0"/>
          <w:sz w:val="22"/>
          <w:lang w:val="en-GB"/>
        </w:rPr>
        <w:t>=</w:t>
      </w:r>
      <m:oMath>
        <m:sSub>
          <m:sSubPr>
            <m:ctrlPr>
              <w:rPr>
                <w:rFonts w:ascii="Cambria Math" w:hAnsi="Cambria Math"/>
                <w:i/>
                <w:sz w:val="22"/>
                <w:lang w:val="en-GB"/>
              </w:rPr>
            </m:ctrlPr>
          </m:sSubPr>
          <m:e>
            <m:r>
              <w:rPr>
                <w:rFonts w:ascii="Cambria Math" w:hAnsi="Cambria Math"/>
                <w:sz w:val="22"/>
                <w:lang w:val="en-GB"/>
              </w:rPr>
              <m:t>k</m:t>
            </m:r>
          </m:e>
          <m:sub>
            <m:r>
              <w:rPr>
                <w:rFonts w:ascii="Cambria Math" w:hAnsi="Cambria Math"/>
                <w:sz w:val="22"/>
                <w:lang w:val="en-GB"/>
              </w:rPr>
              <m:t>j</m:t>
            </m:r>
          </m:sub>
        </m:sSub>
        <m:r>
          <w:rPr>
            <w:rFonts w:ascii="Cambria Math" w:hAnsi="Cambria Math"/>
            <w:sz w:val="22"/>
            <w:lang w:val="en-GB"/>
          </w:rPr>
          <m:t>S</m:t>
        </m:r>
      </m:oMath>
      <w:r w:rsidR="00D9113C">
        <w:rPr>
          <w:snapToGrid w:val="0"/>
          <w:sz w:val="22"/>
          <w:lang w:val="en-GB"/>
        </w:rPr>
        <w:t xml:space="preserve"> </w:t>
      </w:r>
      <w:r>
        <w:rPr>
          <w:snapToGrid w:val="0"/>
          <w:sz w:val="22"/>
          <w:lang w:val="en-GB"/>
        </w:rPr>
        <w:t xml:space="preserve">is </w:t>
      </w:r>
      <w:r w:rsidR="00D9113C">
        <w:rPr>
          <w:snapToGrid w:val="0"/>
          <w:sz w:val="22"/>
          <w:lang w:val="en-GB"/>
        </w:rPr>
        <w:t xml:space="preserve">evaluated </w:t>
      </w:r>
      <w:r w:rsidR="002D229D">
        <w:rPr>
          <w:snapToGrid w:val="0"/>
          <w:sz w:val="22"/>
          <w:lang w:val="en-GB"/>
        </w:rPr>
        <w:t>based on</w:t>
      </w:r>
      <w:r w:rsidR="00D9113C">
        <w:rPr>
          <w:snapToGrid w:val="0"/>
          <w:sz w:val="22"/>
          <w:lang w:val="en-GB"/>
        </w:rPr>
        <w:t xml:space="preserve"> water evaporation </w:t>
      </w:r>
      <w:r w:rsidR="00D106A8">
        <w:rPr>
          <w:snapToGrid w:val="0"/>
          <w:sz w:val="22"/>
          <w:lang w:val="en-GB"/>
        </w:rPr>
        <w:t>experiments</w:t>
      </w:r>
      <w:r>
        <w:rPr>
          <w:snapToGrid w:val="0"/>
          <w:sz w:val="22"/>
          <w:lang w:val="en-GB"/>
        </w:rPr>
        <w:t>.</w:t>
      </w:r>
      <w:r w:rsidR="00D9113C">
        <w:rPr>
          <w:snapToGrid w:val="0"/>
          <w:sz w:val="22"/>
          <w:lang w:val="en-GB"/>
        </w:rPr>
        <w:t xml:space="preserve"> A value </w:t>
      </w:r>
      <m:oMath>
        <m:r>
          <w:rPr>
            <w:rFonts w:ascii="Cambria Math" w:hAnsi="Cambria Math"/>
            <w:snapToGrid w:val="0"/>
            <w:sz w:val="22"/>
            <w:lang w:val="en-GB"/>
          </w:rPr>
          <m:t>a=6.</m:t>
        </m:r>
        <m:r>
          <m:rPr>
            <m:sty m:val="p"/>
          </m:rPr>
          <w:rPr>
            <w:rFonts w:ascii="Cambria Math" w:hAnsi="Cambria Math"/>
            <w:snapToGrid w:val="0"/>
            <w:sz w:val="22"/>
            <w:lang w:val="en-GB"/>
          </w:rPr>
          <m:t>0</m:t>
        </m:r>
        <m:r>
          <w:rPr>
            <w:rFonts w:ascii="Cambria Math" w:hAnsi="Cambria Math"/>
            <w:snapToGrid w:val="0"/>
            <w:sz w:val="22"/>
            <w:lang w:val="en-GB"/>
          </w:rPr>
          <m:t xml:space="preserve"> </m:t>
        </m:r>
        <m:sSup>
          <m:sSupPr>
            <m:ctrlPr>
              <w:rPr>
                <w:rFonts w:ascii="Cambria Math" w:hAnsi="Cambria Math"/>
                <w:i/>
                <w:snapToGrid w:val="0"/>
                <w:sz w:val="22"/>
                <w:lang w:val="en-GB"/>
              </w:rPr>
            </m:ctrlPr>
          </m:sSupPr>
          <m:e>
            <m:r>
              <w:rPr>
                <w:rFonts w:ascii="Cambria Math" w:hAnsi="Cambria Math"/>
                <w:snapToGrid w:val="0"/>
                <w:sz w:val="22"/>
                <w:lang w:val="en-GB"/>
              </w:rPr>
              <m:t>10</m:t>
            </m:r>
          </m:e>
          <m:sup>
            <m:r>
              <w:rPr>
                <w:rFonts w:ascii="Cambria Math" w:hAnsi="Cambria Math"/>
                <w:snapToGrid w:val="0"/>
                <w:sz w:val="22"/>
                <w:lang w:val="en-GB"/>
              </w:rPr>
              <m:t>-8</m:t>
            </m:r>
          </m:sup>
        </m:sSup>
        <m:r>
          <w:rPr>
            <w:rFonts w:ascii="Cambria Math" w:hAnsi="Cambria Math"/>
            <w:snapToGrid w:val="0"/>
            <w:sz w:val="22"/>
            <w:lang w:val="en-GB"/>
          </w:rPr>
          <m:t xml:space="preserve"> </m:t>
        </m:r>
        <m:d>
          <m:dPr>
            <m:begChr m:val="["/>
            <m:endChr m:val="]"/>
            <m:ctrlPr>
              <w:rPr>
                <w:rFonts w:ascii="Cambria Math" w:hAnsi="Cambria Math"/>
                <w:i/>
                <w:snapToGrid w:val="0"/>
                <w:sz w:val="22"/>
                <w:lang w:val="en-GB"/>
              </w:rPr>
            </m:ctrlPr>
          </m:dPr>
          <m:e>
            <m:sSup>
              <m:sSupPr>
                <m:ctrlPr>
                  <w:rPr>
                    <w:rFonts w:ascii="Cambria Math" w:hAnsi="Cambria Math"/>
                    <w:i/>
                    <w:snapToGrid w:val="0"/>
                    <w:sz w:val="22"/>
                    <w:lang w:val="en-GB"/>
                  </w:rPr>
                </m:ctrlPr>
              </m:sSupPr>
              <m:e>
                <m:r>
                  <w:rPr>
                    <w:rFonts w:ascii="Cambria Math" w:hAnsi="Cambria Math"/>
                    <w:snapToGrid w:val="0"/>
                    <w:sz w:val="22"/>
                    <w:lang w:val="en-GB"/>
                  </w:rPr>
                  <m:t>m</m:t>
                </m:r>
              </m:e>
              <m:sup>
                <m:r>
                  <w:rPr>
                    <w:rFonts w:ascii="Cambria Math" w:hAnsi="Cambria Math"/>
                    <w:snapToGrid w:val="0"/>
                    <w:sz w:val="22"/>
                    <w:lang w:val="en-GB"/>
                  </w:rPr>
                  <m:t>3</m:t>
                </m:r>
              </m:sup>
            </m:sSup>
            <m:sSup>
              <m:sSupPr>
                <m:ctrlPr>
                  <w:rPr>
                    <w:rFonts w:ascii="Cambria Math" w:hAnsi="Cambria Math"/>
                    <w:i/>
                    <w:snapToGrid w:val="0"/>
                    <w:sz w:val="22"/>
                    <w:lang w:val="en-GB"/>
                  </w:rPr>
                </m:ctrlPr>
              </m:sSupPr>
              <m:e>
                <m:r>
                  <w:rPr>
                    <w:rFonts w:ascii="Cambria Math" w:hAnsi="Cambria Math"/>
                    <w:snapToGrid w:val="0"/>
                    <w:sz w:val="22"/>
                    <w:lang w:val="en-GB"/>
                  </w:rPr>
                  <m:t>s</m:t>
                </m:r>
              </m:e>
              <m:sup>
                <m:r>
                  <w:rPr>
                    <w:rFonts w:ascii="Cambria Math" w:hAnsi="Cambria Math"/>
                    <w:snapToGrid w:val="0"/>
                    <w:sz w:val="22"/>
                    <w:lang w:val="en-GB"/>
                  </w:rPr>
                  <m:t>-1</m:t>
                </m:r>
              </m:sup>
            </m:sSup>
          </m:e>
        </m:d>
      </m:oMath>
      <w:r w:rsidR="00FD4DC9">
        <w:rPr>
          <w:snapToGrid w:val="0"/>
          <w:sz w:val="22"/>
          <w:lang w:val="en-GB"/>
        </w:rPr>
        <w:t xml:space="preserve"> </w:t>
      </w:r>
      <w:proofErr w:type="gramStart"/>
      <w:r w:rsidR="00FD4DC9">
        <w:rPr>
          <w:snapToGrid w:val="0"/>
          <w:sz w:val="22"/>
          <w:lang w:val="en-GB"/>
        </w:rPr>
        <w:t>is obtained</w:t>
      </w:r>
      <w:proofErr w:type="gramEnd"/>
      <w:r w:rsidR="00FD4DC9">
        <w:rPr>
          <w:snapToGrid w:val="0"/>
          <w:sz w:val="22"/>
          <w:lang w:val="en-GB"/>
        </w:rPr>
        <w:t xml:space="preserve"> from non-linear fitting</w:t>
      </w:r>
      <w:r>
        <w:rPr>
          <w:snapToGrid w:val="0"/>
          <w:sz w:val="22"/>
          <w:lang w:val="en-GB"/>
        </w:rPr>
        <w:t xml:space="preserve">, and the regressed curves are reported in </w:t>
      </w:r>
      <w:r w:rsidRPr="00D9113C">
        <w:rPr>
          <w:snapToGrid w:val="0"/>
          <w:sz w:val="22"/>
          <w:lang w:val="en-GB"/>
        </w:rPr>
        <w:fldChar w:fldCharType="begin"/>
      </w:r>
      <w:r w:rsidRPr="00D9113C">
        <w:rPr>
          <w:snapToGrid w:val="0"/>
          <w:sz w:val="22"/>
          <w:lang w:val="en-GB"/>
        </w:rPr>
        <w:instrText xml:space="preserve"> REF _Ref48926246 \h  \* MERGEFORMAT </w:instrText>
      </w:r>
      <w:r w:rsidRPr="00D9113C">
        <w:rPr>
          <w:snapToGrid w:val="0"/>
          <w:sz w:val="22"/>
          <w:lang w:val="en-GB"/>
        </w:rPr>
      </w:r>
      <w:r w:rsidRPr="00D9113C">
        <w:rPr>
          <w:snapToGrid w:val="0"/>
          <w:sz w:val="22"/>
          <w:lang w:val="en-GB"/>
        </w:rPr>
        <w:fldChar w:fldCharType="separate"/>
      </w:r>
      <w:r w:rsidRPr="00FD4DC9">
        <w:rPr>
          <w:sz w:val="22"/>
          <w:szCs w:val="22"/>
        </w:rPr>
        <w:t xml:space="preserve">Figure </w:t>
      </w:r>
      <w:r w:rsidRPr="00FD4DC9">
        <w:rPr>
          <w:noProof/>
          <w:sz w:val="22"/>
          <w:szCs w:val="22"/>
        </w:rPr>
        <w:t>3</w:t>
      </w:r>
      <w:r w:rsidRPr="00D9113C">
        <w:rPr>
          <w:snapToGrid w:val="0"/>
          <w:sz w:val="22"/>
          <w:lang w:val="en-GB"/>
        </w:rPr>
        <w:fldChar w:fldCharType="end"/>
      </w:r>
      <w:r>
        <w:rPr>
          <w:snapToGrid w:val="0"/>
          <w:sz w:val="22"/>
          <w:lang w:val="en-GB"/>
        </w:rPr>
        <w:t>(a)</w:t>
      </w:r>
      <w:r w:rsidR="00FD4DC9">
        <w:rPr>
          <w:snapToGrid w:val="0"/>
          <w:sz w:val="22"/>
          <w:lang w:val="en-GB"/>
        </w:rPr>
        <w:t>.</w:t>
      </w:r>
      <w:r w:rsidR="00D9113C">
        <w:rPr>
          <w:snapToGrid w:val="0"/>
          <w:sz w:val="22"/>
          <w:lang w:val="en-GB"/>
        </w:rPr>
        <w:t xml:space="preserve"> </w:t>
      </w:r>
      <w:r w:rsidR="00E763CD" w:rsidRPr="00D9113C">
        <w:rPr>
          <w:snapToGrid w:val="0"/>
          <w:sz w:val="22"/>
          <w:lang w:val="en-GB"/>
        </w:rPr>
        <w:fldChar w:fldCharType="begin"/>
      </w:r>
      <w:r w:rsidR="00E763CD" w:rsidRPr="00D9113C">
        <w:rPr>
          <w:snapToGrid w:val="0"/>
          <w:sz w:val="22"/>
          <w:lang w:val="en-GB"/>
        </w:rPr>
        <w:instrText xml:space="preserve"> REF _Ref48926246 \h  \* MERGEFORMAT </w:instrText>
      </w:r>
      <w:r w:rsidR="00E763CD" w:rsidRPr="00D9113C">
        <w:rPr>
          <w:snapToGrid w:val="0"/>
          <w:sz w:val="22"/>
          <w:lang w:val="en-GB"/>
        </w:rPr>
      </w:r>
      <w:r w:rsidR="00E763CD" w:rsidRPr="00D9113C">
        <w:rPr>
          <w:snapToGrid w:val="0"/>
          <w:sz w:val="22"/>
          <w:lang w:val="en-GB"/>
        </w:rPr>
        <w:fldChar w:fldCharType="separate"/>
      </w:r>
      <w:r w:rsidR="00E763CD" w:rsidRPr="00FD4DC9">
        <w:rPr>
          <w:sz w:val="22"/>
          <w:szCs w:val="22"/>
        </w:rPr>
        <w:t xml:space="preserve">Figure </w:t>
      </w:r>
      <w:r w:rsidR="00E763CD" w:rsidRPr="00FD4DC9">
        <w:rPr>
          <w:noProof/>
          <w:sz w:val="22"/>
          <w:szCs w:val="22"/>
        </w:rPr>
        <w:t>3</w:t>
      </w:r>
      <w:r w:rsidR="00E763CD" w:rsidRPr="00D9113C">
        <w:rPr>
          <w:snapToGrid w:val="0"/>
          <w:sz w:val="22"/>
          <w:lang w:val="en-GB"/>
        </w:rPr>
        <w:fldChar w:fldCharType="end"/>
      </w:r>
      <w:r w:rsidR="00E763CD">
        <w:rPr>
          <w:snapToGrid w:val="0"/>
          <w:sz w:val="22"/>
          <w:lang w:val="en-GB"/>
        </w:rPr>
        <w:t xml:space="preserve">(b) reports a sensitivity analysis to coefficient </w:t>
      </w:r>
      <w:r w:rsidR="00E763CD" w:rsidRPr="00E763CD">
        <w:rPr>
          <w:i/>
          <w:iCs/>
          <w:snapToGrid w:val="0"/>
          <w:sz w:val="22"/>
          <w:lang w:val="en-GB"/>
        </w:rPr>
        <w:t>a</w:t>
      </w:r>
      <w:r w:rsidR="00290AA9">
        <w:rPr>
          <w:snapToGrid w:val="0"/>
          <w:sz w:val="22"/>
          <w:lang w:val="en-GB"/>
        </w:rPr>
        <w:t>,</w:t>
      </w:r>
      <w:r>
        <w:rPr>
          <w:snapToGrid w:val="0"/>
          <w:sz w:val="22"/>
          <w:lang w:val="en-GB"/>
        </w:rPr>
        <w:t xml:space="preserve"> highlighting its crucial importance</w:t>
      </w:r>
      <w:r w:rsidR="00290AA9">
        <w:rPr>
          <w:snapToGrid w:val="0"/>
          <w:sz w:val="22"/>
          <w:lang w:val="en-GB"/>
        </w:rPr>
        <w:t>.</w:t>
      </w:r>
    </w:p>
    <w:p w14:paraId="19A889AC" w14:textId="77777777" w:rsidR="00077784" w:rsidRDefault="00077784" w:rsidP="002E01C4">
      <w:pPr>
        <w:widowControl w:val="0"/>
        <w:jc w:val="both"/>
        <w:rPr>
          <w:snapToGrid w:val="0"/>
          <w:sz w:val="22"/>
          <w:lang w:val="en-GB"/>
        </w:rPr>
      </w:pPr>
    </w:p>
    <w:tbl>
      <w:tblPr>
        <w:tblStyle w:val="Grigliatabel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1"/>
        <w:gridCol w:w="3680"/>
      </w:tblGrid>
      <w:tr w:rsidR="00290AA9" w14:paraId="0DB45B9A" w14:textId="77777777" w:rsidTr="00290AA9">
        <w:tc>
          <w:tcPr>
            <w:tcW w:w="2504" w:type="pct"/>
            <w:vAlign w:val="center"/>
          </w:tcPr>
          <w:p w14:paraId="729659AA" w14:textId="6CEBFB84" w:rsidR="00806968" w:rsidRDefault="00077784" w:rsidP="00290AA9">
            <w:pPr>
              <w:widowControl w:val="0"/>
              <w:jc w:val="center"/>
              <w:rPr>
                <w:snapToGrid w:val="0"/>
                <w:sz w:val="22"/>
                <w:lang w:val="en-GB"/>
              </w:rPr>
            </w:pPr>
            <w:r>
              <w:rPr>
                <w:noProof/>
                <w:sz w:val="22"/>
                <w:lang w:val="en-US"/>
              </w:rPr>
              <mc:AlternateContent>
                <mc:Choice Requires="wps">
                  <w:drawing>
                    <wp:anchor distT="0" distB="0" distL="114300" distR="114300" simplePos="0" relativeHeight="251659264" behindDoc="0" locked="0" layoutInCell="1" allowOverlap="1" wp14:anchorId="391C12F0" wp14:editId="6E2DE10A">
                      <wp:simplePos x="0" y="0"/>
                      <wp:positionH relativeFrom="column">
                        <wp:posOffset>438785</wp:posOffset>
                      </wp:positionH>
                      <wp:positionV relativeFrom="paragraph">
                        <wp:posOffset>691515</wp:posOffset>
                      </wp:positionV>
                      <wp:extent cx="403225" cy="2286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03225" cy="228600"/>
                              </a:xfrm>
                              <a:prstGeom prst="rect">
                                <a:avLst/>
                              </a:prstGeom>
                              <a:noFill/>
                              <a:ln w="6350">
                                <a:noFill/>
                              </a:ln>
                            </wps:spPr>
                            <wps:txbx>
                              <w:txbxContent>
                                <w:p w14:paraId="26557853" w14:textId="70401047" w:rsidR="00077784" w:rsidRPr="00077784" w:rsidRDefault="00077784">
                                  <w:pPr>
                                    <w:rPr>
                                      <w:lang w:val="it-IT"/>
                                    </w:rPr>
                                  </w:pPr>
                                  <w:r w:rsidRPr="00077784">
                                    <w:rPr>
                                      <w:lang w:val="it-IT"/>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91C12F0" id="_x0000_t202" coordsize="21600,21600" o:spt="202" path="m,l,21600r21600,l21600,xe">
                      <v:stroke joinstyle="miter"/>
                      <v:path gradientshapeok="t" o:connecttype="rect"/>
                    </v:shapetype>
                    <v:shape id="Text Box 12" o:spid="_x0000_s1026" type="#_x0000_t202" style="position:absolute;left:0;text-align:left;margin-left:34.55pt;margin-top:54.45pt;width:31.7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" filled="f" stroked="f" strokeweight=".5pt">
                      <v:textbox>
                        <w:txbxContent>
                          <w:p w14:paraId="26557853" w14:textId="70401047" w:rsidR="00077784" w:rsidRPr="00077784" w:rsidRDefault="00077784">
                            <w:pPr>
                              <w:rPr>
                                <w:lang w:val="it-IT"/>
                              </w:rPr>
                            </w:pPr>
                            <w:r w:rsidRPr="00077784">
                              <w:rPr>
                                <w:lang w:val="it-IT"/>
                              </w:rPr>
                              <w:t>a)</w:t>
                            </w:r>
                          </w:p>
                        </w:txbxContent>
                      </v:textbox>
                    </v:shape>
                  </w:pict>
                </mc:Fallback>
              </mc:AlternateContent>
            </w:r>
            <w:r w:rsidR="00806968" w:rsidRPr="002573F4">
              <w:rPr>
                <w:noProof/>
                <w:snapToGrid w:val="0"/>
                <w:sz w:val="22"/>
                <w:lang w:val="en-US"/>
              </w:rPr>
              <w:drawing>
                <wp:inline distT="0" distB="0" distL="0" distR="0" wp14:anchorId="341C5315" wp14:editId="28FD4D70">
                  <wp:extent cx="1947747" cy="1209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4754" cy="1338240"/>
                          </a:xfrm>
                          <a:prstGeom prst="rect">
                            <a:avLst/>
                          </a:prstGeom>
                          <a:noFill/>
                          <a:ln>
                            <a:noFill/>
                          </a:ln>
                        </pic:spPr>
                      </pic:pic>
                    </a:graphicData>
                  </a:graphic>
                </wp:inline>
              </w:drawing>
            </w:r>
          </w:p>
        </w:tc>
        <w:tc>
          <w:tcPr>
            <w:tcW w:w="2496" w:type="pct"/>
            <w:vAlign w:val="center"/>
          </w:tcPr>
          <w:p w14:paraId="0CFAD46F" w14:textId="14C245F8" w:rsidR="00806968" w:rsidRDefault="00077784" w:rsidP="00290AA9">
            <w:pPr>
              <w:widowControl w:val="0"/>
              <w:jc w:val="center"/>
              <w:rPr>
                <w:snapToGrid w:val="0"/>
                <w:sz w:val="22"/>
                <w:lang w:val="en-GB"/>
              </w:rPr>
            </w:pPr>
            <w:r>
              <w:rPr>
                <w:noProof/>
                <w:sz w:val="22"/>
                <w:lang w:val="en-US"/>
              </w:rPr>
              <mc:AlternateContent>
                <mc:Choice Requires="wps">
                  <w:drawing>
                    <wp:anchor distT="0" distB="0" distL="114300" distR="114300" simplePos="0" relativeHeight="251661312" behindDoc="0" locked="0" layoutInCell="1" allowOverlap="1" wp14:anchorId="3FDF656F" wp14:editId="5EA0634A">
                      <wp:simplePos x="0" y="0"/>
                      <wp:positionH relativeFrom="column">
                        <wp:posOffset>482600</wp:posOffset>
                      </wp:positionH>
                      <wp:positionV relativeFrom="paragraph">
                        <wp:posOffset>678815</wp:posOffset>
                      </wp:positionV>
                      <wp:extent cx="403225" cy="2286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03225" cy="228600"/>
                              </a:xfrm>
                              <a:prstGeom prst="rect">
                                <a:avLst/>
                              </a:prstGeom>
                              <a:noFill/>
                              <a:ln w="6350">
                                <a:noFill/>
                              </a:ln>
                            </wps:spPr>
                            <wps:txbx>
                              <w:txbxContent>
                                <w:p w14:paraId="32BD7D70" w14:textId="161FD8E1" w:rsidR="00077784" w:rsidRPr="00077784" w:rsidRDefault="00077784" w:rsidP="00077784">
                                  <w:pPr>
                                    <w:rPr>
                                      <w:lang w:val="it-IT"/>
                                    </w:rPr>
                                  </w:pPr>
                                  <w:r>
                                    <w:rPr>
                                      <w:lang w:val="it-IT"/>
                                    </w:rPr>
                                    <w:t>b</w:t>
                                  </w:r>
                                  <w:r w:rsidRPr="00077784">
                                    <w:rPr>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FDF656F" id="Text Box 13" o:spid="_x0000_s1027" type="#_x0000_t202" style="position:absolute;left:0;text-align:left;margin-left:38pt;margin-top:53.45pt;width:31.7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" filled="f" stroked="f" strokeweight=".5pt">
                      <v:textbox>
                        <w:txbxContent>
                          <w:p w14:paraId="32BD7D70" w14:textId="161FD8E1" w:rsidR="00077784" w:rsidRPr="00077784" w:rsidRDefault="00077784" w:rsidP="00077784">
                            <w:pPr>
                              <w:rPr>
                                <w:lang w:val="it-IT"/>
                              </w:rPr>
                            </w:pPr>
                            <w:r>
                              <w:rPr>
                                <w:lang w:val="it-IT"/>
                              </w:rPr>
                              <w:t>b</w:t>
                            </w:r>
                            <w:r w:rsidRPr="00077784">
                              <w:rPr>
                                <w:lang w:val="it-IT"/>
                              </w:rPr>
                              <w:t>)</w:t>
                            </w:r>
                          </w:p>
                        </w:txbxContent>
                      </v:textbox>
                    </v:shape>
                  </w:pict>
                </mc:Fallback>
              </mc:AlternateContent>
            </w:r>
            <w:r w:rsidR="00290AA9" w:rsidRPr="00290AA9">
              <w:rPr>
                <w:noProof/>
                <w:snapToGrid w:val="0"/>
                <w:sz w:val="22"/>
                <w:lang w:val="en-US"/>
              </w:rPr>
              <w:drawing>
                <wp:inline distT="0" distB="0" distL="0" distR="0" wp14:anchorId="11B5C680" wp14:editId="23D28949">
                  <wp:extent cx="1857375" cy="11671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2380" cy="1201698"/>
                          </a:xfrm>
                          <a:prstGeom prst="rect">
                            <a:avLst/>
                          </a:prstGeom>
                          <a:noFill/>
                          <a:ln>
                            <a:noFill/>
                          </a:ln>
                        </pic:spPr>
                      </pic:pic>
                    </a:graphicData>
                  </a:graphic>
                </wp:inline>
              </w:drawing>
            </w:r>
          </w:p>
        </w:tc>
      </w:tr>
    </w:tbl>
    <w:p w14:paraId="4BEB4FCC" w14:textId="7FC308B3" w:rsidR="00D9113C" w:rsidRPr="009534E7" w:rsidRDefault="00D9113C" w:rsidP="00D9113C">
      <w:pPr>
        <w:pStyle w:val="Didascalia"/>
        <w:spacing w:after="0"/>
        <w:jc w:val="center"/>
        <w:rPr>
          <w:i w:val="0"/>
          <w:iCs w:val="0"/>
          <w:snapToGrid w:val="0"/>
          <w:color w:val="auto"/>
          <w:sz w:val="22"/>
          <w:szCs w:val="24"/>
          <w:lang w:val="en-GB"/>
        </w:rPr>
      </w:pPr>
      <w:bookmarkStart w:id="6" w:name="_Ref48926246"/>
      <w:r w:rsidRPr="00F65A70">
        <w:rPr>
          <w:b/>
          <w:bCs/>
          <w:i w:val="0"/>
          <w:iCs w:val="0"/>
          <w:color w:val="auto"/>
          <w:sz w:val="22"/>
          <w:szCs w:val="22"/>
        </w:rPr>
        <w:t xml:space="preserve">Figure </w:t>
      </w:r>
      <w:r w:rsidRPr="00F65A70">
        <w:rPr>
          <w:b/>
          <w:bCs/>
          <w:i w:val="0"/>
          <w:iCs w:val="0"/>
          <w:color w:val="auto"/>
          <w:sz w:val="22"/>
          <w:szCs w:val="22"/>
        </w:rPr>
        <w:fldChar w:fldCharType="begin"/>
      </w:r>
      <w:r w:rsidRPr="00F65A70">
        <w:rPr>
          <w:b/>
          <w:bCs/>
          <w:i w:val="0"/>
          <w:iCs w:val="0"/>
          <w:color w:val="auto"/>
          <w:sz w:val="22"/>
          <w:szCs w:val="22"/>
        </w:rPr>
        <w:instrText xml:space="preserve"> SEQ Figure \* ARABIC </w:instrText>
      </w:r>
      <w:r w:rsidRPr="00F65A70">
        <w:rPr>
          <w:b/>
          <w:bCs/>
          <w:i w:val="0"/>
          <w:iCs w:val="0"/>
          <w:color w:val="auto"/>
          <w:sz w:val="22"/>
          <w:szCs w:val="22"/>
        </w:rPr>
        <w:fldChar w:fldCharType="separate"/>
      </w:r>
      <w:r w:rsidR="00FD4DC9">
        <w:rPr>
          <w:b/>
          <w:bCs/>
          <w:i w:val="0"/>
          <w:iCs w:val="0"/>
          <w:noProof/>
          <w:color w:val="auto"/>
          <w:sz w:val="22"/>
          <w:szCs w:val="22"/>
        </w:rPr>
        <w:t>3</w:t>
      </w:r>
      <w:r w:rsidRPr="00F65A70">
        <w:rPr>
          <w:b/>
          <w:bCs/>
          <w:i w:val="0"/>
          <w:iCs w:val="0"/>
          <w:color w:val="auto"/>
          <w:sz w:val="22"/>
          <w:szCs w:val="22"/>
        </w:rPr>
        <w:fldChar w:fldCharType="end"/>
      </w:r>
      <w:bookmarkEnd w:id="6"/>
      <w:r w:rsidRPr="00F65A70">
        <w:rPr>
          <w:b/>
          <w:bCs/>
          <w:i w:val="0"/>
          <w:iCs w:val="0"/>
          <w:snapToGrid w:val="0"/>
          <w:color w:val="auto"/>
          <w:sz w:val="22"/>
          <w:szCs w:val="22"/>
          <w:lang w:val="en-GB"/>
        </w:rPr>
        <w:t>.</w:t>
      </w:r>
      <w:r w:rsidRPr="00F65A70">
        <w:rPr>
          <w:i w:val="0"/>
          <w:iCs w:val="0"/>
          <w:snapToGrid w:val="0"/>
          <w:color w:val="auto"/>
          <w:sz w:val="22"/>
          <w:szCs w:val="24"/>
          <w:lang w:val="en-GB"/>
        </w:rPr>
        <w:t xml:space="preserve"> </w:t>
      </w:r>
      <w:r w:rsidR="004C1BDF">
        <w:rPr>
          <w:i w:val="0"/>
          <w:iCs w:val="0"/>
          <w:snapToGrid w:val="0"/>
          <w:color w:val="auto"/>
          <w:sz w:val="22"/>
          <w:szCs w:val="24"/>
          <w:lang w:val="en-GB"/>
        </w:rPr>
        <w:t xml:space="preserve">a) </w:t>
      </w:r>
      <w:r w:rsidR="002D229D">
        <w:rPr>
          <w:i w:val="0"/>
          <w:iCs w:val="0"/>
          <w:snapToGrid w:val="0"/>
          <w:color w:val="auto"/>
          <w:sz w:val="22"/>
          <w:szCs w:val="24"/>
          <w:lang w:val="en-GB"/>
        </w:rPr>
        <w:t xml:space="preserve">TGA </w:t>
      </w:r>
      <w:r w:rsidR="00077784">
        <w:rPr>
          <w:i w:val="0"/>
          <w:iCs w:val="0"/>
          <w:snapToGrid w:val="0"/>
          <w:color w:val="auto"/>
          <w:sz w:val="22"/>
          <w:szCs w:val="24"/>
          <w:lang w:val="en-GB"/>
        </w:rPr>
        <w:t xml:space="preserve">curves </w:t>
      </w:r>
      <w:r w:rsidR="002D229D">
        <w:rPr>
          <w:i w:val="0"/>
          <w:iCs w:val="0"/>
          <w:snapToGrid w:val="0"/>
          <w:color w:val="auto"/>
          <w:sz w:val="22"/>
          <w:szCs w:val="24"/>
          <w:lang w:val="en-GB"/>
        </w:rPr>
        <w:t>of</w:t>
      </w:r>
      <w:r w:rsidR="004C1BDF">
        <w:rPr>
          <w:i w:val="0"/>
          <w:iCs w:val="0"/>
          <w:snapToGrid w:val="0"/>
          <w:color w:val="auto"/>
          <w:sz w:val="22"/>
          <w:szCs w:val="24"/>
          <w:lang w:val="en-GB"/>
        </w:rPr>
        <w:t xml:space="preserve"> different</w:t>
      </w:r>
      <w:r w:rsidR="002D229D">
        <w:rPr>
          <w:i w:val="0"/>
          <w:iCs w:val="0"/>
          <w:snapToGrid w:val="0"/>
          <w:color w:val="auto"/>
          <w:sz w:val="22"/>
          <w:szCs w:val="24"/>
          <w:lang w:val="en-GB"/>
        </w:rPr>
        <w:t xml:space="preserve"> H</w:t>
      </w:r>
      <w:r w:rsidR="002D229D" w:rsidRPr="002D229D">
        <w:rPr>
          <w:i w:val="0"/>
          <w:iCs w:val="0"/>
          <w:snapToGrid w:val="0"/>
          <w:color w:val="auto"/>
          <w:sz w:val="22"/>
          <w:szCs w:val="24"/>
          <w:vertAlign w:val="subscript"/>
          <w:lang w:val="en-GB"/>
        </w:rPr>
        <w:t>2</w:t>
      </w:r>
      <w:r w:rsidR="002D229D">
        <w:rPr>
          <w:i w:val="0"/>
          <w:iCs w:val="0"/>
          <w:snapToGrid w:val="0"/>
          <w:color w:val="auto"/>
          <w:sz w:val="22"/>
          <w:szCs w:val="24"/>
          <w:lang w:val="en-GB"/>
        </w:rPr>
        <w:t>O</w:t>
      </w:r>
      <w:r w:rsidR="004C1BDF">
        <w:rPr>
          <w:i w:val="0"/>
          <w:iCs w:val="0"/>
          <w:snapToGrid w:val="0"/>
          <w:color w:val="auto"/>
          <w:sz w:val="22"/>
          <w:szCs w:val="24"/>
          <w:lang w:val="en-GB"/>
        </w:rPr>
        <w:t xml:space="preserve"> mass</w:t>
      </w:r>
      <w:r w:rsidR="002D229D">
        <w:rPr>
          <w:i w:val="0"/>
          <w:iCs w:val="0"/>
          <w:snapToGrid w:val="0"/>
          <w:color w:val="auto"/>
          <w:sz w:val="22"/>
          <w:szCs w:val="24"/>
          <w:lang w:val="en-GB"/>
        </w:rPr>
        <w:t>es</w:t>
      </w:r>
      <w:r w:rsidR="004C1BDF">
        <w:rPr>
          <w:i w:val="0"/>
          <w:iCs w:val="0"/>
          <w:snapToGrid w:val="0"/>
          <w:color w:val="auto"/>
          <w:sz w:val="22"/>
          <w:szCs w:val="24"/>
          <w:lang w:val="en-GB"/>
        </w:rPr>
        <w:t xml:space="preserve">: experiment (dashed) vs </w:t>
      </w:r>
      <w:r w:rsidR="002D229D">
        <w:rPr>
          <w:i w:val="0"/>
          <w:iCs w:val="0"/>
          <w:snapToGrid w:val="0"/>
          <w:color w:val="auto"/>
          <w:sz w:val="22"/>
          <w:szCs w:val="24"/>
          <w:lang w:val="en-GB"/>
        </w:rPr>
        <w:t xml:space="preserve">regressed calculated </w:t>
      </w:r>
      <w:r w:rsidR="004C1BDF">
        <w:rPr>
          <w:i w:val="0"/>
          <w:iCs w:val="0"/>
          <w:snapToGrid w:val="0"/>
          <w:color w:val="auto"/>
          <w:sz w:val="22"/>
          <w:szCs w:val="24"/>
          <w:lang w:val="en-GB"/>
        </w:rPr>
        <w:t>(solid)</w:t>
      </w:r>
      <w:r w:rsidR="00E763CD" w:rsidRPr="004C1BDF">
        <w:rPr>
          <w:i w:val="0"/>
          <w:iCs w:val="0"/>
          <w:snapToGrid w:val="0"/>
          <w:color w:val="auto"/>
          <w:sz w:val="22"/>
          <w:szCs w:val="24"/>
          <w:lang w:val="en-GB"/>
        </w:rPr>
        <w:t>;</w:t>
      </w:r>
      <w:r w:rsidR="00E763CD">
        <w:rPr>
          <w:snapToGrid w:val="0"/>
          <w:color w:val="auto"/>
          <w:sz w:val="22"/>
          <w:szCs w:val="24"/>
          <w:lang w:val="en-GB"/>
        </w:rPr>
        <w:t xml:space="preserve"> </w:t>
      </w:r>
      <w:r w:rsidR="00E763CD">
        <w:rPr>
          <w:i w:val="0"/>
          <w:iCs w:val="0"/>
          <w:snapToGrid w:val="0"/>
          <w:color w:val="auto"/>
          <w:sz w:val="22"/>
          <w:szCs w:val="24"/>
          <w:lang w:val="en-GB"/>
        </w:rPr>
        <w:t xml:space="preserve">b) sensitivity analysis to </w:t>
      </w:r>
      <w:r w:rsidR="00E763CD" w:rsidRPr="00E763CD">
        <w:rPr>
          <w:snapToGrid w:val="0"/>
          <w:color w:val="auto"/>
          <w:sz w:val="22"/>
          <w:szCs w:val="24"/>
          <w:lang w:val="en-GB"/>
        </w:rPr>
        <w:t>a</w:t>
      </w:r>
      <w:r w:rsidR="00E763CD">
        <w:rPr>
          <w:i w:val="0"/>
          <w:iCs w:val="0"/>
          <w:snapToGrid w:val="0"/>
          <w:color w:val="auto"/>
          <w:sz w:val="22"/>
          <w:szCs w:val="24"/>
          <w:lang w:val="en-GB"/>
        </w:rPr>
        <w:t xml:space="preserve"> for the 10 mg</w:t>
      </w:r>
      <w:r w:rsidR="002D229D">
        <w:rPr>
          <w:i w:val="0"/>
          <w:iCs w:val="0"/>
          <w:snapToGrid w:val="0"/>
          <w:color w:val="auto"/>
          <w:sz w:val="22"/>
          <w:szCs w:val="24"/>
          <w:lang w:val="en-GB"/>
        </w:rPr>
        <w:t xml:space="preserve"> H</w:t>
      </w:r>
      <w:r w:rsidR="002D229D" w:rsidRPr="002D229D">
        <w:rPr>
          <w:i w:val="0"/>
          <w:iCs w:val="0"/>
          <w:snapToGrid w:val="0"/>
          <w:color w:val="auto"/>
          <w:sz w:val="22"/>
          <w:szCs w:val="24"/>
          <w:vertAlign w:val="subscript"/>
          <w:lang w:val="en-GB"/>
        </w:rPr>
        <w:t>2</w:t>
      </w:r>
      <w:r w:rsidR="002D229D">
        <w:rPr>
          <w:i w:val="0"/>
          <w:iCs w:val="0"/>
          <w:snapToGrid w:val="0"/>
          <w:color w:val="auto"/>
          <w:sz w:val="22"/>
          <w:szCs w:val="24"/>
          <w:lang w:val="en-GB"/>
        </w:rPr>
        <w:t>O</w:t>
      </w:r>
      <w:r w:rsidR="00E763CD">
        <w:rPr>
          <w:i w:val="0"/>
          <w:iCs w:val="0"/>
          <w:snapToGrid w:val="0"/>
          <w:color w:val="auto"/>
          <w:sz w:val="22"/>
          <w:szCs w:val="24"/>
          <w:lang w:val="en-GB"/>
        </w:rPr>
        <w:t xml:space="preserve"> sample</w:t>
      </w:r>
    </w:p>
    <w:p w14:paraId="3DACC58C" w14:textId="4E790BB0" w:rsidR="00D9113C" w:rsidRDefault="00D9113C" w:rsidP="002E01C4">
      <w:pPr>
        <w:widowControl w:val="0"/>
        <w:jc w:val="both"/>
        <w:rPr>
          <w:snapToGrid w:val="0"/>
          <w:sz w:val="22"/>
          <w:lang w:val="en-GB"/>
        </w:rPr>
      </w:pPr>
    </w:p>
    <w:p w14:paraId="491FA113" w14:textId="39D2756B" w:rsidR="00521D58" w:rsidRDefault="00521D58" w:rsidP="002E01C4">
      <w:pPr>
        <w:widowControl w:val="0"/>
        <w:jc w:val="both"/>
        <w:rPr>
          <w:snapToGrid w:val="0"/>
          <w:sz w:val="22"/>
          <w:lang w:val="en-GB"/>
        </w:rPr>
      </w:pPr>
      <w:r w:rsidRPr="00521D58">
        <w:rPr>
          <w:snapToGrid w:val="0"/>
          <w:sz w:val="22"/>
          <w:lang w:val="en-GB"/>
        </w:rPr>
        <w:fldChar w:fldCharType="begin"/>
      </w:r>
      <w:r w:rsidRPr="00521D58">
        <w:rPr>
          <w:snapToGrid w:val="0"/>
          <w:sz w:val="22"/>
          <w:lang w:val="en-GB"/>
        </w:rPr>
        <w:instrText xml:space="preserve"> REF _Ref49185971 \h  \* MERGEFORMAT </w:instrText>
      </w:r>
      <w:r w:rsidRPr="00521D58">
        <w:rPr>
          <w:snapToGrid w:val="0"/>
          <w:sz w:val="22"/>
          <w:lang w:val="en-GB"/>
        </w:rPr>
      </w:r>
      <w:r w:rsidRPr="00521D58">
        <w:rPr>
          <w:snapToGrid w:val="0"/>
          <w:sz w:val="22"/>
          <w:lang w:val="en-GB"/>
        </w:rPr>
        <w:fldChar w:fldCharType="separate"/>
      </w:r>
      <w:r w:rsidR="004C1BDF" w:rsidRPr="004C1BDF">
        <w:rPr>
          <w:sz w:val="22"/>
          <w:szCs w:val="22"/>
        </w:rPr>
        <w:t xml:space="preserve">Figure </w:t>
      </w:r>
      <w:r w:rsidR="004C1BDF" w:rsidRPr="004C1BDF">
        <w:rPr>
          <w:noProof/>
          <w:sz w:val="22"/>
          <w:szCs w:val="22"/>
        </w:rPr>
        <w:t>4</w:t>
      </w:r>
      <w:r w:rsidRPr="00521D58">
        <w:rPr>
          <w:snapToGrid w:val="0"/>
          <w:sz w:val="22"/>
          <w:lang w:val="en-GB"/>
        </w:rPr>
        <w:fldChar w:fldCharType="end"/>
      </w:r>
      <w:r>
        <w:rPr>
          <w:snapToGrid w:val="0"/>
          <w:sz w:val="22"/>
          <w:lang w:val="en-GB"/>
        </w:rPr>
        <w:t xml:space="preserve"> </w:t>
      </w:r>
      <w:r w:rsidR="00C15543">
        <w:rPr>
          <w:snapToGrid w:val="0"/>
          <w:sz w:val="22"/>
          <w:lang w:val="en-GB"/>
        </w:rPr>
        <w:t>shows</w:t>
      </w:r>
      <w:r>
        <w:rPr>
          <w:snapToGrid w:val="0"/>
          <w:sz w:val="22"/>
          <w:lang w:val="en-GB"/>
        </w:rPr>
        <w:t xml:space="preserve"> the </w:t>
      </w:r>
      <w:r w:rsidR="002363E0">
        <w:rPr>
          <w:snapToGrid w:val="0"/>
          <w:sz w:val="22"/>
          <w:lang w:val="en-GB"/>
        </w:rPr>
        <w:t>calculated TGA and the</w:t>
      </w:r>
      <w:r>
        <w:rPr>
          <w:snapToGrid w:val="0"/>
          <w:sz w:val="22"/>
          <w:lang w:val="en-GB"/>
        </w:rPr>
        <w:t xml:space="preserve"> experimental measurements by Bai et al.</w:t>
      </w:r>
      <w:r w:rsidR="00461147">
        <w:rPr>
          <w:snapToGrid w:val="0"/>
          <w:sz w:val="22"/>
          <w:lang w:val="en-GB"/>
        </w:rPr>
        <w:t xml:space="preserve"> </w:t>
      </w:r>
      <w:r w:rsidR="00461147">
        <w:rPr>
          <w:snapToGrid w:val="0"/>
          <w:sz w:val="22"/>
          <w:lang w:val="en-GB"/>
        </w:rPr>
        <w:fldChar w:fldCharType="begin" w:fldLock="1"/>
      </w:r>
      <w:r w:rsidR="00031059">
        <w:rPr>
          <w:snapToGrid w:val="0"/>
          <w:sz w:val="22"/>
          <w:lang w:val="en-GB"/>
        </w:rPr>
        <w:instrText>ADDIN CSL_CITATION {"citationItems":[{"id":"ITEM-1","itemData":{"DOI":"10.1016/j.jaap.2012.10.028","ISSN":"01652370","abstract":"The fate of levoglucosan after it forms during cellulose pyrolysis was investigated experimentally using time-resolved thermogravimetric analysis/differential scanning calorimetric combined with mass spectrometry measurements followed by high performance liquid chromatography and gel filtration chromatography of the pyrolysis residue. This study indicates that levoglucosan formed during cellulose pyrolysis is initially a liquid that undergoes two simultaneous, competing processes of evaporation and polymerization. Levoglucosan that evaporates escapes the high temperature pyrolysis zone while levoglucosan that polymerizes is trapped in the pyrolysis zone and dehydrates to low molecular weight volatile products and char. The oligosaccharides that form during polymerization are subject to two simultaneous reaction pathways: direct decomposition to low molecular weight products such as water, carbon dioxide, 5-hydroxymethylfurfural, furfural, furan and acetic acid, and formation of polysaccharides that eventually dehydrate to char and low molecular weight volatiles. Based on the experimental observations and quantitative measurements, a modified cellulose pyrolysis pathway involving levoglucosan as the major intermediate is proposed. © 2012 Elsevier B.V.","author":[{"dropping-particle":"","family":"Bai","given":"Xianglan","non-dropping-particle":"","parse-names":false,"suffix":""},{"dropping-particle":"","family":"Johnston","given":"Patrick","non-dropping-particle":"","parse-names":false,"suffix":""},{"dropping-particle":"","family":"Sadula","given":"Sunitha","non-dropping-particle":"","parse-names":false,"suffix":""},{"dropping-particle":"","family":"Brown","given":"Robert C.","non-dropping-particle":"","parse-names":false,"suffix":""}],"container-title":"Journal of Analytical and Applied Pyrolysis","id":"ITEM-1","issued":{"date-parts":[["2013"]]},"page":"58-65","publisher":"Elsevier B.V.","title":"Role of levoglucosan physiochemistry in cellulose pyrolysis","type":"article-journal","volume":"99"},"uris":["http://www.mendeley.com/documents/?uuid=42744988-6602-46d0-b477-a9c852a82f4f"]}],"mendeley":{"formattedCitation":"[11]","plainTextFormattedCitation":"[11]","previouslyFormattedCitation":"[11]"},"properties":{"noteIndex":0},"schema":"https://github.com/citation-style-language/schema/raw/master/csl-citation.json"}</w:instrText>
      </w:r>
      <w:r w:rsidR="00461147">
        <w:rPr>
          <w:snapToGrid w:val="0"/>
          <w:sz w:val="22"/>
          <w:lang w:val="en-GB"/>
        </w:rPr>
        <w:fldChar w:fldCharType="separate"/>
      </w:r>
      <w:r w:rsidR="00A674DF" w:rsidRPr="00A674DF">
        <w:rPr>
          <w:noProof/>
          <w:snapToGrid w:val="0"/>
          <w:sz w:val="22"/>
          <w:lang w:val="en-GB"/>
        </w:rPr>
        <w:t>[11]</w:t>
      </w:r>
      <w:r w:rsidR="00461147">
        <w:rPr>
          <w:snapToGrid w:val="0"/>
          <w:sz w:val="22"/>
          <w:lang w:val="en-GB"/>
        </w:rPr>
        <w:fldChar w:fldCharType="end"/>
      </w:r>
      <w:r w:rsidR="002363E0">
        <w:rPr>
          <w:snapToGrid w:val="0"/>
          <w:sz w:val="22"/>
          <w:lang w:val="en-GB"/>
        </w:rPr>
        <w:t xml:space="preserve"> at 5°C/min</w:t>
      </w:r>
      <w:r w:rsidR="00C15543">
        <w:rPr>
          <w:snapToGrid w:val="0"/>
          <w:sz w:val="22"/>
          <w:lang w:val="en-GB"/>
        </w:rPr>
        <w:t xml:space="preserve"> and </w:t>
      </w:r>
      <w:proofErr w:type="spellStart"/>
      <w:r w:rsidR="00C15543">
        <w:rPr>
          <w:snapToGrid w:val="0"/>
          <w:sz w:val="22"/>
          <w:lang w:val="en-GB"/>
        </w:rPr>
        <w:t>Leng</w:t>
      </w:r>
      <w:proofErr w:type="spellEnd"/>
      <w:r w:rsidR="00C15543">
        <w:rPr>
          <w:snapToGrid w:val="0"/>
          <w:sz w:val="22"/>
          <w:lang w:val="en-GB"/>
        </w:rPr>
        <w:t xml:space="preserve"> et al.</w:t>
      </w:r>
      <w:r w:rsidR="00461147">
        <w:rPr>
          <w:snapToGrid w:val="0"/>
          <w:sz w:val="22"/>
          <w:lang w:val="en-GB"/>
        </w:rPr>
        <w:t xml:space="preserve"> </w:t>
      </w:r>
      <w:r w:rsidR="00461147">
        <w:rPr>
          <w:snapToGrid w:val="0"/>
          <w:sz w:val="22"/>
          <w:lang w:val="en-GB"/>
        </w:rPr>
        <w:fldChar w:fldCharType="begin" w:fldLock="1"/>
      </w:r>
      <w:r w:rsidR="00031059">
        <w:rPr>
          <w:snapToGrid w:val="0"/>
          <w:sz w:val="22"/>
          <w:lang w:val="en-GB"/>
        </w:rPr>
        <w:instrText>ADDIN CSL_CITATION {"citationItems":[{"id":"ITEM-1","itemData":{"DOI":"10.1016/j.fuel.2018.07.075","ISSN":"00162361","abstract":"This study investigates the pyrolysis characteristics of glucose-based anhydro-sugars (maltosan and levoglucosan) and oligosaccharides (cellobiose, cyclodextrin and cellulose) using TG-FTIR-MS and the role of the reducing and levoglucosan ends in cellulose pyrolysis. During the slow pyrolysis of two disaccharides (cellobiose and maltosan), dehydration reactions were strongly promoted at low temperatures due to the polymerization, which led to the earlier decomposition of maltosan and cellobiose compared with other carbohydrates. Compared with the reducing end in cellobiose, the levoglucosan end in maltosan enhanced the cleavage of glycosidic bonds, which led to the maximum weight loss of maltosan at a lower temperature (i.e. 232 °C) than that of cellobiose (i.e. 299 °C). Furthermore, because of the stability of the levoglucosan end, a significantly higher char yield was obtained after an obvious carbonization process at the expense of gaseous volatiles. Fast pyrolysis of these samples at 500 °C was also conducted on Py-GC/MS and yields based on carbon of 28 products were identified. The results show that the reducing end prompted the rupture of pyran rings for furan species, while the stable structure of the levoglucosan end strongly promoted the formation of pyrans such as levoglucosenone. Finally, a mechanism for cellulose pyrolysis is proposed, which takes into consideration the effects of the different chain ends.","author":[{"dropping-particle":"","family":"Leng","given":"Erwei","non-dropping-particle":"","parse-names":false,"suffix":""},{"dropping-particle":"","family":"Costa","given":"Mário","non-dropping-particle":"","parse-names":false,"suffix":""},{"dropping-particle":"","family":"Peng","given":"Yang","non-dropping-particle":"","parse-names":false,"suffix":""},{"dropping-particle":"","family":"Zhang","given":"Yang","non-dropping-particle":"","parse-names":false,"suffix":""},{"dropping-particle":"","family":"Gong","given":"Xun","non-dropping-particle":"","parse-names":false,"suffix":""},{"dropping-particle":"","family":"Zheng","given":"Anqing","non-dropping-particle":"","parse-names":false,"suffix":""},{"dropping-particle":"","family":"Huang","given":"Yuqian","non-dropping-particle":"","parse-names":false,"suffix":""},{"dropping-particle":"","family":"Xu","given":"Minghou","non-dropping-particle":"","parse-names":false,"suffix":""}],"container-title":"Fuel","id":"ITEM-1","issue":"July","issued":{"date-parts":[["2018"]]},"page":"738-745","publisher":"Elsevier","title":"Role of different chain end types in pyrolysis of glucose-based anhydro-sugars and oligosaccharides","type":"article-journal","volume":"234"},"uris":["http://www.mendeley.com/documents/?uuid=b264b05b-10d4-422a-b8a6-1f9bd326e502"]}],"mendeley":{"formattedCitation":"[12]","plainTextFormattedCitation":"[12]","previouslyFormattedCitation":"[12]"},"properties":{"noteIndex":0},"schema":"https://github.com/citation-style-language/schema/raw/master/csl-citation.json"}</w:instrText>
      </w:r>
      <w:r w:rsidR="00461147">
        <w:rPr>
          <w:snapToGrid w:val="0"/>
          <w:sz w:val="22"/>
          <w:lang w:val="en-GB"/>
        </w:rPr>
        <w:fldChar w:fldCharType="separate"/>
      </w:r>
      <w:r w:rsidR="00A674DF" w:rsidRPr="00A674DF">
        <w:rPr>
          <w:noProof/>
          <w:snapToGrid w:val="0"/>
          <w:sz w:val="22"/>
          <w:lang w:val="en-GB"/>
        </w:rPr>
        <w:t>[12]</w:t>
      </w:r>
      <w:r w:rsidR="00461147">
        <w:rPr>
          <w:snapToGrid w:val="0"/>
          <w:sz w:val="22"/>
          <w:lang w:val="en-GB"/>
        </w:rPr>
        <w:fldChar w:fldCharType="end"/>
      </w:r>
      <w:r w:rsidR="00C15543">
        <w:rPr>
          <w:snapToGrid w:val="0"/>
          <w:sz w:val="22"/>
          <w:lang w:val="en-GB"/>
        </w:rPr>
        <w:t xml:space="preserve"> at 10 °C /min</w:t>
      </w:r>
      <w:r>
        <w:rPr>
          <w:snapToGrid w:val="0"/>
          <w:sz w:val="22"/>
          <w:lang w:val="en-GB"/>
        </w:rPr>
        <w:t xml:space="preserve">. </w:t>
      </w:r>
      <w:r w:rsidR="008B4ECF">
        <w:rPr>
          <w:snapToGrid w:val="0"/>
          <w:sz w:val="22"/>
          <w:lang w:val="en-GB"/>
        </w:rPr>
        <w:t>The model satisfactorily pre</w:t>
      </w:r>
      <w:r w:rsidR="00C15543">
        <w:rPr>
          <w:snapToGrid w:val="0"/>
          <w:sz w:val="22"/>
          <w:lang w:val="en-GB"/>
        </w:rPr>
        <w:t xml:space="preserve">dicts both total and LVG mass loss, while the polymer formation is underestimated. </w:t>
      </w:r>
      <w:r w:rsidR="002363E0">
        <w:rPr>
          <w:snapToGrid w:val="0"/>
          <w:sz w:val="22"/>
          <w:lang w:val="en-GB"/>
        </w:rPr>
        <w:t>Since n</w:t>
      </w:r>
      <w:r w:rsidR="008B4ECF">
        <w:rPr>
          <w:snapToGrid w:val="0"/>
          <w:sz w:val="22"/>
          <w:lang w:val="en-GB"/>
        </w:rPr>
        <w:t>o information on</w:t>
      </w:r>
      <w:r w:rsidR="00B5415C">
        <w:rPr>
          <w:snapToGrid w:val="0"/>
          <w:sz w:val="22"/>
          <w:lang w:val="en-GB"/>
        </w:rPr>
        <w:t xml:space="preserve"> the</w:t>
      </w:r>
      <w:r w:rsidR="008B4ECF">
        <w:rPr>
          <w:snapToGrid w:val="0"/>
          <w:sz w:val="22"/>
          <w:lang w:val="en-GB"/>
        </w:rPr>
        <w:t xml:space="preserve"> exchange coefficient </w:t>
      </w:r>
      <w:r w:rsidR="00B5415C">
        <w:rPr>
          <w:snapToGrid w:val="0"/>
          <w:sz w:val="22"/>
          <w:lang w:val="en-GB"/>
        </w:rPr>
        <w:t>was provided</w:t>
      </w:r>
      <w:r w:rsidR="00C15543">
        <w:rPr>
          <w:snapToGrid w:val="0"/>
          <w:sz w:val="22"/>
          <w:lang w:val="en-GB"/>
        </w:rPr>
        <w:t xml:space="preserve"> by the two authors</w:t>
      </w:r>
      <w:r w:rsidR="00B5415C">
        <w:rPr>
          <w:snapToGrid w:val="0"/>
          <w:sz w:val="22"/>
          <w:lang w:val="en-GB"/>
        </w:rPr>
        <w:t>, it</w:t>
      </w:r>
      <w:r w:rsidR="008B4ECF">
        <w:rPr>
          <w:snapToGrid w:val="0"/>
          <w:sz w:val="22"/>
          <w:lang w:val="en-GB"/>
        </w:rPr>
        <w:t xml:space="preserve"> was assumed </w:t>
      </w:r>
      <m:oMath>
        <m:r>
          <w:rPr>
            <w:rFonts w:ascii="Cambria Math" w:hAnsi="Cambria Math"/>
            <w:snapToGrid w:val="0"/>
            <w:sz w:val="22"/>
            <w:lang w:val="en-GB"/>
          </w:rPr>
          <m:t xml:space="preserve">a=1.5 </m:t>
        </m:r>
        <m:sSup>
          <m:sSupPr>
            <m:ctrlPr>
              <w:rPr>
                <w:rFonts w:ascii="Cambria Math" w:hAnsi="Cambria Math"/>
                <w:i/>
                <w:snapToGrid w:val="0"/>
                <w:sz w:val="22"/>
                <w:lang w:val="en-GB"/>
              </w:rPr>
            </m:ctrlPr>
          </m:sSupPr>
          <m:e>
            <m:r>
              <w:rPr>
                <w:rFonts w:ascii="Cambria Math" w:hAnsi="Cambria Math"/>
                <w:snapToGrid w:val="0"/>
                <w:sz w:val="22"/>
                <w:lang w:val="en-GB"/>
              </w:rPr>
              <m:t>10</m:t>
            </m:r>
          </m:e>
          <m:sup>
            <m:r>
              <w:rPr>
                <w:rFonts w:ascii="Cambria Math" w:hAnsi="Cambria Math"/>
                <w:snapToGrid w:val="0"/>
                <w:sz w:val="22"/>
                <w:lang w:val="en-GB"/>
              </w:rPr>
              <m:t>-8</m:t>
            </m:r>
          </m:sup>
        </m:sSup>
        <m:r>
          <w:rPr>
            <w:rFonts w:ascii="Cambria Math" w:hAnsi="Cambria Math"/>
            <w:snapToGrid w:val="0"/>
            <w:sz w:val="22"/>
            <w:lang w:val="en-GB"/>
          </w:rPr>
          <m:t xml:space="preserve"> </m:t>
        </m:r>
        <m:d>
          <m:dPr>
            <m:begChr m:val="["/>
            <m:endChr m:val="]"/>
            <m:ctrlPr>
              <w:rPr>
                <w:rFonts w:ascii="Cambria Math" w:hAnsi="Cambria Math"/>
                <w:i/>
                <w:snapToGrid w:val="0"/>
                <w:sz w:val="22"/>
                <w:lang w:val="en-GB"/>
              </w:rPr>
            </m:ctrlPr>
          </m:dPr>
          <m:e>
            <m:sSup>
              <m:sSupPr>
                <m:ctrlPr>
                  <w:rPr>
                    <w:rFonts w:ascii="Cambria Math" w:hAnsi="Cambria Math"/>
                    <w:i/>
                    <w:snapToGrid w:val="0"/>
                    <w:sz w:val="22"/>
                    <w:lang w:val="en-GB"/>
                  </w:rPr>
                </m:ctrlPr>
              </m:sSupPr>
              <m:e>
                <m:r>
                  <w:rPr>
                    <w:rFonts w:ascii="Cambria Math" w:hAnsi="Cambria Math"/>
                    <w:snapToGrid w:val="0"/>
                    <w:sz w:val="22"/>
                    <w:lang w:val="en-GB"/>
                  </w:rPr>
                  <m:t>m</m:t>
                </m:r>
              </m:e>
              <m:sup>
                <m:r>
                  <w:rPr>
                    <w:rFonts w:ascii="Cambria Math" w:hAnsi="Cambria Math"/>
                    <w:snapToGrid w:val="0"/>
                    <w:sz w:val="22"/>
                    <w:lang w:val="en-GB"/>
                  </w:rPr>
                  <m:t>3</m:t>
                </m:r>
              </m:sup>
            </m:sSup>
            <m:sSup>
              <m:sSupPr>
                <m:ctrlPr>
                  <w:rPr>
                    <w:rFonts w:ascii="Cambria Math" w:hAnsi="Cambria Math"/>
                    <w:i/>
                    <w:snapToGrid w:val="0"/>
                    <w:sz w:val="22"/>
                    <w:lang w:val="en-GB"/>
                  </w:rPr>
                </m:ctrlPr>
              </m:sSupPr>
              <m:e>
                <m:r>
                  <w:rPr>
                    <w:rFonts w:ascii="Cambria Math" w:hAnsi="Cambria Math"/>
                    <w:snapToGrid w:val="0"/>
                    <w:sz w:val="22"/>
                    <w:lang w:val="en-GB"/>
                  </w:rPr>
                  <m:t>s</m:t>
                </m:r>
              </m:e>
              <m:sup>
                <m:r>
                  <w:rPr>
                    <w:rFonts w:ascii="Cambria Math" w:hAnsi="Cambria Math"/>
                    <w:snapToGrid w:val="0"/>
                    <w:sz w:val="22"/>
                    <w:lang w:val="en-GB"/>
                  </w:rPr>
                  <m:t>-1</m:t>
                </m:r>
              </m:sup>
            </m:sSup>
          </m:e>
        </m:d>
      </m:oMath>
      <w:r w:rsidR="00C15543">
        <w:rPr>
          <w:snapToGrid w:val="0"/>
          <w:sz w:val="22"/>
          <w:lang w:val="en-GB"/>
        </w:rPr>
        <w:t xml:space="preserve"> for </w:t>
      </w:r>
      <w:r w:rsidR="002D229D">
        <w:rPr>
          <w:snapToGrid w:val="0"/>
          <w:sz w:val="22"/>
          <w:lang w:val="en-GB"/>
        </w:rPr>
        <w:t xml:space="preserve">both </w:t>
      </w:r>
      <w:r w:rsidR="00C15543">
        <w:rPr>
          <w:snapToGrid w:val="0"/>
          <w:sz w:val="22"/>
          <w:lang w:val="en-GB"/>
        </w:rPr>
        <w:t>experiments</w:t>
      </w:r>
      <w:r w:rsidR="004C1BDF">
        <w:rPr>
          <w:snapToGrid w:val="0"/>
          <w:sz w:val="22"/>
          <w:lang w:val="en-GB"/>
        </w:rPr>
        <w:t>.</w:t>
      </w:r>
    </w:p>
    <w:p w14:paraId="2A49DE5E" w14:textId="77777777" w:rsidR="00521D58" w:rsidRDefault="00521D58" w:rsidP="002E01C4">
      <w:pPr>
        <w:widowControl w:val="0"/>
        <w:jc w:val="both"/>
        <w:rPr>
          <w:snapToGrid w:val="0"/>
          <w:sz w:val="22"/>
          <w:lang w:val="en-GB"/>
        </w:rPr>
      </w:pPr>
    </w:p>
    <w:tbl>
      <w:tblPr>
        <w:tblStyle w:val="Grigliatabel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1"/>
        <w:gridCol w:w="3680"/>
      </w:tblGrid>
      <w:tr w:rsidR="00925A7E" w14:paraId="594EBE36" w14:textId="77777777" w:rsidTr="00815945">
        <w:tc>
          <w:tcPr>
            <w:tcW w:w="2504" w:type="pct"/>
            <w:vAlign w:val="center"/>
          </w:tcPr>
          <w:p w14:paraId="400691E8" w14:textId="47B0DA75" w:rsidR="00925A7E" w:rsidRDefault="00925A7E" w:rsidP="00815945">
            <w:pPr>
              <w:widowControl w:val="0"/>
              <w:jc w:val="center"/>
              <w:rPr>
                <w:snapToGrid w:val="0"/>
                <w:sz w:val="22"/>
                <w:lang w:val="en-GB"/>
              </w:rPr>
            </w:pPr>
            <w:r>
              <w:rPr>
                <w:noProof/>
                <w:lang w:val="en-US"/>
              </w:rPr>
              <w:drawing>
                <wp:inline distT="0" distB="0" distL="0" distR="0" wp14:anchorId="66B999BC" wp14:editId="49F38330">
                  <wp:extent cx="2038350" cy="1340672"/>
                  <wp:effectExtent l="0" t="0" r="0" b="0"/>
                  <wp:docPr id="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208" r="50354" b="4731"/>
                          <a:stretch/>
                        </pic:blipFill>
                        <pic:spPr bwMode="auto">
                          <a:xfrm>
                            <a:off x="0" y="0"/>
                            <a:ext cx="2054800" cy="1351492"/>
                          </a:xfrm>
                          <a:prstGeom prst="rect">
                            <a:avLst/>
                          </a:prstGeom>
                          <a:ln>
                            <a:noFill/>
                          </a:ln>
                          <a:extLst>
                            <a:ext uri="{53640926-AAD7-44D8-BBD7-CCE9431645EC}">
                              <a14:shadowObscured xmlns:a14="http://schemas.microsoft.com/office/drawing/2010/main"/>
                            </a:ext>
                          </a:extLst>
                        </pic:spPr>
                      </pic:pic>
                    </a:graphicData>
                  </a:graphic>
                </wp:inline>
              </w:drawing>
            </w:r>
          </w:p>
        </w:tc>
        <w:tc>
          <w:tcPr>
            <w:tcW w:w="2496" w:type="pct"/>
            <w:vAlign w:val="center"/>
          </w:tcPr>
          <w:p w14:paraId="57184653" w14:textId="2794BD82" w:rsidR="00925A7E" w:rsidRDefault="00925A7E" w:rsidP="00815945">
            <w:pPr>
              <w:widowControl w:val="0"/>
              <w:jc w:val="center"/>
              <w:rPr>
                <w:snapToGrid w:val="0"/>
                <w:sz w:val="22"/>
                <w:lang w:val="en-GB"/>
              </w:rPr>
            </w:pPr>
            <w:r>
              <w:rPr>
                <w:noProof/>
                <w:lang w:val="en-US"/>
              </w:rPr>
              <w:drawing>
                <wp:inline distT="0" distB="0" distL="0" distR="0" wp14:anchorId="1036FCDF" wp14:editId="221309C9">
                  <wp:extent cx="2095500" cy="1384397"/>
                  <wp:effectExtent l="0" t="0" r="0" b="6350"/>
                  <wp:docPr id="1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869" t="11805" b="4963"/>
                          <a:stretch/>
                        </pic:blipFill>
                        <pic:spPr bwMode="auto">
                          <a:xfrm>
                            <a:off x="0" y="0"/>
                            <a:ext cx="2133297" cy="1409368"/>
                          </a:xfrm>
                          <a:prstGeom prst="rect">
                            <a:avLst/>
                          </a:prstGeom>
                          <a:ln>
                            <a:noFill/>
                          </a:ln>
                          <a:extLst>
                            <a:ext uri="{53640926-AAD7-44D8-BBD7-CCE9431645EC}">
                              <a14:shadowObscured xmlns:a14="http://schemas.microsoft.com/office/drawing/2010/main"/>
                            </a:ext>
                          </a:extLst>
                        </pic:spPr>
                      </pic:pic>
                    </a:graphicData>
                  </a:graphic>
                </wp:inline>
              </w:drawing>
            </w:r>
          </w:p>
        </w:tc>
      </w:tr>
    </w:tbl>
    <w:p w14:paraId="5E02F862" w14:textId="47086D34" w:rsidR="00521D58" w:rsidRPr="00C15543" w:rsidRDefault="00521D58" w:rsidP="00925A7E">
      <w:pPr>
        <w:widowControl w:val="0"/>
        <w:jc w:val="center"/>
        <w:rPr>
          <w:snapToGrid w:val="0"/>
          <w:sz w:val="22"/>
          <w:lang w:val="en-US"/>
        </w:rPr>
      </w:pPr>
      <w:bookmarkStart w:id="7" w:name="_Ref49185971"/>
      <w:r w:rsidRPr="00F65A70">
        <w:rPr>
          <w:b/>
          <w:bCs/>
          <w:sz w:val="22"/>
          <w:szCs w:val="22"/>
        </w:rPr>
        <w:t xml:space="preserve">Figure </w:t>
      </w:r>
      <w:r w:rsidRPr="00F65A70">
        <w:rPr>
          <w:b/>
          <w:bCs/>
          <w:i/>
          <w:iCs/>
          <w:sz w:val="22"/>
          <w:szCs w:val="22"/>
        </w:rPr>
        <w:fldChar w:fldCharType="begin"/>
      </w:r>
      <w:r w:rsidRPr="00F65A70">
        <w:rPr>
          <w:b/>
          <w:bCs/>
          <w:sz w:val="22"/>
          <w:szCs w:val="22"/>
        </w:rPr>
        <w:instrText xml:space="preserve"> SEQ Figure \* ARABIC </w:instrText>
      </w:r>
      <w:r w:rsidRPr="00F65A70">
        <w:rPr>
          <w:b/>
          <w:bCs/>
          <w:i/>
          <w:iCs/>
          <w:sz w:val="22"/>
          <w:szCs w:val="22"/>
        </w:rPr>
        <w:fldChar w:fldCharType="separate"/>
      </w:r>
      <w:r w:rsidR="004C1BDF">
        <w:rPr>
          <w:b/>
          <w:bCs/>
          <w:noProof/>
          <w:sz w:val="22"/>
          <w:szCs w:val="22"/>
        </w:rPr>
        <w:t>4</w:t>
      </w:r>
      <w:r w:rsidRPr="00F65A70">
        <w:rPr>
          <w:b/>
          <w:bCs/>
          <w:i/>
          <w:iCs/>
          <w:sz w:val="22"/>
          <w:szCs w:val="22"/>
        </w:rPr>
        <w:fldChar w:fldCharType="end"/>
      </w:r>
      <w:bookmarkEnd w:id="7"/>
      <w:r w:rsidRPr="00F65A70">
        <w:rPr>
          <w:b/>
          <w:bCs/>
          <w:snapToGrid w:val="0"/>
          <w:sz w:val="22"/>
          <w:szCs w:val="22"/>
          <w:lang w:val="en-GB"/>
        </w:rPr>
        <w:t>.</w:t>
      </w:r>
      <w:r w:rsidRPr="00F65A70">
        <w:rPr>
          <w:snapToGrid w:val="0"/>
          <w:sz w:val="22"/>
          <w:szCs w:val="24"/>
          <w:lang w:val="en-GB"/>
        </w:rPr>
        <w:t xml:space="preserve"> </w:t>
      </w:r>
      <w:r w:rsidR="00C15543">
        <w:rPr>
          <w:snapToGrid w:val="0"/>
          <w:sz w:val="22"/>
          <w:szCs w:val="24"/>
          <w:lang w:val="en-GB"/>
        </w:rPr>
        <w:t xml:space="preserve">a) </w:t>
      </w:r>
      <w:r w:rsidR="00C15543" w:rsidRPr="00C15543">
        <w:rPr>
          <w:snapToGrid w:val="0"/>
          <w:sz w:val="22"/>
          <w:szCs w:val="24"/>
          <w:lang w:val="en-GB"/>
        </w:rPr>
        <w:t>Comparison experimental (d</w:t>
      </w:r>
      <w:r w:rsidR="00925A7E">
        <w:rPr>
          <w:snapToGrid w:val="0"/>
          <w:sz w:val="22"/>
          <w:szCs w:val="24"/>
          <w:lang w:val="en-GB"/>
        </w:rPr>
        <w:t>ash</w:t>
      </w:r>
      <w:r w:rsidR="00C15543" w:rsidRPr="00C15543">
        <w:rPr>
          <w:snapToGrid w:val="0"/>
          <w:sz w:val="22"/>
          <w:szCs w:val="24"/>
          <w:lang w:val="en-GB"/>
        </w:rPr>
        <w:t xml:space="preserve">ed) </w:t>
      </w:r>
      <w:r w:rsidR="00077784">
        <w:rPr>
          <w:snapToGrid w:val="0"/>
          <w:sz w:val="22"/>
          <w:szCs w:val="24"/>
          <w:lang w:val="en-GB"/>
        </w:rPr>
        <w:t xml:space="preserve">vs </w:t>
      </w:r>
      <w:r w:rsidR="00C15543" w:rsidRPr="00C15543">
        <w:rPr>
          <w:snapToGrid w:val="0"/>
          <w:sz w:val="22"/>
          <w:szCs w:val="24"/>
          <w:lang w:val="en-GB"/>
        </w:rPr>
        <w:t>calculated (</w:t>
      </w:r>
      <w:r w:rsidR="00925A7E">
        <w:rPr>
          <w:snapToGrid w:val="0"/>
          <w:sz w:val="22"/>
          <w:szCs w:val="24"/>
          <w:lang w:val="en-GB"/>
        </w:rPr>
        <w:t>solid</w:t>
      </w:r>
      <w:r w:rsidR="00C15543">
        <w:rPr>
          <w:snapToGrid w:val="0"/>
          <w:sz w:val="22"/>
          <w:szCs w:val="24"/>
          <w:lang w:val="en-GB"/>
        </w:rPr>
        <w:t xml:space="preserve">) </w:t>
      </w:r>
      <w:r w:rsidR="00077784">
        <w:rPr>
          <w:snapToGrid w:val="0"/>
          <w:sz w:val="22"/>
          <w:szCs w:val="24"/>
          <w:lang w:val="en-GB"/>
        </w:rPr>
        <w:t xml:space="preserve">LVG </w:t>
      </w:r>
      <w:r w:rsidR="00C15543" w:rsidRPr="00C15543">
        <w:rPr>
          <w:snapToGrid w:val="0"/>
          <w:sz w:val="22"/>
          <w:szCs w:val="24"/>
          <w:lang w:val="en-GB"/>
        </w:rPr>
        <w:t>TGA curve</w:t>
      </w:r>
      <w:r w:rsidR="00077784">
        <w:rPr>
          <w:snapToGrid w:val="0"/>
          <w:sz w:val="22"/>
          <w:szCs w:val="24"/>
          <w:lang w:val="en-GB"/>
        </w:rPr>
        <w:t xml:space="preserve"> </w:t>
      </w:r>
      <w:r w:rsidR="00C15543">
        <w:rPr>
          <w:snapToGrid w:val="0"/>
          <w:sz w:val="22"/>
          <w:szCs w:val="24"/>
          <w:lang w:val="en-GB"/>
        </w:rPr>
        <w:t xml:space="preserve">at 5 </w:t>
      </w:r>
      <w:r w:rsidR="00925A7E">
        <w:rPr>
          <w:snapToGrid w:val="0"/>
          <w:sz w:val="22"/>
          <w:szCs w:val="24"/>
          <w:lang w:val="en-GB"/>
        </w:rPr>
        <w:fldChar w:fldCharType="begin" w:fldLock="1"/>
      </w:r>
      <w:r w:rsidR="00031059">
        <w:rPr>
          <w:snapToGrid w:val="0"/>
          <w:sz w:val="22"/>
          <w:szCs w:val="24"/>
          <w:lang w:val="en-GB"/>
        </w:rPr>
        <w:instrText>ADDIN CSL_CITATION {"citationItems":[{"id":"ITEM-1","itemData":{"DOI":"10.1016/j.jaap.2012.10.028","ISSN":"01652370","abstract":"The fate of levoglucosan after it forms during cellulose pyrolysis was investigated experimentally using time-resolved thermogravimetric analysis/differential scanning calorimetric combined with mass spectrometry measurements followed by high performance liquid chromatography and gel filtration chromatography of the pyrolysis residue. This study indicates that levoglucosan formed during cellulose pyrolysis is initially a liquid that undergoes two simultaneous, competing processes of evaporation and polymerization. Levoglucosan that evaporates escapes the high temperature pyrolysis zone while levoglucosan that polymerizes is trapped in the pyrolysis zone and dehydrates to low molecular weight volatile products and char. The oligosaccharides that form during polymerization are subject to two simultaneous reaction pathways: direct decomposition to low molecular weight products such as water, carbon dioxide, 5-hydroxymethylfurfural, furfural, furan and acetic acid, and formation of polysaccharides that eventually dehydrate to char and low molecular weight volatiles. Based on the experimental observations and quantitative measurements, a modified cellulose pyrolysis pathway involving levoglucosan as the major intermediate is proposed. © 2012 Elsevier B.V.","author":[{"dropping-particle":"","family":"Bai","given":"Xianglan","non-dropping-particle":"","parse-names":false,"suffix":""},{"dropping-particle":"","family":"Johnston","given":"Patrick","non-dropping-particle":"","parse-names":false,"suffix":""},{"dropping-particle":"","family":"Sadula","given":"Sunitha","non-dropping-particle":"","parse-names":false,"suffix":""},{"dropping-particle":"","family":"Brown","given":"Robert C.","non-dropping-particle":"","parse-names":false,"suffix":""}],"container-title":"Journal of Analytical and Applied Pyrolysis","id":"ITEM-1","issued":{"date-parts":[["2013"]]},"page":"58-65","publisher":"Elsevier B.V.","title":"Role of levoglucosan physiochemistry in cellulose pyrolysis","type":"article-journal","volume":"99"},"uris":["http://www.mendeley.com/documents/?uuid=42744988-6602-46d0-b477-a9c852a82f4f"]}],"mendeley":{"formattedCitation":"[11]","plainTextFormattedCitation":"[11]","previouslyFormattedCitation":"[11]"},"properties":{"noteIndex":0},"schema":"https://github.com/citation-style-language/schema/raw/master/csl-citation.json"}</w:instrText>
      </w:r>
      <w:r w:rsidR="00925A7E">
        <w:rPr>
          <w:snapToGrid w:val="0"/>
          <w:sz w:val="22"/>
          <w:szCs w:val="24"/>
          <w:lang w:val="en-GB"/>
        </w:rPr>
        <w:fldChar w:fldCharType="separate"/>
      </w:r>
      <w:r w:rsidR="00A674DF" w:rsidRPr="00A674DF">
        <w:rPr>
          <w:noProof/>
          <w:snapToGrid w:val="0"/>
          <w:sz w:val="22"/>
          <w:szCs w:val="24"/>
          <w:lang w:val="en-GB"/>
        </w:rPr>
        <w:t>[11]</w:t>
      </w:r>
      <w:r w:rsidR="00925A7E">
        <w:rPr>
          <w:snapToGrid w:val="0"/>
          <w:sz w:val="22"/>
          <w:szCs w:val="24"/>
          <w:lang w:val="en-GB"/>
        </w:rPr>
        <w:fldChar w:fldCharType="end"/>
      </w:r>
      <w:r w:rsidR="00C15543">
        <w:rPr>
          <w:snapToGrid w:val="0"/>
          <w:sz w:val="22"/>
          <w:lang w:val="en-GB"/>
        </w:rPr>
        <w:t xml:space="preserve"> and 10 °C/min</w:t>
      </w:r>
      <w:r w:rsidR="00925A7E">
        <w:rPr>
          <w:snapToGrid w:val="0"/>
          <w:sz w:val="22"/>
          <w:lang w:val="en-GB"/>
        </w:rPr>
        <w:t xml:space="preserve"> </w:t>
      </w:r>
      <w:r w:rsidR="00925A7E">
        <w:rPr>
          <w:snapToGrid w:val="0"/>
          <w:sz w:val="22"/>
          <w:lang w:val="en-GB"/>
        </w:rPr>
        <w:fldChar w:fldCharType="begin" w:fldLock="1"/>
      </w:r>
      <w:r w:rsidR="00031059">
        <w:rPr>
          <w:snapToGrid w:val="0"/>
          <w:sz w:val="22"/>
          <w:lang w:val="en-GB"/>
        </w:rPr>
        <w:instrText>ADDIN CSL_CITATION {"citationItems":[{"id":"ITEM-1","itemData":{"DOI":"10.1016/j.fuel.2018.07.075","ISSN":"00162361","abstract":"This study investigates the pyrolysis characteristics of glucose-based anhydro-sugars (maltosan and levoglucosan) and oligosaccharides (cellobiose, cyclodextrin and cellulose) using TG-FTIR-MS and the role of the reducing and levoglucosan ends in cellulose pyrolysis. During the slow pyrolysis of two disaccharides (cellobiose and maltosan), dehydration reactions were strongly promoted at low temperatures due to the polymerization, which led to the earlier decomposition of maltosan and cellobiose compared with other carbohydrates. Compared with the reducing end in cellobiose, the levoglucosan end in maltosan enhanced the cleavage of glycosidic bonds, which led to the maximum weight loss of maltosan at a lower temperature (i.e. 232 °C) than that of cellobiose (i.e. 299 °C). Furthermore, because of the stability of the levoglucosan end, a significantly higher char yield was obtained after an obvious carbonization process at the expense of gaseous volatiles. Fast pyrolysis of these samples at 500 °C was also conducted on Py-GC/MS and yields based on carbon of 28 products were identified. The results show that the reducing end prompted the rupture of pyran rings for furan species, while the stable structure of the levoglucosan end strongly promoted the formation of pyrans such as levoglucosenone. Finally, a mechanism for cellulose pyrolysis is proposed, which takes into consideration the effects of the different chain ends.","author":[{"dropping-particle":"","family":"Leng","given":"Erwei","non-dropping-particle":"","parse-names":false,"suffix":""},{"dropping-particle":"","family":"Costa","given":"Mário","non-dropping-particle":"","parse-names":false,"suffix":""},{"dropping-particle":"","family":"Peng","given":"Yang","non-dropping-particle":"","parse-names":false,"suffix":""},{"dropping-particle":"","family":"Zhang","given":"Yang","non-dropping-particle":"","parse-names":false,"suffix":""},{"dropping-particle":"","family":"Gong","given":"Xun","non-dropping-particle":"","parse-names":false,"suffix":""},{"dropping-particle":"","family":"Zheng","given":"Anqing","non-dropping-particle":"","parse-names":false,"suffix":""},{"dropping-particle":"","family":"Huang","given":"Yuqian","non-dropping-particle":"","parse-names":false,"suffix":""},{"dropping-particle":"","family":"Xu","given":"Minghou","non-dropping-particle":"","parse-names":false,"suffix":""}],"container-title":"Fuel","id":"ITEM-1","issue":"July","issued":{"date-parts":[["2018"]]},"page":"738-745","publisher":"Elsevier","title":"Role of different chain end types in pyrolysis of glucose-based anhydro-sugars and oligosaccharides","type":"article-journal","volume":"234"},"uris":["http://www.mendeley.com/documents/?uuid=b264b05b-10d4-422a-b8a6-1f9bd326e502"]}],"mendeley":{"formattedCitation":"[12]","plainTextFormattedCitation":"[12]","previouslyFormattedCitation":"[12]"},"properties":{"noteIndex":0},"schema":"https://github.com/citation-style-language/schema/raw/master/csl-citation.json"}</w:instrText>
      </w:r>
      <w:r w:rsidR="00925A7E">
        <w:rPr>
          <w:snapToGrid w:val="0"/>
          <w:sz w:val="22"/>
          <w:lang w:val="en-GB"/>
        </w:rPr>
        <w:fldChar w:fldCharType="separate"/>
      </w:r>
      <w:r w:rsidR="00A674DF" w:rsidRPr="00A674DF">
        <w:rPr>
          <w:noProof/>
          <w:snapToGrid w:val="0"/>
          <w:sz w:val="22"/>
          <w:lang w:val="en-GB"/>
        </w:rPr>
        <w:t>[12]</w:t>
      </w:r>
      <w:r w:rsidR="00925A7E">
        <w:rPr>
          <w:snapToGrid w:val="0"/>
          <w:sz w:val="22"/>
          <w:lang w:val="en-GB"/>
        </w:rPr>
        <w:fldChar w:fldCharType="end"/>
      </w:r>
      <w:r w:rsidR="00077784">
        <w:rPr>
          <w:snapToGrid w:val="0"/>
          <w:sz w:val="22"/>
          <w:lang w:val="en-GB"/>
        </w:rPr>
        <w:t>;</w:t>
      </w:r>
      <w:r w:rsidR="00C15543">
        <w:rPr>
          <w:snapToGrid w:val="0"/>
          <w:sz w:val="22"/>
          <w:lang w:val="en-GB"/>
        </w:rPr>
        <w:t xml:space="preserve"> b) LVG</w:t>
      </w:r>
      <w:r w:rsidR="00C15543" w:rsidRPr="00C15543">
        <w:rPr>
          <w:snapToGrid w:val="0"/>
          <w:sz w:val="22"/>
          <w:lang w:val="en-GB"/>
        </w:rPr>
        <w:t xml:space="preserve"> and polymer contents at 5 °C/min</w:t>
      </w:r>
      <w:r w:rsidR="00C15543">
        <w:rPr>
          <w:snapToGrid w:val="0"/>
          <w:sz w:val="22"/>
          <w:lang w:val="en-GB"/>
        </w:rPr>
        <w:t xml:space="preserve"> </w:t>
      </w:r>
      <w:r w:rsidR="00925A7E">
        <w:rPr>
          <w:snapToGrid w:val="0"/>
          <w:sz w:val="22"/>
          <w:szCs w:val="24"/>
          <w:lang w:val="en-GB"/>
        </w:rPr>
        <w:fldChar w:fldCharType="begin" w:fldLock="1"/>
      </w:r>
      <w:r w:rsidR="00031059">
        <w:rPr>
          <w:snapToGrid w:val="0"/>
          <w:sz w:val="22"/>
          <w:szCs w:val="24"/>
          <w:lang w:val="en-GB"/>
        </w:rPr>
        <w:instrText>ADDIN CSL_CITATION {"citationItems":[{"id":"ITEM-1","itemData":{"DOI":"10.1016/j.jaap.2012.10.028","ISSN":"01652370","abstract":"The fate of levoglucosan after it forms during cellulose pyrolysis was investigated experimentally using time-resolved thermogravimetric analysis/differential scanning calorimetric combined with mass spectrometry measurements followed by high performance liquid chromatography and gel filtration chromatography of the pyrolysis residue. This study indicates that levoglucosan formed during cellulose pyrolysis is initially a liquid that undergoes two simultaneous, competing processes of evaporation and polymerization. Levoglucosan that evaporates escapes the high temperature pyrolysis zone while levoglucosan that polymerizes is trapped in the pyrolysis zone and dehydrates to low molecular weight volatile products and char. The oligosaccharides that form during polymerization are subject to two simultaneous reaction pathways: direct decomposition to low molecular weight products such as water, carbon dioxide, 5-hydroxymethylfurfural, furfural, furan and acetic acid, and formation of polysaccharides that eventually dehydrate to char and low molecular weight volatiles. Based on the experimental observations and quantitative measurements, a modified cellulose pyrolysis pathway involving levoglucosan as the major intermediate is proposed. © 2012 Elsevier B.V.","author":[{"dropping-particle":"","family":"Bai","given":"Xianglan","non-dropping-particle":"","parse-names":false,"suffix":""},{"dropping-particle":"","family":"Johnston","given":"Patrick","non-dropping-particle":"","parse-names":false,"suffix":""},{"dropping-particle":"","family":"Sadula","given":"Sunitha","non-dropping-particle":"","parse-names":false,"suffix":""},{"dropping-particle":"","family":"Brown","given":"Robert C.","non-dropping-particle":"","parse-names":false,"suffix":""}],"container-title":"Journal of Analytical and Applied Pyrolysis","id":"ITEM-1","issued":{"date-parts":[["2013"]]},"page":"58-65","publisher":"Elsevier B.V.","title":"Role of levoglucosan physiochemistry in cellulose pyrolysis","type":"article-journal","volume":"99"},"uris":["http://www.mendeley.com/documents/?uuid=42744988-6602-46d0-b477-a9c852a82f4f"]}],"mendeley":{"formattedCitation":"[11]","plainTextFormattedCitation":"[11]","previouslyFormattedCitation":"[11]"},"properties":{"noteIndex":0},"schema":"https://github.com/citation-style-language/schema/raw/master/csl-citation.json"}</w:instrText>
      </w:r>
      <w:r w:rsidR="00925A7E">
        <w:rPr>
          <w:snapToGrid w:val="0"/>
          <w:sz w:val="22"/>
          <w:szCs w:val="24"/>
          <w:lang w:val="en-GB"/>
        </w:rPr>
        <w:fldChar w:fldCharType="separate"/>
      </w:r>
      <w:r w:rsidR="00A674DF" w:rsidRPr="00A674DF">
        <w:rPr>
          <w:noProof/>
          <w:snapToGrid w:val="0"/>
          <w:sz w:val="22"/>
          <w:szCs w:val="24"/>
          <w:lang w:val="en-GB"/>
        </w:rPr>
        <w:t>[11]</w:t>
      </w:r>
      <w:r w:rsidR="00925A7E">
        <w:rPr>
          <w:snapToGrid w:val="0"/>
          <w:sz w:val="22"/>
          <w:szCs w:val="24"/>
          <w:lang w:val="en-GB"/>
        </w:rPr>
        <w:fldChar w:fldCharType="end"/>
      </w:r>
      <w:r w:rsidR="00C15543" w:rsidRPr="00C15543">
        <w:rPr>
          <w:snapToGrid w:val="0"/>
          <w:sz w:val="22"/>
          <w:lang w:val="en-GB"/>
        </w:rPr>
        <w:t>.</w:t>
      </w:r>
    </w:p>
    <w:p w14:paraId="53DCC8DD" w14:textId="77777777" w:rsidR="00521D58" w:rsidRDefault="00521D58" w:rsidP="002E01C4">
      <w:pPr>
        <w:widowControl w:val="0"/>
        <w:jc w:val="both"/>
        <w:rPr>
          <w:snapToGrid w:val="0"/>
          <w:sz w:val="22"/>
          <w:lang w:val="en-GB"/>
        </w:rPr>
      </w:pPr>
    </w:p>
    <w:bookmarkStart w:id="8" w:name="_Hlk49012173"/>
    <w:p w14:paraId="526CA57F" w14:textId="4F6B1A7E" w:rsidR="00AA611F" w:rsidRPr="00C16895" w:rsidRDefault="00C16895" w:rsidP="002E01C4">
      <w:pPr>
        <w:widowControl w:val="0"/>
        <w:jc w:val="both"/>
        <w:rPr>
          <w:snapToGrid w:val="0"/>
          <w:sz w:val="22"/>
          <w:lang w:val="en-GB"/>
        </w:rPr>
      </w:pPr>
      <w:r w:rsidRPr="00C16895">
        <w:rPr>
          <w:snapToGrid w:val="0"/>
          <w:sz w:val="22"/>
          <w:lang w:val="en-GB"/>
        </w:rPr>
        <w:fldChar w:fldCharType="begin"/>
      </w:r>
      <w:r w:rsidRPr="00C16895">
        <w:rPr>
          <w:snapToGrid w:val="0"/>
          <w:sz w:val="22"/>
          <w:lang w:val="en-GB"/>
        </w:rPr>
        <w:instrText xml:space="preserve"> REF _Ref48928801 \h  \* MERGEFORMAT </w:instrText>
      </w:r>
      <w:r w:rsidRPr="00C16895">
        <w:rPr>
          <w:snapToGrid w:val="0"/>
          <w:sz w:val="22"/>
          <w:lang w:val="en-GB"/>
        </w:rPr>
      </w:r>
      <w:r w:rsidRPr="00C16895">
        <w:rPr>
          <w:snapToGrid w:val="0"/>
          <w:sz w:val="22"/>
          <w:lang w:val="en-GB"/>
        </w:rPr>
        <w:fldChar w:fldCharType="separate"/>
      </w:r>
      <w:r w:rsidR="004C1BDF" w:rsidRPr="004C1BDF">
        <w:rPr>
          <w:sz w:val="22"/>
          <w:szCs w:val="22"/>
        </w:rPr>
        <w:t xml:space="preserve">Figure </w:t>
      </w:r>
      <w:r w:rsidR="004C1BDF" w:rsidRPr="004C1BDF">
        <w:rPr>
          <w:noProof/>
          <w:sz w:val="22"/>
          <w:szCs w:val="22"/>
        </w:rPr>
        <w:t>5</w:t>
      </w:r>
      <w:r w:rsidRPr="00C16895">
        <w:rPr>
          <w:snapToGrid w:val="0"/>
          <w:sz w:val="22"/>
          <w:lang w:val="en-GB"/>
        </w:rPr>
        <w:fldChar w:fldCharType="end"/>
      </w:r>
      <w:r w:rsidR="00CE1260">
        <w:rPr>
          <w:snapToGrid w:val="0"/>
          <w:sz w:val="22"/>
          <w:lang w:val="en-GB"/>
        </w:rPr>
        <w:t>(a)</w:t>
      </w:r>
      <w:bookmarkEnd w:id="8"/>
      <w:r>
        <w:rPr>
          <w:snapToGrid w:val="0"/>
          <w:sz w:val="22"/>
          <w:lang w:val="en-GB"/>
        </w:rPr>
        <w:t xml:space="preserve"> reports</w:t>
      </w:r>
      <w:r w:rsidR="003176EB">
        <w:rPr>
          <w:snapToGrid w:val="0"/>
          <w:sz w:val="22"/>
          <w:lang w:val="en-GB"/>
        </w:rPr>
        <w:t xml:space="preserve"> the </w:t>
      </w:r>
      <w:r w:rsidR="002363E0">
        <w:rPr>
          <w:snapToGrid w:val="0"/>
          <w:sz w:val="22"/>
          <w:lang w:val="en-GB"/>
        </w:rPr>
        <w:t>TGA comparisons</w:t>
      </w:r>
      <w:r w:rsidR="003176EB">
        <w:rPr>
          <w:snapToGrid w:val="0"/>
          <w:sz w:val="22"/>
          <w:lang w:val="en-GB"/>
        </w:rPr>
        <w:t xml:space="preserve"> of pure</w:t>
      </w:r>
      <w:r w:rsidR="00CE1260">
        <w:rPr>
          <w:snapToGrid w:val="0"/>
          <w:sz w:val="22"/>
          <w:lang w:val="en-GB"/>
        </w:rPr>
        <w:t>,</w:t>
      </w:r>
      <w:r w:rsidR="003176EB">
        <w:rPr>
          <w:snapToGrid w:val="0"/>
          <w:sz w:val="22"/>
          <w:lang w:val="en-GB"/>
        </w:rPr>
        <w:t xml:space="preserve"> solid LVG varying the initial sample mass. The model describes satisfactorily the </w:t>
      </w:r>
      <w:r w:rsidR="009452A1">
        <w:rPr>
          <w:snapToGrid w:val="0"/>
          <w:sz w:val="22"/>
          <w:lang w:val="en-GB"/>
        </w:rPr>
        <w:t xml:space="preserve">evaporation and </w:t>
      </w:r>
      <w:r w:rsidR="003176EB">
        <w:rPr>
          <w:snapToGrid w:val="0"/>
          <w:sz w:val="22"/>
          <w:lang w:val="en-GB"/>
        </w:rPr>
        <w:t xml:space="preserve">pyrolysis process. </w:t>
      </w:r>
      <w:r w:rsidR="00A0550C">
        <w:rPr>
          <w:snapToGrid w:val="0"/>
          <w:sz w:val="22"/>
          <w:lang w:val="en-GB"/>
        </w:rPr>
        <w:t>As expected, h</w:t>
      </w:r>
      <w:r w:rsidR="003176EB">
        <w:rPr>
          <w:snapToGrid w:val="0"/>
          <w:sz w:val="22"/>
          <w:lang w:val="en-GB"/>
        </w:rPr>
        <w:t>igher initial sample mass favours polymerization reactions</w:t>
      </w:r>
      <w:r w:rsidR="002363E0">
        <w:rPr>
          <w:snapToGrid w:val="0"/>
          <w:sz w:val="22"/>
          <w:lang w:val="en-GB"/>
        </w:rPr>
        <w:t xml:space="preserve"> leading to higher</w:t>
      </w:r>
      <w:r w:rsidR="003176EB">
        <w:rPr>
          <w:snapToGrid w:val="0"/>
          <w:sz w:val="22"/>
          <w:lang w:val="en-GB"/>
        </w:rPr>
        <w:t xml:space="preserve"> amounts of char. </w:t>
      </w:r>
      <w:r w:rsidR="00CE1260" w:rsidRPr="00C16895">
        <w:rPr>
          <w:snapToGrid w:val="0"/>
          <w:sz w:val="22"/>
          <w:lang w:val="en-GB"/>
        </w:rPr>
        <w:fldChar w:fldCharType="begin"/>
      </w:r>
      <w:r w:rsidR="00CE1260" w:rsidRPr="00C16895">
        <w:rPr>
          <w:snapToGrid w:val="0"/>
          <w:sz w:val="22"/>
          <w:lang w:val="en-GB"/>
        </w:rPr>
        <w:instrText xml:space="preserve"> REF _Ref48928801 \h  \* MERGEFORMAT </w:instrText>
      </w:r>
      <w:r w:rsidR="00CE1260" w:rsidRPr="00C16895">
        <w:rPr>
          <w:snapToGrid w:val="0"/>
          <w:sz w:val="22"/>
          <w:lang w:val="en-GB"/>
        </w:rPr>
      </w:r>
      <w:r w:rsidR="00CE1260" w:rsidRPr="00C16895">
        <w:rPr>
          <w:snapToGrid w:val="0"/>
          <w:sz w:val="22"/>
          <w:lang w:val="en-GB"/>
        </w:rPr>
        <w:fldChar w:fldCharType="separate"/>
      </w:r>
      <w:r w:rsidR="004C1BDF" w:rsidRPr="004C1BDF">
        <w:rPr>
          <w:sz w:val="22"/>
          <w:szCs w:val="22"/>
        </w:rPr>
        <w:t xml:space="preserve">Figure </w:t>
      </w:r>
      <w:r w:rsidR="004C1BDF" w:rsidRPr="004C1BDF">
        <w:rPr>
          <w:noProof/>
          <w:sz w:val="22"/>
          <w:szCs w:val="22"/>
        </w:rPr>
        <w:t>5</w:t>
      </w:r>
      <w:r w:rsidR="00CE1260" w:rsidRPr="00C16895">
        <w:rPr>
          <w:snapToGrid w:val="0"/>
          <w:sz w:val="22"/>
          <w:lang w:val="en-GB"/>
        </w:rPr>
        <w:fldChar w:fldCharType="end"/>
      </w:r>
      <w:r w:rsidR="00CE1260">
        <w:rPr>
          <w:snapToGrid w:val="0"/>
          <w:sz w:val="22"/>
          <w:lang w:val="en-GB"/>
        </w:rPr>
        <w:t xml:space="preserve">(b) reports </w:t>
      </w:r>
      <w:r w:rsidR="002363E0">
        <w:rPr>
          <w:snapToGrid w:val="0"/>
          <w:sz w:val="22"/>
          <w:lang w:val="en-GB"/>
        </w:rPr>
        <w:t xml:space="preserve">TGA comparison </w:t>
      </w:r>
      <w:r w:rsidR="00CE1260">
        <w:rPr>
          <w:snapToGrid w:val="0"/>
          <w:sz w:val="22"/>
          <w:lang w:val="en-GB"/>
        </w:rPr>
        <w:t xml:space="preserve">of two aqueous solutions of LVG. A </w:t>
      </w:r>
      <w:r w:rsidR="00290AA9">
        <w:rPr>
          <w:snapToGrid w:val="0"/>
          <w:sz w:val="22"/>
          <w:lang w:val="en-GB"/>
        </w:rPr>
        <w:t>reasonable</w:t>
      </w:r>
      <w:r w:rsidR="00CE1260">
        <w:rPr>
          <w:snapToGrid w:val="0"/>
          <w:sz w:val="22"/>
          <w:lang w:val="en-GB"/>
        </w:rPr>
        <w:t xml:space="preserve"> agreement is</w:t>
      </w:r>
      <w:r w:rsidR="002363E0">
        <w:rPr>
          <w:snapToGrid w:val="0"/>
          <w:sz w:val="22"/>
          <w:lang w:val="en-GB"/>
        </w:rPr>
        <w:t xml:space="preserve"> obtained</w:t>
      </w:r>
      <w:r w:rsidR="00CE1260">
        <w:rPr>
          <w:snapToGrid w:val="0"/>
          <w:sz w:val="22"/>
          <w:lang w:val="en-GB"/>
        </w:rPr>
        <w:t>, although smoother profiles are experimentally observed. The first step is due to water evaporation, the steep discontinuity of the model is presumably due to the assumption of ideal liquid mixtures</w:t>
      </w:r>
      <w:r w:rsidR="009452A1">
        <w:rPr>
          <w:snapToGrid w:val="0"/>
          <w:sz w:val="22"/>
          <w:lang w:val="en-GB"/>
        </w:rPr>
        <w:t xml:space="preserve"> which does not describe well concentrated LVG/water mixtures</w:t>
      </w:r>
      <w:r w:rsidR="00CE1260">
        <w:rPr>
          <w:snapToGrid w:val="0"/>
          <w:sz w:val="22"/>
          <w:lang w:val="en-GB"/>
        </w:rPr>
        <w:t xml:space="preserve">.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8"/>
        <w:gridCol w:w="3683"/>
      </w:tblGrid>
      <w:tr w:rsidR="00CE1260" w14:paraId="52A7ABE5" w14:textId="77777777" w:rsidTr="00077784">
        <w:tc>
          <w:tcPr>
            <w:tcW w:w="3688" w:type="dxa"/>
            <w:vAlign w:val="center"/>
          </w:tcPr>
          <w:p w14:paraId="3E637139" w14:textId="535B6BB9" w:rsidR="00CE1260" w:rsidRDefault="00077784" w:rsidP="00290AA9">
            <w:pPr>
              <w:widowControl w:val="0"/>
              <w:jc w:val="center"/>
              <w:rPr>
                <w:snapToGrid w:val="0"/>
                <w:sz w:val="22"/>
                <w:lang w:val="en-GB"/>
              </w:rPr>
            </w:pPr>
            <w:r w:rsidRPr="00077784">
              <w:rPr>
                <w:noProof/>
                <w:snapToGrid w:val="0"/>
                <w:sz w:val="22"/>
                <w:lang w:val="en-US"/>
              </w:rPr>
              <w:lastRenderedPageBreak/>
              <mc:AlternateContent>
                <mc:Choice Requires="wps">
                  <w:drawing>
                    <wp:anchor distT="0" distB="0" distL="114300" distR="114300" simplePos="0" relativeHeight="251663360" behindDoc="0" locked="0" layoutInCell="1" allowOverlap="1" wp14:anchorId="2CB639DC" wp14:editId="314B5C96">
                      <wp:simplePos x="0" y="0"/>
                      <wp:positionH relativeFrom="column">
                        <wp:posOffset>393065</wp:posOffset>
                      </wp:positionH>
                      <wp:positionV relativeFrom="paragraph">
                        <wp:posOffset>760730</wp:posOffset>
                      </wp:positionV>
                      <wp:extent cx="403225" cy="2286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03225" cy="228600"/>
                              </a:xfrm>
                              <a:prstGeom prst="rect">
                                <a:avLst/>
                              </a:prstGeom>
                              <a:noFill/>
                              <a:ln w="6350">
                                <a:noFill/>
                              </a:ln>
                            </wps:spPr>
                            <wps:txbx>
                              <w:txbxContent>
                                <w:p w14:paraId="42355E4E" w14:textId="77777777" w:rsidR="00077784" w:rsidRPr="00077784" w:rsidRDefault="00077784" w:rsidP="00077784">
                                  <w:pPr>
                                    <w:rPr>
                                      <w:lang w:val="it-IT"/>
                                    </w:rPr>
                                  </w:pPr>
                                  <w:r w:rsidRPr="00077784">
                                    <w:rPr>
                                      <w:lang w:val="it-IT"/>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CB639DC" id="Text Box 14" o:spid="_x0000_s1028" type="#_x0000_t202" style="position:absolute;left:0;text-align:left;margin-left:30.95pt;margin-top:59.9pt;width:31.75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" filled="f" stroked="f" strokeweight=".5pt">
                      <v:textbox>
                        <w:txbxContent>
                          <w:p w14:paraId="42355E4E" w14:textId="77777777" w:rsidR="00077784" w:rsidRPr="00077784" w:rsidRDefault="00077784" w:rsidP="00077784">
                            <w:pPr>
                              <w:rPr>
                                <w:lang w:val="it-IT"/>
                              </w:rPr>
                            </w:pPr>
                            <w:r w:rsidRPr="00077784">
                              <w:rPr>
                                <w:lang w:val="it-IT"/>
                              </w:rPr>
                              <w:t>a)</w:t>
                            </w:r>
                          </w:p>
                        </w:txbxContent>
                      </v:textbox>
                    </v:shape>
                  </w:pict>
                </mc:Fallback>
              </mc:AlternateContent>
            </w:r>
            <w:r w:rsidR="00CE1260" w:rsidRPr="008B6523">
              <w:rPr>
                <w:noProof/>
                <w:lang w:val="en-US"/>
              </w:rPr>
              <w:drawing>
                <wp:inline distT="0" distB="0" distL="0" distR="0" wp14:anchorId="12A763A5" wp14:editId="62BF6AB1">
                  <wp:extent cx="2041730" cy="1304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8359" cy="1341118"/>
                          </a:xfrm>
                          <a:prstGeom prst="rect">
                            <a:avLst/>
                          </a:prstGeom>
                          <a:noFill/>
                          <a:ln>
                            <a:noFill/>
                          </a:ln>
                        </pic:spPr>
                      </pic:pic>
                    </a:graphicData>
                  </a:graphic>
                </wp:inline>
              </w:drawing>
            </w:r>
          </w:p>
        </w:tc>
        <w:tc>
          <w:tcPr>
            <w:tcW w:w="3683" w:type="dxa"/>
            <w:vAlign w:val="center"/>
          </w:tcPr>
          <w:p w14:paraId="07FB66E9" w14:textId="421D482E" w:rsidR="00CE1260" w:rsidRDefault="00077784" w:rsidP="00290AA9">
            <w:pPr>
              <w:widowControl w:val="0"/>
              <w:jc w:val="center"/>
              <w:rPr>
                <w:snapToGrid w:val="0"/>
                <w:sz w:val="22"/>
                <w:lang w:val="en-GB"/>
              </w:rPr>
            </w:pPr>
            <w:r w:rsidRPr="00077784">
              <w:rPr>
                <w:noProof/>
                <w:snapToGrid w:val="0"/>
                <w:sz w:val="22"/>
                <w:lang w:val="en-US"/>
              </w:rPr>
              <mc:AlternateContent>
                <mc:Choice Requires="wps">
                  <w:drawing>
                    <wp:anchor distT="0" distB="0" distL="114300" distR="114300" simplePos="0" relativeHeight="251664384" behindDoc="0" locked="0" layoutInCell="1" allowOverlap="1" wp14:anchorId="6E060629" wp14:editId="3EB72062">
                      <wp:simplePos x="0" y="0"/>
                      <wp:positionH relativeFrom="column">
                        <wp:posOffset>386715</wp:posOffset>
                      </wp:positionH>
                      <wp:positionV relativeFrom="paragraph">
                        <wp:posOffset>764540</wp:posOffset>
                      </wp:positionV>
                      <wp:extent cx="403225" cy="2286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03225" cy="228600"/>
                              </a:xfrm>
                              <a:prstGeom prst="rect">
                                <a:avLst/>
                              </a:prstGeom>
                              <a:noFill/>
                              <a:ln w="6350">
                                <a:noFill/>
                              </a:ln>
                            </wps:spPr>
                            <wps:txbx>
                              <w:txbxContent>
                                <w:p w14:paraId="19DDD602" w14:textId="77777777" w:rsidR="00077784" w:rsidRPr="00077784" w:rsidRDefault="00077784" w:rsidP="00077784">
                                  <w:pPr>
                                    <w:rPr>
                                      <w:lang w:val="it-IT"/>
                                    </w:rPr>
                                  </w:pPr>
                                  <w:r>
                                    <w:rPr>
                                      <w:lang w:val="it-IT"/>
                                    </w:rPr>
                                    <w:t>b</w:t>
                                  </w:r>
                                  <w:r w:rsidRPr="00077784">
                                    <w:rPr>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060629" id="Text Box 16" o:spid="_x0000_s1029" type="#_x0000_t202" style="position:absolute;left:0;text-align:left;margin-left:30.45pt;margin-top:60.2pt;width:31.75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" filled="f" stroked="f" strokeweight=".5pt">
                      <v:textbox>
                        <w:txbxContent>
                          <w:p w14:paraId="19DDD602" w14:textId="77777777" w:rsidR="00077784" w:rsidRPr="00077784" w:rsidRDefault="00077784" w:rsidP="00077784">
                            <w:pPr>
                              <w:rPr>
                                <w:lang w:val="it-IT"/>
                              </w:rPr>
                            </w:pPr>
                            <w:r>
                              <w:rPr>
                                <w:lang w:val="it-IT"/>
                              </w:rPr>
                              <w:t>b</w:t>
                            </w:r>
                            <w:r w:rsidRPr="00077784">
                              <w:rPr>
                                <w:lang w:val="it-IT"/>
                              </w:rPr>
                              <w:t>)</w:t>
                            </w:r>
                          </w:p>
                        </w:txbxContent>
                      </v:textbox>
                    </v:shape>
                  </w:pict>
                </mc:Fallback>
              </mc:AlternateContent>
            </w:r>
            <w:r w:rsidR="00CE1260" w:rsidRPr="00A0550C">
              <w:rPr>
                <w:noProof/>
                <w:lang w:val="en-US"/>
              </w:rPr>
              <w:drawing>
                <wp:inline distT="0" distB="0" distL="0" distR="0" wp14:anchorId="50BC36CD" wp14:editId="11D37CBD">
                  <wp:extent cx="2019300" cy="1300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89897" cy="1345915"/>
                          </a:xfrm>
                          <a:prstGeom prst="rect">
                            <a:avLst/>
                          </a:prstGeom>
                          <a:noFill/>
                          <a:ln>
                            <a:noFill/>
                          </a:ln>
                        </pic:spPr>
                      </pic:pic>
                    </a:graphicData>
                  </a:graphic>
                </wp:inline>
              </w:drawing>
            </w:r>
          </w:p>
        </w:tc>
      </w:tr>
    </w:tbl>
    <w:p w14:paraId="17A40CF2" w14:textId="5698E1DA" w:rsidR="00A0550C" w:rsidRDefault="008B6523" w:rsidP="00CE1260">
      <w:pPr>
        <w:widowControl w:val="0"/>
        <w:jc w:val="center"/>
        <w:rPr>
          <w:snapToGrid w:val="0"/>
          <w:sz w:val="22"/>
          <w:lang w:val="en-GB"/>
        </w:rPr>
      </w:pPr>
      <w:bookmarkStart w:id="9" w:name="_Ref48928801"/>
      <w:r w:rsidRPr="008B6523">
        <w:rPr>
          <w:b/>
          <w:bCs/>
          <w:sz w:val="22"/>
          <w:szCs w:val="22"/>
        </w:rPr>
        <w:t xml:space="preserve">Figure </w:t>
      </w:r>
      <w:r w:rsidRPr="008B6523">
        <w:rPr>
          <w:b/>
          <w:bCs/>
          <w:sz w:val="22"/>
          <w:szCs w:val="22"/>
        </w:rPr>
        <w:fldChar w:fldCharType="begin"/>
      </w:r>
      <w:r w:rsidRPr="008B6523">
        <w:rPr>
          <w:b/>
          <w:bCs/>
          <w:sz w:val="22"/>
          <w:szCs w:val="22"/>
        </w:rPr>
        <w:instrText xml:space="preserve"> SEQ Figure \* ARABIC </w:instrText>
      </w:r>
      <w:r w:rsidRPr="008B6523">
        <w:rPr>
          <w:b/>
          <w:bCs/>
          <w:sz w:val="22"/>
          <w:szCs w:val="22"/>
        </w:rPr>
        <w:fldChar w:fldCharType="separate"/>
      </w:r>
      <w:r w:rsidR="004C1BDF">
        <w:rPr>
          <w:b/>
          <w:bCs/>
          <w:noProof/>
          <w:sz w:val="22"/>
          <w:szCs w:val="22"/>
        </w:rPr>
        <w:t>5</w:t>
      </w:r>
      <w:r w:rsidRPr="008B6523">
        <w:rPr>
          <w:b/>
          <w:bCs/>
          <w:sz w:val="22"/>
          <w:szCs w:val="22"/>
        </w:rPr>
        <w:fldChar w:fldCharType="end"/>
      </w:r>
      <w:bookmarkEnd w:id="9"/>
      <w:r w:rsidRPr="008B6523">
        <w:rPr>
          <w:b/>
          <w:bCs/>
          <w:snapToGrid w:val="0"/>
          <w:sz w:val="22"/>
          <w:szCs w:val="22"/>
          <w:lang w:val="en-GB"/>
        </w:rPr>
        <w:t>.</w:t>
      </w:r>
      <w:r w:rsidRPr="008B6523">
        <w:rPr>
          <w:snapToGrid w:val="0"/>
          <w:sz w:val="22"/>
          <w:szCs w:val="24"/>
          <w:lang w:val="en-GB"/>
        </w:rPr>
        <w:t xml:space="preserve"> </w:t>
      </w:r>
      <w:r w:rsidR="003E3A7C">
        <w:rPr>
          <w:snapToGrid w:val="0"/>
          <w:sz w:val="22"/>
          <w:szCs w:val="24"/>
          <w:lang w:val="en-GB"/>
        </w:rPr>
        <w:t>Comparison experiment (dashed) vs</w:t>
      </w:r>
      <w:r w:rsidR="00925A7E">
        <w:rPr>
          <w:snapToGrid w:val="0"/>
          <w:sz w:val="22"/>
          <w:szCs w:val="24"/>
          <w:lang w:val="en-GB"/>
        </w:rPr>
        <w:t xml:space="preserve"> calculated</w:t>
      </w:r>
      <w:r w:rsidR="003E3A7C">
        <w:rPr>
          <w:snapToGrid w:val="0"/>
          <w:sz w:val="22"/>
          <w:szCs w:val="24"/>
          <w:lang w:val="en-GB"/>
        </w:rPr>
        <w:t xml:space="preserve"> (solid)</w:t>
      </w:r>
      <w:r w:rsidR="00CE1260">
        <w:rPr>
          <w:snapToGrid w:val="0"/>
          <w:sz w:val="22"/>
          <w:szCs w:val="24"/>
          <w:lang w:val="en-GB"/>
        </w:rPr>
        <w:t xml:space="preserve"> </w:t>
      </w:r>
      <w:r w:rsidR="00077784">
        <w:rPr>
          <w:snapToGrid w:val="0"/>
          <w:sz w:val="22"/>
          <w:szCs w:val="24"/>
          <w:lang w:val="en-GB"/>
        </w:rPr>
        <w:t xml:space="preserve">TGA </w:t>
      </w:r>
      <w:r w:rsidR="003E3A7C">
        <w:rPr>
          <w:snapToGrid w:val="0"/>
          <w:sz w:val="22"/>
          <w:szCs w:val="24"/>
          <w:lang w:val="en-GB"/>
        </w:rPr>
        <w:t xml:space="preserve">for: </w:t>
      </w:r>
      <w:r w:rsidR="00CE1260">
        <w:rPr>
          <w:snapToGrid w:val="0"/>
          <w:sz w:val="22"/>
          <w:szCs w:val="24"/>
          <w:lang w:val="en-GB"/>
        </w:rPr>
        <w:t>a)</w:t>
      </w:r>
      <w:r w:rsidR="00077784">
        <w:rPr>
          <w:snapToGrid w:val="0"/>
          <w:sz w:val="22"/>
          <w:szCs w:val="24"/>
          <w:lang w:val="en-GB"/>
        </w:rPr>
        <w:t xml:space="preserve"> different</w:t>
      </w:r>
      <w:r w:rsidR="00A0550C">
        <w:rPr>
          <w:snapToGrid w:val="0"/>
          <w:sz w:val="22"/>
          <w:szCs w:val="24"/>
          <w:lang w:val="en-GB"/>
        </w:rPr>
        <w:t xml:space="preserve"> solid LVG mass</w:t>
      </w:r>
      <w:r w:rsidR="00077784">
        <w:rPr>
          <w:snapToGrid w:val="0"/>
          <w:sz w:val="22"/>
          <w:szCs w:val="24"/>
          <w:lang w:val="en-GB"/>
        </w:rPr>
        <w:t>es;</w:t>
      </w:r>
      <w:r w:rsidR="00CE1260">
        <w:rPr>
          <w:snapToGrid w:val="0"/>
          <w:sz w:val="22"/>
          <w:szCs w:val="24"/>
          <w:lang w:val="en-GB"/>
        </w:rPr>
        <w:t xml:space="preserve"> b)</w:t>
      </w:r>
      <w:r w:rsidR="00077784">
        <w:rPr>
          <w:snapToGrid w:val="0"/>
          <w:sz w:val="22"/>
          <w:szCs w:val="24"/>
          <w:lang w:val="en-GB"/>
        </w:rPr>
        <w:t xml:space="preserve"> different</w:t>
      </w:r>
      <w:r w:rsidR="00CE1260">
        <w:rPr>
          <w:snapToGrid w:val="0"/>
          <w:sz w:val="22"/>
          <w:szCs w:val="24"/>
          <w:lang w:val="en-GB"/>
        </w:rPr>
        <w:t xml:space="preserve"> </w:t>
      </w:r>
      <w:r w:rsidR="00077784">
        <w:rPr>
          <w:snapToGrid w:val="0"/>
          <w:sz w:val="22"/>
          <w:szCs w:val="24"/>
          <w:lang w:val="en-GB"/>
        </w:rPr>
        <w:t xml:space="preserve">LVG (wt %) in </w:t>
      </w:r>
      <w:r w:rsidR="00CE1260">
        <w:rPr>
          <w:snapToGrid w:val="0"/>
          <w:sz w:val="22"/>
          <w:szCs w:val="24"/>
          <w:lang w:val="en-GB"/>
        </w:rPr>
        <w:t xml:space="preserve">30 mg of aqueous solution </w:t>
      </w:r>
    </w:p>
    <w:p w14:paraId="09557930" w14:textId="49B68913" w:rsidR="00160619" w:rsidRDefault="00160619" w:rsidP="002E01C4">
      <w:pPr>
        <w:widowControl w:val="0"/>
        <w:jc w:val="both"/>
        <w:rPr>
          <w:snapToGrid w:val="0"/>
          <w:sz w:val="22"/>
          <w:lang w:val="en-GB"/>
        </w:rPr>
      </w:pPr>
    </w:p>
    <w:p w14:paraId="679A5230" w14:textId="2D15D394" w:rsidR="00003C84" w:rsidRDefault="00754DF1" w:rsidP="00222F35">
      <w:pPr>
        <w:widowControl w:val="0"/>
        <w:jc w:val="both"/>
        <w:rPr>
          <w:snapToGrid w:val="0"/>
          <w:sz w:val="22"/>
          <w:lang w:val="en-GB"/>
        </w:rPr>
      </w:pPr>
      <w:r w:rsidRPr="00003C84">
        <w:rPr>
          <w:snapToGrid w:val="0"/>
          <w:sz w:val="22"/>
          <w:lang w:val="en-GB"/>
        </w:rPr>
        <w:fldChar w:fldCharType="begin"/>
      </w:r>
      <w:r w:rsidRPr="00003C84">
        <w:rPr>
          <w:snapToGrid w:val="0"/>
          <w:sz w:val="22"/>
          <w:lang w:val="en-GB"/>
        </w:rPr>
        <w:instrText xml:space="preserve"> REF _Ref49013398 \h  \* MERGEFORMAT </w:instrText>
      </w:r>
      <w:r w:rsidRPr="00003C84">
        <w:rPr>
          <w:snapToGrid w:val="0"/>
          <w:sz w:val="22"/>
          <w:lang w:val="en-GB"/>
        </w:rPr>
      </w:r>
      <w:r w:rsidRPr="00003C84">
        <w:rPr>
          <w:snapToGrid w:val="0"/>
          <w:sz w:val="22"/>
          <w:lang w:val="en-GB"/>
        </w:rPr>
        <w:fldChar w:fldCharType="separate"/>
      </w:r>
      <w:r w:rsidRPr="004C1BDF">
        <w:rPr>
          <w:sz w:val="22"/>
          <w:szCs w:val="22"/>
        </w:rPr>
        <w:t xml:space="preserve">Figure </w:t>
      </w:r>
      <w:r w:rsidRPr="004C1BDF">
        <w:rPr>
          <w:noProof/>
          <w:sz w:val="22"/>
          <w:szCs w:val="22"/>
        </w:rPr>
        <w:t>6</w:t>
      </w:r>
      <w:r w:rsidRPr="00003C84">
        <w:rPr>
          <w:snapToGrid w:val="0"/>
          <w:sz w:val="22"/>
          <w:lang w:val="en-GB"/>
        </w:rPr>
        <w:fldChar w:fldCharType="end"/>
      </w:r>
      <w:r>
        <w:rPr>
          <w:snapToGrid w:val="0"/>
          <w:sz w:val="22"/>
          <w:lang w:val="en-GB"/>
        </w:rPr>
        <w:t xml:space="preserve"> shows e</w:t>
      </w:r>
      <w:r w:rsidR="00003C84">
        <w:rPr>
          <w:snapToGrid w:val="0"/>
          <w:sz w:val="22"/>
          <w:lang w:val="en-GB"/>
        </w:rPr>
        <w:t>xperiment</w:t>
      </w:r>
      <w:r>
        <w:rPr>
          <w:snapToGrid w:val="0"/>
          <w:sz w:val="22"/>
          <w:lang w:val="en-GB"/>
        </w:rPr>
        <w:t>al measurements</w:t>
      </w:r>
      <w:r w:rsidR="00003C84">
        <w:rPr>
          <w:snapToGrid w:val="0"/>
          <w:sz w:val="22"/>
          <w:lang w:val="en-GB"/>
        </w:rPr>
        <w:t xml:space="preserve"> </w:t>
      </w:r>
      <w:r w:rsidR="00B8175F">
        <w:rPr>
          <w:snapToGrid w:val="0"/>
          <w:sz w:val="22"/>
          <w:lang w:val="en-GB"/>
        </w:rPr>
        <w:t xml:space="preserve">with </w:t>
      </w:r>
      <w:r w:rsidR="00003C84">
        <w:rPr>
          <w:snapToGrid w:val="0"/>
          <w:sz w:val="22"/>
          <w:lang w:val="en-GB"/>
        </w:rPr>
        <w:t>acidified aqueous solutions</w:t>
      </w:r>
      <w:r w:rsidR="00077784">
        <w:rPr>
          <w:snapToGrid w:val="0"/>
          <w:sz w:val="22"/>
          <w:lang w:val="en-GB"/>
        </w:rPr>
        <w:t xml:space="preserve"> to investigate</w:t>
      </w:r>
      <w:r w:rsidR="00003C84">
        <w:rPr>
          <w:snapToGrid w:val="0"/>
          <w:sz w:val="22"/>
          <w:lang w:val="en-GB"/>
        </w:rPr>
        <w:t xml:space="preserve"> the reactive environment of FPBO </w:t>
      </w:r>
      <w:r w:rsidR="00077784">
        <w:rPr>
          <w:snapToGrid w:val="0"/>
          <w:sz w:val="22"/>
          <w:lang w:val="en-GB"/>
        </w:rPr>
        <w:t xml:space="preserve">(i.e. an </w:t>
      </w:r>
      <w:r w:rsidR="00003C84">
        <w:rPr>
          <w:snapToGrid w:val="0"/>
          <w:sz w:val="22"/>
          <w:lang w:val="en-GB"/>
        </w:rPr>
        <w:t>acid oily aqueous solution</w:t>
      </w:r>
      <w:r>
        <w:rPr>
          <w:snapToGrid w:val="0"/>
          <w:sz w:val="22"/>
          <w:lang w:val="en-GB"/>
        </w:rPr>
        <w:t xml:space="preserve"> </w:t>
      </w:r>
      <w:r w:rsidR="00077784">
        <w:rPr>
          <w:snapToGrid w:val="0"/>
          <w:sz w:val="22"/>
          <w:lang w:val="en-GB"/>
        </w:rPr>
        <w:t xml:space="preserve">with </w:t>
      </w:r>
      <w:r>
        <w:rPr>
          <w:snapToGrid w:val="0"/>
          <w:sz w:val="22"/>
          <w:lang w:val="en-GB"/>
        </w:rPr>
        <w:t>p</w:t>
      </w:r>
      <w:r w:rsidR="00077784">
        <w:rPr>
          <w:snapToGrid w:val="0"/>
          <w:sz w:val="22"/>
          <w:lang w:val="en-GB"/>
        </w:rPr>
        <w:t>H</w:t>
      </w:r>
      <w:r>
        <w:rPr>
          <w:snapToGrid w:val="0"/>
          <w:sz w:val="22"/>
          <w:lang w:val="en-GB"/>
        </w:rPr>
        <w:t xml:space="preserve"> 2÷3)</w:t>
      </w:r>
      <w:r w:rsidR="00003C84">
        <w:rPr>
          <w:snapToGrid w:val="0"/>
          <w:sz w:val="22"/>
          <w:lang w:val="en-GB"/>
        </w:rPr>
        <w:t xml:space="preserve">. It is observed that </w:t>
      </w:r>
      <w:r>
        <w:rPr>
          <w:snapToGrid w:val="0"/>
          <w:sz w:val="22"/>
          <w:lang w:val="en-GB"/>
        </w:rPr>
        <w:t xml:space="preserve">even </w:t>
      </w:r>
      <w:r w:rsidR="00003C84">
        <w:rPr>
          <w:snapToGrid w:val="0"/>
          <w:sz w:val="22"/>
          <w:lang w:val="en-GB"/>
        </w:rPr>
        <w:t>low amounts of H</w:t>
      </w:r>
      <w:r w:rsidR="00003C84" w:rsidRPr="00003C84">
        <w:rPr>
          <w:snapToGrid w:val="0"/>
          <w:sz w:val="22"/>
          <w:vertAlign w:val="subscript"/>
          <w:lang w:val="en-GB"/>
        </w:rPr>
        <w:t>2</w:t>
      </w:r>
      <w:r w:rsidR="00003C84">
        <w:rPr>
          <w:snapToGrid w:val="0"/>
          <w:sz w:val="22"/>
          <w:lang w:val="en-GB"/>
        </w:rPr>
        <w:t>SO</w:t>
      </w:r>
      <w:r w:rsidR="00003C84" w:rsidRPr="00003C84">
        <w:rPr>
          <w:snapToGrid w:val="0"/>
          <w:sz w:val="22"/>
          <w:vertAlign w:val="subscript"/>
          <w:lang w:val="en-GB"/>
        </w:rPr>
        <w:t>4</w:t>
      </w:r>
      <w:r w:rsidR="00003C84">
        <w:rPr>
          <w:snapToGrid w:val="0"/>
          <w:sz w:val="22"/>
          <w:lang w:val="en-GB"/>
        </w:rPr>
        <w:t xml:space="preserve"> lead to significantly higher amounts of char. </w:t>
      </w:r>
      <w:r w:rsidR="0098382B">
        <w:rPr>
          <w:snapToGrid w:val="0"/>
          <w:sz w:val="22"/>
          <w:lang w:val="en-GB"/>
        </w:rPr>
        <w:t>Since t</w:t>
      </w:r>
      <w:r w:rsidR="00465669">
        <w:rPr>
          <w:snapToGrid w:val="0"/>
          <w:sz w:val="22"/>
          <w:lang w:val="en-GB"/>
        </w:rPr>
        <w:t>he model is not able to discern the acid presence, for clarity purposes a single simulation is reported.</w:t>
      </w:r>
      <w:r w:rsidR="00087B3A">
        <w:rPr>
          <w:snapToGrid w:val="0"/>
          <w:sz w:val="22"/>
          <w:lang w:val="en-GB"/>
        </w:rPr>
        <w:t xml:space="preserve"> Several studies</w:t>
      </w:r>
      <w:r w:rsidR="00465669">
        <w:rPr>
          <w:snapToGrid w:val="0"/>
          <w:sz w:val="22"/>
          <w:lang w:val="en-GB"/>
        </w:rPr>
        <w:t xml:space="preserve"> </w:t>
      </w:r>
      <w:r w:rsidR="0038109A">
        <w:rPr>
          <w:snapToGrid w:val="0"/>
          <w:sz w:val="22"/>
          <w:lang w:val="en-GB"/>
        </w:rPr>
        <w:fldChar w:fldCharType="begin" w:fldLock="1"/>
      </w:r>
      <w:r w:rsidR="00031059">
        <w:rPr>
          <w:snapToGrid w:val="0"/>
          <w:sz w:val="22"/>
          <w:lang w:val="en-GB"/>
        </w:rPr>
        <w:instrText>ADDIN CSL_CITATION {"citationItems":[{"id":"ITEM-1","itemData":{"DOI":"10.1021/acs.iecr.8b00013","ISSN":"15205045","abstract":"Fast pyrolysis is as a promising and versatile technology to depolymerize and concentrate sugars from lignocellulosic biomass. The pyrolysis liquids produced contain considerable amounts of levoglucosan (1,6-anhydro-β-d-glucopyranose), which is an interesting source for glucose (GLC). Here, we report a kinetic study on the conversion of levoglucosan (LG) to GLC in water using sulfuric and acetic acid as the catalysts under a wide range of conditions in a batch setup. The effects of the initial LG loading (0.1-1 M), sulfuric and acetic acid concentrations (0.05-0.5 M and 0.5-1 M, respectively), and reaction temperatures (80-200 °C) were determined. Highest GLC yields were obtained using sulfuric acid (98 mol %), whereas the yields were lower for acetic acid (maximum 90 mol %) due to the formation of byproducts such as insoluble polymers (humins). The experimental data were modeled using MATLAB software, and relevant kinetic parameters were determined. Good agreement between experimental and model was obtained when assuming that the reaction is first order with respect to LG. The activation energies were 123.4 kJ mol-1 and 120.9 kJ mol-1 for sulfuric and acetic acid, respectively.","author":[{"dropping-particle":"","family":"Abdilla","given":"R. M.","non-dropping-particle":"","parse-names":false,"suffix":""},{"dropping-particle":"","family":"Rasrendra","given":"C. B.","non-dropping-particle":"","parse-names":false,"suffix":""},{"dropping-particle":"","family":"Heeres","given":"H. J.","non-dropping-particle":"","parse-names":false,"suffix":""}],"container-title":"Industrial and Engineering Chemistry Research","id":"ITEM-1","issue":"9","issued":{"date-parts":[["2018"]]},"page":"3204-3214","title":"Kinetic Studies on the Conversion of Levoglucosan to Glucose in Water Using Brønsted Acids as the Catalysts","type":"article-journal","volume":"57"},"uris":["http://www.mendeley.com/documents/?uuid=6b099db5-7959-47e9-b447-cde7f14d88d7"]},{"id":"ITEM-2","itemData":{"DOI":"10.1016/j.fuel.2020.117390","ISSN":"00162361","abstract":"This paper reports an experimental investigation into the pyrolysis of acid-impregnated levoglucosan at 80–140 °C to understand the fundamental reaction mechanism of acid-catalysed levoglucosan pyrolysis. Glucose, anhydro-disaccharides and disaccharides of various linkages have been successfully identified as major primary products during acid-catalysed levoglucosan pyrolysis at such low temperatures. Among all identified primary products, glucose has the highest initial selectivity of ~20%, indicating hydrolysis reaction plays an important role during acid-catalysed levoglucosan pyrolysis. The formation of anhydro-disaccharides of various α and β linkages (including 1,4-, 1,3-, and 1,2-glycosidic bond) clearly demonstrates the importance of polymerisation reactions during acid-catalysed levoglucosan pyrolysis. In addition, disaccharides of various α and β linkages (including 1,6-, 1,4-, 1,3-, 1,2-, 1,1-glycosidic bond) are also minor primary products from acid-catalysed levoglucosan pyrolysis. Once those primary products are formed, they are easily polymerised into high-DP anhydro-sugar and sugar oligosaccharides, with a highest DP of up to ~10 at 120 °C. At 140 °C, the oligosaccharides are also easily condensed to form char, as evidenced by post-hydrolysis results. Increasing acid loading level enhances the formation of glucose and disaccharides, but has negligible effect on the formation of anhydro-disaccharides. These results provide new insights into the fundamental mechanism of acid-catalysed levoglucosan pyrolysis for producing biofuels and biochemicals.","author":[{"dropping-particle":"","family":"Long","given":"Yu","non-dropping-particle":"","parse-names":false,"suffix":""},{"dropping-particle":"","family":"Yu","given":"Yun","non-dropping-particle":"","parse-names":false,"suffix":""},{"dropping-particle":"","family":"Wu","given":"Hongwei","non-dropping-particle":"","parse-names":false,"suffix":""}],"container-title":"Fuel","id":"ITEM-2","issued":{"date-parts":[["2020","5","15"]]},"page":"117390","publisher":"Elsevier Ltd","title":"Mechanistic insights into the primary reactions during acid-catalysed pyrolysis of levoglucosan at 80–140 °C","type":"article-journal","volume":"268"},"uris":["http://www.mendeley.com/documents/?uuid=a8f0da82-70a0-3f7e-9c4b-3f074aea5926"]}],"mendeley":{"formattedCitation":"[13], [14]","plainTextFormattedCitation":"[13], [14]","previouslyFormattedCitation":"[13], [14]"},"properties":{"noteIndex":0},"schema":"https://github.com/citation-style-language/schema/raw/master/csl-citation.json"}</w:instrText>
      </w:r>
      <w:r w:rsidR="0038109A">
        <w:rPr>
          <w:snapToGrid w:val="0"/>
          <w:sz w:val="22"/>
          <w:lang w:val="en-GB"/>
        </w:rPr>
        <w:fldChar w:fldCharType="separate"/>
      </w:r>
      <w:r w:rsidR="00A674DF" w:rsidRPr="00A674DF">
        <w:rPr>
          <w:noProof/>
          <w:snapToGrid w:val="0"/>
          <w:sz w:val="22"/>
          <w:lang w:val="en-GB"/>
        </w:rPr>
        <w:t>[13], [14]</w:t>
      </w:r>
      <w:r w:rsidR="0038109A">
        <w:rPr>
          <w:snapToGrid w:val="0"/>
          <w:sz w:val="22"/>
          <w:lang w:val="en-GB"/>
        </w:rPr>
        <w:fldChar w:fldCharType="end"/>
      </w:r>
      <w:r w:rsidR="00740FB2">
        <w:rPr>
          <w:snapToGrid w:val="0"/>
          <w:sz w:val="22"/>
          <w:lang w:val="en-GB"/>
        </w:rPr>
        <w:t xml:space="preserve"> suggest</w:t>
      </w:r>
      <w:r w:rsidR="00465669">
        <w:rPr>
          <w:snapToGrid w:val="0"/>
          <w:sz w:val="22"/>
          <w:lang w:val="en-GB"/>
        </w:rPr>
        <w:t xml:space="preserve"> </w:t>
      </w:r>
      <w:proofErr w:type="spellStart"/>
      <w:r w:rsidR="00465669">
        <w:rPr>
          <w:snapToGrid w:val="0"/>
          <w:sz w:val="22"/>
          <w:lang w:val="en-GB"/>
        </w:rPr>
        <w:t>Br</w:t>
      </w:r>
      <w:r w:rsidR="00290AA9">
        <w:rPr>
          <w:snapToGrid w:val="0"/>
          <w:sz w:val="22"/>
          <w:lang w:val="en-GB"/>
        </w:rPr>
        <w:t>ø</w:t>
      </w:r>
      <w:r w:rsidR="00465669">
        <w:rPr>
          <w:snapToGrid w:val="0"/>
          <w:sz w:val="22"/>
          <w:lang w:val="en-GB"/>
        </w:rPr>
        <w:t>nsted</w:t>
      </w:r>
      <w:proofErr w:type="spellEnd"/>
      <w:r w:rsidR="00465669">
        <w:rPr>
          <w:snapToGrid w:val="0"/>
          <w:sz w:val="22"/>
          <w:lang w:val="en-GB"/>
        </w:rPr>
        <w:t xml:space="preserve"> acids protonate LVG to form liquid glucose.</w:t>
      </w:r>
      <w:r w:rsidR="00087B3A">
        <w:rPr>
          <w:snapToGrid w:val="0"/>
          <w:sz w:val="22"/>
          <w:lang w:val="en-GB"/>
        </w:rPr>
        <w:t xml:space="preserve"> </w:t>
      </w:r>
      <w:r w:rsidR="00740FB2">
        <w:rPr>
          <w:snapToGrid w:val="0"/>
          <w:sz w:val="22"/>
          <w:lang w:val="en-GB"/>
        </w:rPr>
        <w:t>Since g</w:t>
      </w:r>
      <w:r w:rsidR="00087B3A">
        <w:rPr>
          <w:snapToGrid w:val="0"/>
          <w:sz w:val="22"/>
          <w:lang w:val="en-GB"/>
        </w:rPr>
        <w:t xml:space="preserve">lucose undergoes </w:t>
      </w:r>
      <w:proofErr w:type="spellStart"/>
      <w:r w:rsidR="00087B3A">
        <w:rPr>
          <w:snapToGrid w:val="0"/>
          <w:sz w:val="22"/>
          <w:lang w:val="en-GB"/>
        </w:rPr>
        <w:t>mutarotation</w:t>
      </w:r>
      <w:proofErr w:type="spellEnd"/>
      <w:r w:rsidR="00087B3A">
        <w:rPr>
          <w:snapToGrid w:val="0"/>
          <w:sz w:val="22"/>
          <w:lang w:val="en-GB"/>
        </w:rPr>
        <w:t xml:space="preserve"> and condensation-polymerization </w:t>
      </w:r>
      <w:r w:rsidR="00925A7E">
        <w:rPr>
          <w:snapToGrid w:val="0"/>
          <w:sz w:val="22"/>
          <w:lang w:val="en-GB"/>
        </w:rPr>
        <w:fldChar w:fldCharType="begin" w:fldLock="1"/>
      </w:r>
      <w:r w:rsidR="00031059">
        <w:rPr>
          <w:snapToGrid w:val="0"/>
          <w:sz w:val="22"/>
          <w:lang w:val="en-GB"/>
        </w:rPr>
        <w:instrText xml:space="preserve">ADDIN CSL_CITATION {"citationItems":[{"id":"ITEM-1","itemData":{"DOI":"10.1039/j39660001473","ISSN":"00224952","abstract":"The vacuum pyrolysis of glucose, galactose, mannose, fructose, and certain derived di-, tri-, and poly-saccharides gives, as major products, 1,6-anhydrohexo-pyranoses and -furanoses and 5-hydroxymethylfurfuraldehyde. These, together with some minor products, have been estimated as the O-trimethylsilyl ethers by gas chromatography. The pyrolytic reactions, which in many respects resemble acid-catalysed reactions in aqueous solution, are discussed, particularly in relation to the influence of thermally induced conformational changes. Glucose is shown to undergo mutarotation and condensation-polymerisation in the molten state: the pyrolysis products are those of the resulting polymer.","author":[{"dropping-particle":"","family":"Gardiner","given":"Duncan","non-dropping-particle":"","parse-names":false,"suffix":""}],"container-title":"Journal of the Chemical Society C: Organic","id":"ITEM-1","issue":"0","issued":{"date-parts":[["1966","1","1"]]},"page":"1473-1476","publisher":"The Royal Society of Chemistry","title":"The pyrolysis of some hexoses and derived di-, tri-, and poly-saccharides","type":"article-journal"},"uris":["http://www.mendeley.com/documents/?uuid=7a956d41-9e20-3231-9785-04f8d0e36807"]},{"id":"ITEM-2","itemData":{"DOI":"10.1021/acssuschemeng.8b02202","ISSN":"21680485","abstract":"Two anhydrosugar model compounds (cellobiose and levoglucosan) and a mixture of anhydrosugars from the fast pyrolysis of birch wood were subjected to acid hydrolysis using sulfuric acid as a catalyst. The anhydrosugar mixture or bio-oil aqueous fraction was found to contain mainly levoglucosan with a concentration of 30 g L-1. Hydrolysis temperature, reaction time, and catalyst to substrate molar ratios (c/s) were varied to identify their influence for glucose production. At 120 °C, 60 min, and a 0.9 c/s ratio, glucose yields of 98.55% and 96.56%, and substrate conversions of 100% and </w:instrText>
      </w:r>
      <w:r w:rsidR="00031059">
        <w:rPr>
          <w:rFonts w:ascii="Cambria Math" w:hAnsi="Cambria Math" w:cs="Cambria Math"/>
          <w:snapToGrid w:val="0"/>
          <w:sz w:val="22"/>
          <w:lang w:val="en-GB"/>
        </w:rPr>
        <w:instrText>∼</w:instrText>
      </w:r>
      <w:r w:rsidR="00031059">
        <w:rPr>
          <w:snapToGrid w:val="0"/>
          <w:sz w:val="22"/>
          <w:lang w:val="en-GB"/>
        </w:rPr>
        <w:instrText xml:space="preserve">92%, were achieved when hydrolyzing cellobiose and levoglucosan, respectively. An increase in the temperature to 135 °C resulted in a decrease in both glucose yield and selectivity, whereas substrate conversions around 90% were maintained for both anhydrosugars. During the hydrolysis of the bio-oil fraction, a range of conditions to achieve glucose yields above 90% was depicted. It was found that c/s ratios between 0.17 and 0.90 and temperatures between 118 and 126 °C were suitable to achieve glucose yields around 100% (30 g L-1). Furthermore, glucose concentrations of </w:instrText>
      </w:r>
      <w:r w:rsidR="00031059">
        <w:rPr>
          <w:rFonts w:ascii="Cambria Math" w:hAnsi="Cambria Math" w:cs="Cambria Math"/>
          <w:snapToGrid w:val="0"/>
          <w:sz w:val="22"/>
          <w:lang w:val="en-GB"/>
        </w:rPr>
        <w:instrText>∼</w:instrText>
      </w:r>
      <w:r w:rsidR="00031059">
        <w:rPr>
          <w:snapToGrid w:val="0"/>
          <w:sz w:val="22"/>
          <w:lang w:val="en-GB"/>
        </w:rPr>
        <w:instrText>117% (35 g L-1) and levoglucosan conversions above 90% were attained at 135 °C, 20 min, and a 0.2 estimated c/s ratio.","author":[{"dropping-particle":"","family":"Blanco","given":"P. H.","non-dropping-particle":"","parse-names":false,"suffix":""},{"dropping-particle":"","family":"Lad","given":"J. B.","non-dropping-particle":"","parse-names":false,"suffix":""},{"dropping-particle":"V.","family":"Bridgwater","given":"A.","non-dropping-particle":"","parse-names":false,"suffix":""},{"dropping-particle":"","family":"Holm","given":"M. S.","non-dropping-particle":"","parse-names":false,"suffix":""}],"container-title":"ACS Sustainable Chemistry and Engineering","id":"ITEM-2","issue":"10","issued":{"date-parts":[["2018"]]},"page":"12872-12883","title":"Production of Glucose from the Acid Hydrolysis of Anhydrosugars","type":"article-journal","volume":"6"},"uris":["http://www.mendeley.com/documents/?uuid=c1d010e7-d8c7-41a5-907f-281f0d7cde4f"]}],"mendeley":{"formattedCitation":"[15], [16]","plainTextFormattedCitation":"[15], [16]","previouslyFormattedCitation":"[15], [16]"},"properties":{"noteIndex":0},"schema":"https://github.com/citation-style-language/schema/raw/master/csl-citation.json"}</w:instrText>
      </w:r>
      <w:r w:rsidR="00925A7E">
        <w:rPr>
          <w:snapToGrid w:val="0"/>
          <w:sz w:val="22"/>
          <w:lang w:val="en-GB"/>
        </w:rPr>
        <w:fldChar w:fldCharType="separate"/>
      </w:r>
      <w:r w:rsidR="00A674DF" w:rsidRPr="00A674DF">
        <w:rPr>
          <w:noProof/>
          <w:snapToGrid w:val="0"/>
          <w:sz w:val="22"/>
          <w:lang w:val="en-GB"/>
        </w:rPr>
        <w:t>[15], [16]</w:t>
      </w:r>
      <w:r w:rsidR="00925A7E">
        <w:rPr>
          <w:snapToGrid w:val="0"/>
          <w:sz w:val="22"/>
          <w:lang w:val="en-GB"/>
        </w:rPr>
        <w:fldChar w:fldCharType="end"/>
      </w:r>
      <w:r w:rsidR="004457AB">
        <w:rPr>
          <w:snapToGrid w:val="0"/>
          <w:sz w:val="22"/>
          <w:lang w:val="en-GB"/>
        </w:rPr>
        <w:t xml:space="preserve"> </w:t>
      </w:r>
      <w:r w:rsidR="00087B3A">
        <w:rPr>
          <w:snapToGrid w:val="0"/>
          <w:sz w:val="22"/>
          <w:lang w:val="en-GB"/>
        </w:rPr>
        <w:t>at lower temperatures than LVG</w:t>
      </w:r>
      <w:r w:rsidR="00740FB2">
        <w:rPr>
          <w:snapToGrid w:val="0"/>
          <w:sz w:val="22"/>
          <w:lang w:val="en-GB"/>
        </w:rPr>
        <w:t>,</w:t>
      </w:r>
      <w:r w:rsidR="00087B3A">
        <w:rPr>
          <w:snapToGrid w:val="0"/>
          <w:sz w:val="22"/>
          <w:lang w:val="en-GB"/>
        </w:rPr>
        <w:t xml:space="preserve"> higher amounts of char</w:t>
      </w:r>
      <w:r w:rsidR="00740FB2">
        <w:rPr>
          <w:snapToGrid w:val="0"/>
          <w:sz w:val="22"/>
          <w:lang w:val="en-GB"/>
        </w:rPr>
        <w:t xml:space="preserve"> are expected</w:t>
      </w:r>
      <w:r w:rsidR="00087B3A">
        <w:rPr>
          <w:snapToGrid w:val="0"/>
          <w:sz w:val="22"/>
          <w:lang w:val="en-GB"/>
        </w:rPr>
        <w:t xml:space="preserve">. </w:t>
      </w:r>
      <w:r w:rsidR="00222F35" w:rsidRPr="00222F35">
        <w:rPr>
          <w:snapToGrid w:val="0"/>
          <w:sz w:val="22"/>
          <w:lang w:val="en-GB"/>
        </w:rPr>
        <w:t>Th</w:t>
      </w:r>
      <w:r w:rsidR="00222F35">
        <w:rPr>
          <w:snapToGrid w:val="0"/>
          <w:sz w:val="22"/>
          <w:lang w:val="en-GB"/>
        </w:rPr>
        <w:t>e first step of the acid-</w:t>
      </w:r>
      <w:proofErr w:type="spellStart"/>
      <w:r w:rsidR="00222F35">
        <w:rPr>
          <w:snapToGrid w:val="0"/>
          <w:sz w:val="22"/>
          <w:lang w:val="en-GB"/>
        </w:rPr>
        <w:t>catalyzed</w:t>
      </w:r>
      <w:proofErr w:type="spellEnd"/>
      <w:r w:rsidR="00222F35">
        <w:rPr>
          <w:snapToGrid w:val="0"/>
          <w:sz w:val="22"/>
          <w:lang w:val="en-GB"/>
        </w:rPr>
        <w:t xml:space="preserve"> </w:t>
      </w:r>
      <w:r w:rsidR="00EE5B17">
        <w:rPr>
          <w:snapToGrid w:val="0"/>
          <w:sz w:val="22"/>
          <w:lang w:val="en-GB"/>
        </w:rPr>
        <w:t xml:space="preserve">LVG </w:t>
      </w:r>
      <w:r w:rsidR="00222F35">
        <w:rPr>
          <w:snapToGrid w:val="0"/>
          <w:sz w:val="22"/>
          <w:lang w:val="en-GB"/>
        </w:rPr>
        <w:t xml:space="preserve">experiments is due to the formation of glucose, while the second is likely due to </w:t>
      </w:r>
      <w:r w:rsidR="00222F35" w:rsidRPr="00222F35">
        <w:rPr>
          <w:snapToGrid w:val="0"/>
          <w:sz w:val="22"/>
          <w:lang w:val="en-GB"/>
        </w:rPr>
        <w:t>the potential glucose dehydration reactions taking place at</w:t>
      </w:r>
      <w:r w:rsidR="00222F35">
        <w:rPr>
          <w:snapToGrid w:val="0"/>
          <w:sz w:val="22"/>
          <w:lang w:val="en-GB"/>
        </w:rPr>
        <w:t xml:space="preserve"> </w:t>
      </w:r>
      <w:r w:rsidR="00222F35" w:rsidRPr="00222F35">
        <w:rPr>
          <w:snapToGrid w:val="0"/>
          <w:sz w:val="22"/>
          <w:lang w:val="en-GB"/>
        </w:rPr>
        <w:t>temperatures higher than 120 °C</w:t>
      </w:r>
      <w:r w:rsidR="00222F35">
        <w:rPr>
          <w:snapToGrid w:val="0"/>
          <w:sz w:val="22"/>
          <w:lang w:val="en-GB"/>
        </w:rPr>
        <w:t xml:space="preserve"> </w:t>
      </w:r>
      <w:r w:rsidR="00925A7E">
        <w:rPr>
          <w:snapToGrid w:val="0"/>
          <w:sz w:val="22"/>
          <w:lang w:val="en-GB"/>
        </w:rPr>
        <w:fldChar w:fldCharType="begin" w:fldLock="1"/>
      </w:r>
      <w:r w:rsidR="00031059">
        <w:rPr>
          <w:snapToGrid w:val="0"/>
          <w:sz w:val="22"/>
          <w:lang w:val="en-GB"/>
        </w:rPr>
        <w:instrText xml:space="preserve">ADDIN CSL_CITATION {"citationItems":[{"id":"ITEM-1","itemData":{"DOI":"10.1021/acssuschemeng.8b02202","ISSN":"21680485","abstract":"Two anhydrosugar model compounds (cellobiose and levoglucosan) and a mixture of anhydrosugars from the fast pyrolysis of birch wood were subjected to acid hydrolysis using sulfuric acid as a catalyst. The anhydrosugar mixture or bio-oil aqueous fraction was found to contain mainly levoglucosan with a concentration of 30 g L-1. Hydrolysis temperature, reaction time, and catalyst to substrate molar ratios (c/s) were varied to identify their influence for glucose production. At 120 °C, 60 min, and a 0.9 c/s ratio, glucose yields of 98.55% and 96.56%, and substrate conversions of 100% and </w:instrText>
      </w:r>
      <w:r w:rsidR="00031059">
        <w:rPr>
          <w:rFonts w:ascii="Cambria Math" w:hAnsi="Cambria Math" w:cs="Cambria Math"/>
          <w:snapToGrid w:val="0"/>
          <w:sz w:val="22"/>
          <w:lang w:val="en-GB"/>
        </w:rPr>
        <w:instrText>∼</w:instrText>
      </w:r>
      <w:r w:rsidR="00031059">
        <w:rPr>
          <w:snapToGrid w:val="0"/>
          <w:sz w:val="22"/>
          <w:lang w:val="en-GB"/>
        </w:rPr>
        <w:instrText xml:space="preserve">92%, were achieved when hydrolyzing cellobiose and levoglucosan, respectively. An increase in the temperature to 135 °C resulted in a decrease in both glucose yield and selectivity, whereas substrate conversions around 90% were maintained for both anhydrosugars. During the hydrolysis of the bio-oil fraction, a range of conditions to achieve glucose yields above 90% was depicted. It was found that c/s ratios between 0.17 and 0.90 and temperatures between 118 and 126 °C were suitable to achieve glucose yields around 100% (30 g L-1). Furthermore, glucose concentrations of </w:instrText>
      </w:r>
      <w:r w:rsidR="00031059">
        <w:rPr>
          <w:rFonts w:ascii="Cambria Math" w:hAnsi="Cambria Math" w:cs="Cambria Math"/>
          <w:snapToGrid w:val="0"/>
          <w:sz w:val="22"/>
          <w:lang w:val="en-GB"/>
        </w:rPr>
        <w:instrText>∼</w:instrText>
      </w:r>
      <w:r w:rsidR="00031059">
        <w:rPr>
          <w:snapToGrid w:val="0"/>
          <w:sz w:val="22"/>
          <w:lang w:val="en-GB"/>
        </w:rPr>
        <w:instrText>117% (35 g L-1) and levoglucosan conversions above 90% were attained at 135 °C, 20 min, and a 0.2 estimated c/s ratio.","author":[{"dropping-particle":"","family":"Blanco","given":"P. H.","non-dropping-particle":"","parse-names":false,"suffix":""},{"dropping-particle":"","family":"Lad","given":"J. B.","non-dropping-particle":"","parse-names":false,"suffix":""},{"dropping-particle":"V.","family":"Bridgwater","given":"A.","non-dropping-particle":"","parse-names":false,"suffix":""},{"dropping-particle":"","family":"Holm","given":"M. S.","non-dropping-particle":"","parse-names":false,"suffix":""}],"container-title":"ACS Sustainable Chemistry and Engineering","id":"ITEM-1","issue":"10","issued":{"date-parts":[["2018"]]},"page":"12872-12883","title":"Production of Glucose from the Acid Hydrolysis of Anhydrosugars","type":"article-journal","volume":"6"},"uris":["http://www.mendeley.com/documents/?uuid=c1d010e7-d8c7-41a5-907f-281f0d7cde4f"]}],"mendeley":{"formattedCitation":"[16]","plainTextFormattedCitation":"[16]","previouslyFormattedCitation":"[16]"},"properties":{"noteIndex":0},"schema":"https://github.com/citation-style-language/schema/raw/master/csl-citation.json"}</w:instrText>
      </w:r>
      <w:r w:rsidR="00925A7E">
        <w:rPr>
          <w:snapToGrid w:val="0"/>
          <w:sz w:val="22"/>
          <w:lang w:val="en-GB"/>
        </w:rPr>
        <w:fldChar w:fldCharType="separate"/>
      </w:r>
      <w:r w:rsidR="00A674DF" w:rsidRPr="00A674DF">
        <w:rPr>
          <w:noProof/>
          <w:snapToGrid w:val="0"/>
          <w:sz w:val="22"/>
          <w:lang w:val="en-GB"/>
        </w:rPr>
        <w:t>[16]</w:t>
      </w:r>
      <w:r w:rsidR="00925A7E">
        <w:rPr>
          <w:snapToGrid w:val="0"/>
          <w:sz w:val="22"/>
          <w:lang w:val="en-GB"/>
        </w:rPr>
        <w:fldChar w:fldCharType="end"/>
      </w:r>
      <w:r w:rsidR="00222F35">
        <w:rPr>
          <w:snapToGrid w:val="0"/>
          <w:sz w:val="22"/>
          <w:lang w:val="en-GB"/>
        </w:rPr>
        <w:t xml:space="preserve">. </w:t>
      </w:r>
      <w:r w:rsidR="00B8175F">
        <w:rPr>
          <w:snapToGrid w:val="0"/>
          <w:sz w:val="22"/>
          <w:lang w:val="en-GB"/>
        </w:rPr>
        <w:t>A modified model for acid-</w:t>
      </w:r>
      <w:r w:rsidR="00E763CD">
        <w:rPr>
          <w:snapToGrid w:val="0"/>
          <w:sz w:val="22"/>
          <w:lang w:val="en-GB"/>
        </w:rPr>
        <w:t>catalysed</w:t>
      </w:r>
      <w:r w:rsidR="00B8175F">
        <w:rPr>
          <w:snapToGrid w:val="0"/>
          <w:sz w:val="22"/>
          <w:lang w:val="en-GB"/>
        </w:rPr>
        <w:t xml:space="preserve"> conditions will be developed in a future work.</w:t>
      </w:r>
      <w:r w:rsidR="00222F35">
        <w:rPr>
          <w:snapToGrid w:val="0"/>
          <w:sz w:val="22"/>
          <w:lang w:val="en-GB"/>
        </w:rPr>
        <w:t xml:space="preserve"> </w:t>
      </w:r>
    </w:p>
    <w:p w14:paraId="39629175" w14:textId="77777777" w:rsidR="00AA611F" w:rsidRPr="00003C84" w:rsidRDefault="00AA611F" w:rsidP="00222F35">
      <w:pPr>
        <w:widowControl w:val="0"/>
        <w:jc w:val="both"/>
        <w:rPr>
          <w:snapToGrid w:val="0"/>
          <w:sz w:val="22"/>
          <w:lang w:val="en-GB"/>
        </w:rPr>
      </w:pPr>
    </w:p>
    <w:p w14:paraId="416E6853" w14:textId="0F80D9EB" w:rsidR="00747893" w:rsidRDefault="00747893" w:rsidP="00D27553">
      <w:pPr>
        <w:widowControl w:val="0"/>
        <w:jc w:val="center"/>
        <w:rPr>
          <w:snapToGrid w:val="0"/>
          <w:sz w:val="22"/>
          <w:lang w:val="en-GB"/>
        </w:rPr>
      </w:pPr>
      <w:r w:rsidRPr="00747893">
        <w:rPr>
          <w:noProof/>
          <w:lang w:val="en-US"/>
        </w:rPr>
        <w:drawing>
          <wp:inline distT="0" distB="0" distL="0" distR="0" wp14:anchorId="03356197" wp14:editId="43CE2E80">
            <wp:extent cx="2262023" cy="145676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5837" cy="1497862"/>
                    </a:xfrm>
                    <a:prstGeom prst="rect">
                      <a:avLst/>
                    </a:prstGeom>
                    <a:noFill/>
                    <a:ln>
                      <a:noFill/>
                    </a:ln>
                  </pic:spPr>
                </pic:pic>
              </a:graphicData>
            </a:graphic>
          </wp:inline>
        </w:drawing>
      </w:r>
    </w:p>
    <w:p w14:paraId="696CA53A" w14:textId="15F80DEB" w:rsidR="00747893" w:rsidRDefault="00747893" w:rsidP="00747893">
      <w:pPr>
        <w:widowControl w:val="0"/>
        <w:jc w:val="center"/>
        <w:rPr>
          <w:snapToGrid w:val="0"/>
          <w:sz w:val="22"/>
          <w:szCs w:val="24"/>
          <w:lang w:val="en-GB"/>
        </w:rPr>
      </w:pPr>
      <w:bookmarkStart w:id="10" w:name="_Ref49013398"/>
      <w:r w:rsidRPr="008B6523">
        <w:rPr>
          <w:b/>
          <w:bCs/>
          <w:sz w:val="22"/>
          <w:szCs w:val="22"/>
        </w:rPr>
        <w:t xml:space="preserve">Figure </w:t>
      </w:r>
      <w:r w:rsidRPr="008B6523">
        <w:rPr>
          <w:b/>
          <w:bCs/>
          <w:sz w:val="22"/>
          <w:szCs w:val="22"/>
        </w:rPr>
        <w:fldChar w:fldCharType="begin"/>
      </w:r>
      <w:r w:rsidRPr="008B6523">
        <w:rPr>
          <w:b/>
          <w:bCs/>
          <w:sz w:val="22"/>
          <w:szCs w:val="22"/>
        </w:rPr>
        <w:instrText xml:space="preserve"> SEQ Figure \* ARABIC </w:instrText>
      </w:r>
      <w:r w:rsidRPr="008B6523">
        <w:rPr>
          <w:b/>
          <w:bCs/>
          <w:sz w:val="22"/>
          <w:szCs w:val="22"/>
        </w:rPr>
        <w:fldChar w:fldCharType="separate"/>
      </w:r>
      <w:r w:rsidR="004C1BDF">
        <w:rPr>
          <w:b/>
          <w:bCs/>
          <w:noProof/>
          <w:sz w:val="22"/>
          <w:szCs w:val="22"/>
        </w:rPr>
        <w:t>6</w:t>
      </w:r>
      <w:r w:rsidRPr="008B6523">
        <w:rPr>
          <w:b/>
          <w:bCs/>
          <w:sz w:val="22"/>
          <w:szCs w:val="22"/>
        </w:rPr>
        <w:fldChar w:fldCharType="end"/>
      </w:r>
      <w:bookmarkEnd w:id="10"/>
      <w:r w:rsidRPr="008B6523">
        <w:rPr>
          <w:b/>
          <w:bCs/>
          <w:snapToGrid w:val="0"/>
          <w:sz w:val="22"/>
          <w:szCs w:val="22"/>
          <w:lang w:val="en-GB"/>
        </w:rPr>
        <w:t>.</w:t>
      </w:r>
      <w:r w:rsidRPr="008B6523">
        <w:rPr>
          <w:snapToGrid w:val="0"/>
          <w:sz w:val="22"/>
          <w:szCs w:val="24"/>
          <w:lang w:val="en-GB"/>
        </w:rPr>
        <w:t xml:space="preserve"> </w:t>
      </w:r>
      <w:r w:rsidR="00461147">
        <w:rPr>
          <w:snapToGrid w:val="0"/>
          <w:sz w:val="22"/>
          <w:szCs w:val="24"/>
          <w:lang w:val="en-GB"/>
        </w:rPr>
        <w:t>Comparison experiment (dashed) vs</w:t>
      </w:r>
      <w:r w:rsidR="00925A7E">
        <w:rPr>
          <w:snapToGrid w:val="0"/>
          <w:sz w:val="22"/>
          <w:szCs w:val="24"/>
          <w:lang w:val="en-GB"/>
        </w:rPr>
        <w:t xml:space="preserve"> calculated</w:t>
      </w:r>
      <w:r w:rsidR="00461147">
        <w:rPr>
          <w:snapToGrid w:val="0"/>
          <w:sz w:val="22"/>
          <w:szCs w:val="24"/>
          <w:lang w:val="en-GB"/>
        </w:rPr>
        <w:t xml:space="preserve"> (solid) </w:t>
      </w:r>
      <w:r w:rsidR="00077784">
        <w:rPr>
          <w:snapToGrid w:val="0"/>
          <w:sz w:val="22"/>
          <w:szCs w:val="24"/>
          <w:lang w:val="en-GB"/>
        </w:rPr>
        <w:t>TGA</w:t>
      </w:r>
      <w:r>
        <w:rPr>
          <w:snapToGrid w:val="0"/>
          <w:sz w:val="22"/>
          <w:szCs w:val="24"/>
          <w:lang w:val="en-GB"/>
        </w:rPr>
        <w:t xml:space="preserve"> for samples of 30 mg of </w:t>
      </w:r>
      <w:r w:rsidR="00D27553">
        <w:rPr>
          <w:snapToGrid w:val="0"/>
          <w:sz w:val="22"/>
          <w:szCs w:val="24"/>
          <w:lang w:val="en-GB"/>
        </w:rPr>
        <w:t xml:space="preserve">30 </w:t>
      </w:r>
      <w:r w:rsidR="00E763CD">
        <w:rPr>
          <w:snapToGrid w:val="0"/>
          <w:sz w:val="22"/>
          <w:szCs w:val="24"/>
          <w:lang w:val="en-GB"/>
        </w:rPr>
        <w:t xml:space="preserve">(wt </w:t>
      </w:r>
      <w:r w:rsidR="00D27553">
        <w:rPr>
          <w:snapToGrid w:val="0"/>
          <w:sz w:val="22"/>
          <w:szCs w:val="24"/>
          <w:lang w:val="en-GB"/>
        </w:rPr>
        <w:t>%</w:t>
      </w:r>
      <w:r w:rsidR="00E763CD">
        <w:rPr>
          <w:snapToGrid w:val="0"/>
          <w:sz w:val="22"/>
          <w:szCs w:val="24"/>
          <w:lang w:val="en-GB"/>
        </w:rPr>
        <w:t>)</w:t>
      </w:r>
      <w:r w:rsidR="00D27553">
        <w:rPr>
          <w:snapToGrid w:val="0"/>
          <w:sz w:val="22"/>
          <w:szCs w:val="24"/>
          <w:lang w:val="en-GB"/>
        </w:rPr>
        <w:t xml:space="preserve"> LVG </w:t>
      </w:r>
      <w:r>
        <w:rPr>
          <w:snapToGrid w:val="0"/>
          <w:sz w:val="22"/>
          <w:szCs w:val="24"/>
          <w:lang w:val="en-GB"/>
        </w:rPr>
        <w:t xml:space="preserve">aqueous solution with different </w:t>
      </w:r>
      <w:r w:rsidR="00E763CD">
        <w:rPr>
          <w:snapToGrid w:val="0"/>
          <w:sz w:val="22"/>
          <w:szCs w:val="24"/>
          <w:lang w:val="en-GB"/>
        </w:rPr>
        <w:t>H</w:t>
      </w:r>
      <w:r w:rsidR="00E763CD" w:rsidRPr="00D27553">
        <w:rPr>
          <w:snapToGrid w:val="0"/>
          <w:sz w:val="22"/>
          <w:szCs w:val="24"/>
          <w:vertAlign w:val="subscript"/>
          <w:lang w:val="en-GB"/>
        </w:rPr>
        <w:t>2</w:t>
      </w:r>
      <w:r w:rsidR="00E763CD">
        <w:rPr>
          <w:snapToGrid w:val="0"/>
          <w:sz w:val="22"/>
          <w:szCs w:val="24"/>
          <w:lang w:val="en-GB"/>
        </w:rPr>
        <w:t>SO</w:t>
      </w:r>
      <w:r w:rsidR="00E763CD" w:rsidRPr="00D27553">
        <w:rPr>
          <w:snapToGrid w:val="0"/>
          <w:sz w:val="22"/>
          <w:szCs w:val="24"/>
          <w:vertAlign w:val="subscript"/>
          <w:lang w:val="en-GB"/>
        </w:rPr>
        <w:t>4</w:t>
      </w:r>
      <w:r w:rsidR="00E763CD">
        <w:rPr>
          <w:snapToGrid w:val="0"/>
          <w:sz w:val="22"/>
          <w:szCs w:val="24"/>
          <w:lang w:val="en-GB"/>
        </w:rPr>
        <w:t xml:space="preserve"> </w:t>
      </w:r>
      <w:r w:rsidR="00407C6E">
        <w:rPr>
          <w:snapToGrid w:val="0"/>
          <w:sz w:val="22"/>
          <w:szCs w:val="24"/>
          <w:lang w:val="en-GB"/>
        </w:rPr>
        <w:t>(</w:t>
      </w:r>
      <w:r w:rsidR="00E763CD">
        <w:rPr>
          <w:snapToGrid w:val="0"/>
          <w:sz w:val="22"/>
          <w:szCs w:val="24"/>
          <w:lang w:val="en-GB"/>
        </w:rPr>
        <w:t xml:space="preserve">wt </w:t>
      </w:r>
      <w:r w:rsidR="00D27553">
        <w:rPr>
          <w:snapToGrid w:val="0"/>
          <w:sz w:val="22"/>
          <w:szCs w:val="24"/>
          <w:lang w:val="en-GB"/>
        </w:rPr>
        <w:t>%</w:t>
      </w:r>
      <w:r w:rsidR="00407C6E">
        <w:rPr>
          <w:snapToGrid w:val="0"/>
          <w:sz w:val="22"/>
          <w:szCs w:val="24"/>
          <w:lang w:val="en-GB"/>
        </w:rPr>
        <w:t>)</w:t>
      </w:r>
      <w:r w:rsidR="00077784">
        <w:rPr>
          <w:snapToGrid w:val="0"/>
          <w:sz w:val="22"/>
          <w:szCs w:val="24"/>
          <w:lang w:val="en-GB"/>
        </w:rPr>
        <w:t xml:space="preserve"> content</w:t>
      </w:r>
    </w:p>
    <w:p w14:paraId="1604F678" w14:textId="77777777" w:rsidR="00D800D3" w:rsidRPr="005C6033" w:rsidRDefault="00D800D3" w:rsidP="002E01C4">
      <w:pPr>
        <w:widowControl w:val="0"/>
        <w:jc w:val="both"/>
        <w:rPr>
          <w:snapToGrid w:val="0"/>
          <w:sz w:val="22"/>
          <w:lang w:val="en-GB"/>
        </w:rPr>
      </w:pPr>
    </w:p>
    <w:p w14:paraId="51046404" w14:textId="0FB56DCF" w:rsidR="00133280" w:rsidRPr="005C6033" w:rsidRDefault="00133280" w:rsidP="00133280">
      <w:pPr>
        <w:pStyle w:val="Titolo2"/>
        <w:rPr>
          <w:lang w:val="en-GB"/>
        </w:rPr>
      </w:pPr>
      <w:r w:rsidRPr="005C6033">
        <w:rPr>
          <w:lang w:val="en-GB"/>
        </w:rPr>
        <w:t>Conclusions</w:t>
      </w:r>
    </w:p>
    <w:p w14:paraId="31AF9A9B" w14:textId="7D0883D6" w:rsidR="00133280" w:rsidRPr="005C6033" w:rsidRDefault="00967AF1" w:rsidP="002E01C4">
      <w:pPr>
        <w:widowControl w:val="0"/>
        <w:jc w:val="both"/>
        <w:rPr>
          <w:snapToGrid w:val="0"/>
          <w:sz w:val="22"/>
          <w:lang w:val="en-GB"/>
        </w:rPr>
      </w:pPr>
      <w:r>
        <w:rPr>
          <w:snapToGrid w:val="0"/>
          <w:sz w:val="22"/>
          <w:lang w:val="en-GB"/>
        </w:rPr>
        <w:t>A kinetic model for the non-catalysed liquid-phase pyrolysis of levoglucosan has been proposed and validated</w:t>
      </w:r>
      <w:r w:rsidR="003A4023">
        <w:rPr>
          <w:snapToGrid w:val="0"/>
          <w:sz w:val="22"/>
          <w:lang w:val="en-GB"/>
        </w:rPr>
        <w:t xml:space="preserve">. Several simplifying assumptions have been taken to model the evaporation process, the liquid-phase interactions, and the heavy liquid products. Nevertheless, the model describes satisfactorily both pure and neutral aqueous solutions of levoglucosan. The present model however </w:t>
      </w:r>
      <w:r w:rsidR="0098382B">
        <w:rPr>
          <w:snapToGrid w:val="0"/>
          <w:sz w:val="22"/>
          <w:lang w:val="en-GB"/>
        </w:rPr>
        <w:t xml:space="preserve">does not account for the effect acid environment and </w:t>
      </w:r>
      <w:r w:rsidR="003A4023">
        <w:rPr>
          <w:snapToGrid w:val="0"/>
          <w:sz w:val="22"/>
          <w:lang w:val="en-GB"/>
        </w:rPr>
        <w:t xml:space="preserve">cannot be employed </w:t>
      </w:r>
      <w:r w:rsidR="00DA0961">
        <w:rPr>
          <w:snapToGrid w:val="0"/>
          <w:sz w:val="22"/>
          <w:lang w:val="en-GB"/>
        </w:rPr>
        <w:t xml:space="preserve">to model </w:t>
      </w:r>
      <w:r w:rsidR="003A4023">
        <w:rPr>
          <w:snapToGrid w:val="0"/>
          <w:sz w:val="22"/>
          <w:lang w:val="en-GB"/>
        </w:rPr>
        <w:t xml:space="preserve">FPBO </w:t>
      </w:r>
      <w:r w:rsidR="00DA0961">
        <w:rPr>
          <w:snapToGrid w:val="0"/>
          <w:sz w:val="22"/>
          <w:lang w:val="en-GB"/>
        </w:rPr>
        <w:t>liquid phase reactivity</w:t>
      </w:r>
      <w:r w:rsidR="003A4023">
        <w:rPr>
          <w:snapToGrid w:val="0"/>
          <w:sz w:val="22"/>
          <w:lang w:val="en-GB"/>
        </w:rPr>
        <w:t xml:space="preserve">. Further studies on </w:t>
      </w:r>
      <w:r w:rsidR="00DA0961">
        <w:rPr>
          <w:snapToGrid w:val="0"/>
          <w:sz w:val="22"/>
          <w:lang w:val="en-GB"/>
        </w:rPr>
        <w:t xml:space="preserve">the </w:t>
      </w:r>
      <w:r w:rsidR="003A4023">
        <w:rPr>
          <w:snapToGrid w:val="0"/>
          <w:sz w:val="22"/>
          <w:lang w:val="en-GB"/>
        </w:rPr>
        <w:t xml:space="preserve">conversion of levoglucosan to glucose, and glucose </w:t>
      </w:r>
      <w:r w:rsidR="003A4023">
        <w:rPr>
          <w:snapToGrid w:val="0"/>
          <w:sz w:val="22"/>
          <w:lang w:val="en-GB"/>
        </w:rPr>
        <w:lastRenderedPageBreak/>
        <w:t xml:space="preserve">pyrolysis </w:t>
      </w:r>
      <w:r w:rsidR="0099476C">
        <w:rPr>
          <w:snapToGrid w:val="0"/>
          <w:sz w:val="22"/>
          <w:lang w:val="en-GB"/>
        </w:rPr>
        <w:t xml:space="preserve">in an acid environment </w:t>
      </w:r>
      <w:r w:rsidR="003A4023">
        <w:rPr>
          <w:snapToGrid w:val="0"/>
          <w:sz w:val="22"/>
          <w:lang w:val="en-GB"/>
        </w:rPr>
        <w:t>are required to extend the model applicability.</w:t>
      </w:r>
    </w:p>
    <w:p w14:paraId="4DDCCAD9" w14:textId="77777777" w:rsidR="004A1480" w:rsidRDefault="004A1480" w:rsidP="003A65CA">
      <w:pPr>
        <w:widowControl w:val="0"/>
        <w:jc w:val="both"/>
        <w:rPr>
          <w:snapToGrid w:val="0"/>
          <w:sz w:val="22"/>
          <w:lang w:val="en-GB"/>
        </w:rPr>
      </w:pPr>
    </w:p>
    <w:p w14:paraId="4F7EF371" w14:textId="72554FA1" w:rsidR="00AA611F" w:rsidRDefault="00AA611F" w:rsidP="003A65CA">
      <w:pPr>
        <w:widowControl w:val="0"/>
        <w:jc w:val="both"/>
        <w:rPr>
          <w:snapToGrid w:val="0"/>
          <w:sz w:val="22"/>
          <w:lang w:val="en-GB"/>
        </w:rPr>
        <w:sectPr w:rsidR="00AA611F" w:rsidSect="00806968">
          <w:headerReference w:type="default" r:id="rId17"/>
          <w:type w:val="continuous"/>
          <w:pgSz w:w="9639" w:h="13608" w:code="164"/>
          <w:pgMar w:top="1418" w:right="1134" w:bottom="1134" w:left="1134" w:header="709" w:footer="709" w:gutter="0"/>
          <w:cols w:space="708"/>
          <w:docGrid w:linePitch="360"/>
        </w:sectPr>
      </w:pPr>
    </w:p>
    <w:p w14:paraId="2B3BA618" w14:textId="7AEAA3C3" w:rsidR="00AA611F" w:rsidRDefault="003A65CA" w:rsidP="00AA611F">
      <w:pPr>
        <w:pStyle w:val="Titolo2"/>
        <w:rPr>
          <w:lang w:val="en-GB"/>
        </w:rPr>
      </w:pPr>
      <w:r w:rsidRPr="005C6033">
        <w:rPr>
          <w:lang w:val="en-GB"/>
        </w:rPr>
        <w:t>References</w:t>
      </w:r>
    </w:p>
    <w:p w14:paraId="453BFB03" w14:textId="31E9763F" w:rsidR="00AA611F" w:rsidRPr="00AA611F" w:rsidRDefault="00AA611F" w:rsidP="00AA611F">
      <w:pPr>
        <w:widowControl w:val="0"/>
        <w:adjustRightInd w:val="0"/>
        <w:ind w:left="640" w:hanging="640"/>
        <w:rPr>
          <w:noProof/>
          <w:szCs w:val="24"/>
        </w:rPr>
      </w:pPr>
      <w:r>
        <w:rPr>
          <w:lang w:val="en-GB"/>
        </w:rPr>
        <w:fldChar w:fldCharType="begin" w:fldLock="1"/>
      </w:r>
      <w:r>
        <w:rPr>
          <w:lang w:val="en-GB"/>
        </w:rPr>
        <w:instrText xml:space="preserve">ADDIN Mendeley Bibliography CSL_BIBLIOGRAPHY </w:instrText>
      </w:r>
      <w:r>
        <w:rPr>
          <w:lang w:val="en-GB"/>
        </w:rPr>
        <w:fldChar w:fldCharType="separate"/>
      </w:r>
      <w:r w:rsidRPr="00AA611F">
        <w:rPr>
          <w:noProof/>
          <w:szCs w:val="24"/>
        </w:rPr>
        <w:t>[1]</w:t>
      </w:r>
      <w:r w:rsidRPr="00AA611F">
        <w:rPr>
          <w:noProof/>
          <w:szCs w:val="24"/>
        </w:rPr>
        <w:tab/>
        <w:t xml:space="preserve">T. Shoji, H. Kawamoto, and S. Saka, “Boiling point of levoglucosan and devolatilization temperatures in cellulose pyrolysis measured at different heating area temperatures,” </w:t>
      </w:r>
      <w:r w:rsidRPr="00AA611F">
        <w:rPr>
          <w:i/>
          <w:iCs/>
          <w:noProof/>
          <w:szCs w:val="24"/>
        </w:rPr>
        <w:t>J. Anal. Appl. Pyrolysis</w:t>
      </w:r>
      <w:r w:rsidRPr="00AA611F">
        <w:rPr>
          <w:noProof/>
          <w:szCs w:val="24"/>
        </w:rPr>
        <w:t>, vol. 109, pp. 185–195, Sep. 2014.</w:t>
      </w:r>
    </w:p>
    <w:p w14:paraId="29197C01" w14:textId="77777777" w:rsidR="00AA611F" w:rsidRPr="00AA611F" w:rsidRDefault="00AA611F" w:rsidP="00AA611F">
      <w:pPr>
        <w:widowControl w:val="0"/>
        <w:adjustRightInd w:val="0"/>
        <w:ind w:left="640" w:hanging="640"/>
        <w:rPr>
          <w:noProof/>
          <w:szCs w:val="24"/>
        </w:rPr>
      </w:pPr>
      <w:r w:rsidRPr="00AA611F">
        <w:rPr>
          <w:noProof/>
          <w:szCs w:val="24"/>
        </w:rPr>
        <w:t>[2]</w:t>
      </w:r>
      <w:r w:rsidRPr="00AA611F">
        <w:rPr>
          <w:noProof/>
          <w:szCs w:val="24"/>
        </w:rPr>
        <w:tab/>
        <w:t xml:space="preserve">E. Ranzi, P. E. A. Debiagi, and A. Frassoldati, “Mathematical Modeling of Fast Biomass Pyrolysis and Bio-Oil Formation. Note II: Secondary Gas-Phase Reactions and Bio-Oil Formation,” </w:t>
      </w:r>
      <w:r w:rsidRPr="00AA611F">
        <w:rPr>
          <w:i/>
          <w:iCs/>
          <w:noProof/>
          <w:szCs w:val="24"/>
        </w:rPr>
        <w:t>ACS Sustain. Chem. Eng.</w:t>
      </w:r>
      <w:r w:rsidRPr="00AA611F">
        <w:rPr>
          <w:noProof/>
          <w:szCs w:val="24"/>
        </w:rPr>
        <w:t>, vol. 5, no. 4, pp. 2882–2896, Apr. 2017.</w:t>
      </w:r>
    </w:p>
    <w:p w14:paraId="51B70B01" w14:textId="77777777" w:rsidR="00AA611F" w:rsidRPr="00AA611F" w:rsidRDefault="00AA611F" w:rsidP="00AA611F">
      <w:pPr>
        <w:widowControl w:val="0"/>
        <w:adjustRightInd w:val="0"/>
        <w:ind w:left="640" w:hanging="640"/>
        <w:rPr>
          <w:noProof/>
          <w:szCs w:val="24"/>
        </w:rPr>
      </w:pPr>
      <w:r w:rsidRPr="00AA611F">
        <w:rPr>
          <w:noProof/>
          <w:szCs w:val="24"/>
        </w:rPr>
        <w:t>[3]</w:t>
      </w:r>
      <w:r w:rsidRPr="00AA611F">
        <w:rPr>
          <w:noProof/>
          <w:szCs w:val="24"/>
        </w:rPr>
        <w:tab/>
        <w:t xml:space="preserve">M. Černý and J. Staněk, “1,6-Anhydro derivatives of aldohexoses,” </w:t>
      </w:r>
      <w:r w:rsidRPr="00AA611F">
        <w:rPr>
          <w:i/>
          <w:iCs/>
          <w:noProof/>
          <w:szCs w:val="24"/>
        </w:rPr>
        <w:t>Adv. Carbohydr. Chem. Biochem.</w:t>
      </w:r>
      <w:r w:rsidRPr="00AA611F">
        <w:rPr>
          <w:noProof/>
          <w:szCs w:val="24"/>
        </w:rPr>
        <w:t>, vol. 34, no. C, pp. 23–177, Jan. 1977.</w:t>
      </w:r>
    </w:p>
    <w:p w14:paraId="762DFAA1" w14:textId="26B1B45E" w:rsidR="00AA611F" w:rsidRPr="00AA611F" w:rsidRDefault="00AA611F" w:rsidP="00AA611F">
      <w:pPr>
        <w:widowControl w:val="0"/>
        <w:adjustRightInd w:val="0"/>
        <w:ind w:left="640" w:hanging="640"/>
        <w:rPr>
          <w:noProof/>
          <w:szCs w:val="24"/>
        </w:rPr>
      </w:pPr>
      <w:r w:rsidRPr="00AA611F">
        <w:rPr>
          <w:noProof/>
          <w:szCs w:val="24"/>
        </w:rPr>
        <w:t>[4]</w:t>
      </w:r>
      <w:r w:rsidRPr="00AA611F">
        <w:rPr>
          <w:noProof/>
          <w:szCs w:val="24"/>
        </w:rPr>
        <w:tab/>
        <w:t xml:space="preserve">A. Frassoldati </w:t>
      </w:r>
      <w:r w:rsidRPr="00AA611F">
        <w:rPr>
          <w:i/>
          <w:iCs/>
          <w:noProof/>
          <w:szCs w:val="24"/>
        </w:rPr>
        <w:t>et al.</w:t>
      </w:r>
      <w:r w:rsidRPr="00AA611F">
        <w:rPr>
          <w:noProof/>
          <w:szCs w:val="24"/>
        </w:rPr>
        <w:t>, “D4.5 - FPBO Experiments and Numerical Modeling,” 2020.</w:t>
      </w:r>
      <w:r>
        <w:rPr>
          <w:noProof/>
          <w:szCs w:val="24"/>
        </w:rPr>
        <w:t xml:space="preserve"> Available at www.residue2heat.eu</w:t>
      </w:r>
    </w:p>
    <w:p w14:paraId="5CF4E773" w14:textId="77777777" w:rsidR="00AA611F" w:rsidRPr="00AA611F" w:rsidRDefault="00AA611F" w:rsidP="00AA611F">
      <w:pPr>
        <w:widowControl w:val="0"/>
        <w:adjustRightInd w:val="0"/>
        <w:ind w:left="640" w:hanging="640"/>
        <w:rPr>
          <w:noProof/>
          <w:szCs w:val="24"/>
        </w:rPr>
      </w:pPr>
      <w:r w:rsidRPr="00AA611F">
        <w:rPr>
          <w:noProof/>
          <w:szCs w:val="24"/>
        </w:rPr>
        <w:t>[5]</w:t>
      </w:r>
      <w:r w:rsidRPr="00AA611F">
        <w:rPr>
          <w:noProof/>
          <w:szCs w:val="24"/>
        </w:rPr>
        <w:tab/>
        <w:t xml:space="preserve">V. Oja and E. M. Suuberg, “Vapor pressures and enthalpies of sublimation of D-glucose, D-xylose, cellobiose, and levoglucosan,” </w:t>
      </w:r>
      <w:r w:rsidRPr="00AA611F">
        <w:rPr>
          <w:i/>
          <w:iCs/>
          <w:noProof/>
          <w:szCs w:val="24"/>
        </w:rPr>
        <w:t>J. Chem. Eng. Data</w:t>
      </w:r>
      <w:r w:rsidRPr="00AA611F">
        <w:rPr>
          <w:noProof/>
          <w:szCs w:val="24"/>
        </w:rPr>
        <w:t>, vol. 44, no. 1, pp. 26–29, 1999.</w:t>
      </w:r>
    </w:p>
    <w:p w14:paraId="3A601572" w14:textId="77777777" w:rsidR="00AA611F" w:rsidRPr="00AA611F" w:rsidRDefault="00AA611F" w:rsidP="00AA611F">
      <w:pPr>
        <w:widowControl w:val="0"/>
        <w:adjustRightInd w:val="0"/>
        <w:ind w:left="640" w:hanging="640"/>
        <w:rPr>
          <w:noProof/>
          <w:szCs w:val="24"/>
        </w:rPr>
      </w:pPr>
      <w:r w:rsidRPr="00AA611F">
        <w:rPr>
          <w:noProof/>
          <w:szCs w:val="24"/>
        </w:rPr>
        <w:t>[6]</w:t>
      </w:r>
      <w:r w:rsidRPr="00AA611F">
        <w:rPr>
          <w:noProof/>
          <w:szCs w:val="24"/>
        </w:rPr>
        <w:tab/>
        <w:t xml:space="preserve">Y. V. Epshtein, L. I. Durynina, and A. S. Pashinkin, “The vapor pressure of levoglucosan (β-1, 6-anhydroglucopyranose),” </w:t>
      </w:r>
      <w:r w:rsidRPr="00AA611F">
        <w:rPr>
          <w:i/>
          <w:iCs/>
          <w:noProof/>
          <w:szCs w:val="24"/>
        </w:rPr>
        <w:t>Zhurnal Prikl. khimii</w:t>
      </w:r>
      <w:r w:rsidRPr="00AA611F">
        <w:rPr>
          <w:noProof/>
          <w:szCs w:val="24"/>
        </w:rPr>
        <w:t>, vol. 37, no. 11, pp. 2543–2545, 1964.</w:t>
      </w:r>
    </w:p>
    <w:p w14:paraId="13239B1F" w14:textId="77777777" w:rsidR="00AA611F" w:rsidRPr="00AA611F" w:rsidRDefault="00AA611F" w:rsidP="00AA611F">
      <w:pPr>
        <w:widowControl w:val="0"/>
        <w:adjustRightInd w:val="0"/>
        <w:ind w:left="640" w:hanging="640"/>
        <w:rPr>
          <w:noProof/>
          <w:szCs w:val="24"/>
        </w:rPr>
      </w:pPr>
      <w:r w:rsidRPr="00AA611F">
        <w:rPr>
          <w:noProof/>
          <w:szCs w:val="24"/>
        </w:rPr>
        <w:t>[7]</w:t>
      </w:r>
      <w:r w:rsidRPr="00AA611F">
        <w:rPr>
          <w:noProof/>
          <w:szCs w:val="24"/>
        </w:rPr>
        <w:tab/>
        <w:t xml:space="preserve">W. Feng, H. J. Van Der Kooi, and J. De Swaan Arons, “Application of the SAFT equation of state to biomass fast pyrolysis liquid,” </w:t>
      </w:r>
      <w:r w:rsidRPr="00AA611F">
        <w:rPr>
          <w:i/>
          <w:iCs/>
          <w:noProof/>
          <w:szCs w:val="24"/>
        </w:rPr>
        <w:t>Chem. Eng. Sci.</w:t>
      </w:r>
      <w:r w:rsidRPr="00AA611F">
        <w:rPr>
          <w:noProof/>
          <w:szCs w:val="24"/>
        </w:rPr>
        <w:t>, vol. 60, no. 3, pp. 617–624, 2005.</w:t>
      </w:r>
    </w:p>
    <w:p w14:paraId="5802AC88" w14:textId="77777777" w:rsidR="00AA611F" w:rsidRPr="00AA611F" w:rsidRDefault="00AA611F" w:rsidP="00AA611F">
      <w:pPr>
        <w:widowControl w:val="0"/>
        <w:adjustRightInd w:val="0"/>
        <w:ind w:left="640" w:hanging="640"/>
        <w:rPr>
          <w:noProof/>
          <w:szCs w:val="24"/>
        </w:rPr>
      </w:pPr>
      <w:r w:rsidRPr="00AA611F">
        <w:rPr>
          <w:noProof/>
          <w:szCs w:val="24"/>
        </w:rPr>
        <w:t>[8]</w:t>
      </w:r>
      <w:r w:rsidRPr="00AA611F">
        <w:rPr>
          <w:noProof/>
          <w:szCs w:val="24"/>
        </w:rPr>
        <w:tab/>
        <w:t xml:space="preserve">A. V. Bridgwater </w:t>
      </w:r>
      <w:r w:rsidRPr="00AA611F">
        <w:rPr>
          <w:i/>
          <w:iCs/>
          <w:noProof/>
          <w:szCs w:val="24"/>
        </w:rPr>
        <w:t>et al.</w:t>
      </w:r>
      <w:r w:rsidRPr="00AA611F">
        <w:rPr>
          <w:noProof/>
          <w:szCs w:val="24"/>
        </w:rPr>
        <w:t xml:space="preserve">, </w:t>
      </w:r>
      <w:r w:rsidRPr="00AA611F">
        <w:rPr>
          <w:i/>
          <w:iCs/>
          <w:noProof/>
          <w:szCs w:val="24"/>
        </w:rPr>
        <w:t>Fast pyrolysis of biomass : a handbook</w:t>
      </w:r>
      <w:r w:rsidRPr="00AA611F">
        <w:rPr>
          <w:noProof/>
          <w:szCs w:val="24"/>
        </w:rPr>
        <w:t>. Newbury : CPL Press, 1999.</w:t>
      </w:r>
    </w:p>
    <w:p w14:paraId="79A1C70D" w14:textId="77777777" w:rsidR="00AA611F" w:rsidRPr="00AA611F" w:rsidRDefault="00AA611F" w:rsidP="00AA611F">
      <w:pPr>
        <w:widowControl w:val="0"/>
        <w:adjustRightInd w:val="0"/>
        <w:ind w:left="640" w:hanging="640"/>
        <w:rPr>
          <w:noProof/>
          <w:szCs w:val="24"/>
        </w:rPr>
      </w:pPr>
      <w:r w:rsidRPr="00AA611F">
        <w:rPr>
          <w:noProof/>
          <w:szCs w:val="24"/>
        </w:rPr>
        <w:t>[9]</w:t>
      </w:r>
      <w:r w:rsidRPr="00AA611F">
        <w:rPr>
          <w:noProof/>
          <w:szCs w:val="24"/>
        </w:rPr>
        <w:tab/>
        <w:t>S. C. Sital, “Pyrolysis oil evaporation including liquid phase polymerization reaction,” 2018.</w:t>
      </w:r>
    </w:p>
    <w:p w14:paraId="4E5E4245" w14:textId="77777777" w:rsidR="00AA611F" w:rsidRPr="00AA611F" w:rsidRDefault="00AA611F" w:rsidP="00AA611F">
      <w:pPr>
        <w:widowControl w:val="0"/>
        <w:adjustRightInd w:val="0"/>
        <w:ind w:left="640" w:hanging="640"/>
        <w:rPr>
          <w:noProof/>
          <w:szCs w:val="24"/>
        </w:rPr>
      </w:pPr>
      <w:r w:rsidRPr="00AA611F">
        <w:rPr>
          <w:noProof/>
          <w:szCs w:val="24"/>
        </w:rPr>
        <w:t>[10]</w:t>
      </w:r>
      <w:r w:rsidRPr="00AA611F">
        <w:rPr>
          <w:noProof/>
          <w:szCs w:val="24"/>
        </w:rPr>
        <w:tab/>
        <w:t xml:space="preserve">X. Bai and R. C. Brown, “Modeling the physiochemistry of levoglucosan during cellulose pyrolysis,” </w:t>
      </w:r>
      <w:r w:rsidRPr="00AA611F">
        <w:rPr>
          <w:i/>
          <w:iCs/>
          <w:noProof/>
          <w:szCs w:val="24"/>
        </w:rPr>
        <w:t>J. Anal. Appl. Pyrolysis</w:t>
      </w:r>
      <w:r w:rsidRPr="00AA611F">
        <w:rPr>
          <w:noProof/>
          <w:szCs w:val="24"/>
        </w:rPr>
        <w:t>, vol. 105, pp. 363–368, Jan. 2014.</w:t>
      </w:r>
    </w:p>
    <w:p w14:paraId="11213759" w14:textId="77777777" w:rsidR="00AA611F" w:rsidRPr="00AA611F" w:rsidRDefault="00AA611F" w:rsidP="00AA611F">
      <w:pPr>
        <w:widowControl w:val="0"/>
        <w:adjustRightInd w:val="0"/>
        <w:ind w:left="640" w:hanging="640"/>
        <w:rPr>
          <w:noProof/>
          <w:szCs w:val="24"/>
        </w:rPr>
      </w:pPr>
      <w:r w:rsidRPr="00AA611F">
        <w:rPr>
          <w:noProof/>
          <w:szCs w:val="24"/>
        </w:rPr>
        <w:t>[11]</w:t>
      </w:r>
      <w:r w:rsidRPr="00AA611F">
        <w:rPr>
          <w:noProof/>
          <w:szCs w:val="24"/>
        </w:rPr>
        <w:tab/>
        <w:t xml:space="preserve">X. Bai, P. Johnston, S. Sadula, and R. C. Brown, “Role of levoglucosan physiochemistry in cellulose pyrolysis,” </w:t>
      </w:r>
      <w:r w:rsidRPr="00AA611F">
        <w:rPr>
          <w:i/>
          <w:iCs/>
          <w:noProof/>
          <w:szCs w:val="24"/>
        </w:rPr>
        <w:t>J. Anal. Appl. Pyrolysis</w:t>
      </w:r>
      <w:r w:rsidRPr="00AA611F">
        <w:rPr>
          <w:noProof/>
          <w:szCs w:val="24"/>
        </w:rPr>
        <w:t>, vol. 99, pp. 58–65, 2013.</w:t>
      </w:r>
    </w:p>
    <w:p w14:paraId="4255027C" w14:textId="77777777" w:rsidR="00AA611F" w:rsidRPr="00AA611F" w:rsidRDefault="00AA611F" w:rsidP="00AA611F">
      <w:pPr>
        <w:widowControl w:val="0"/>
        <w:adjustRightInd w:val="0"/>
        <w:ind w:left="640" w:hanging="640"/>
        <w:rPr>
          <w:noProof/>
          <w:szCs w:val="24"/>
        </w:rPr>
      </w:pPr>
      <w:r w:rsidRPr="00AA611F">
        <w:rPr>
          <w:noProof/>
          <w:szCs w:val="24"/>
        </w:rPr>
        <w:t>[12]</w:t>
      </w:r>
      <w:r w:rsidRPr="00AA611F">
        <w:rPr>
          <w:noProof/>
          <w:szCs w:val="24"/>
        </w:rPr>
        <w:tab/>
        <w:t xml:space="preserve">E. Leng </w:t>
      </w:r>
      <w:r w:rsidRPr="00AA611F">
        <w:rPr>
          <w:i/>
          <w:iCs/>
          <w:noProof/>
          <w:szCs w:val="24"/>
        </w:rPr>
        <w:t>et al.</w:t>
      </w:r>
      <w:r w:rsidRPr="00AA611F">
        <w:rPr>
          <w:noProof/>
          <w:szCs w:val="24"/>
        </w:rPr>
        <w:t xml:space="preserve">, “Role of different chain end types in pyrolysis of glucose-based anhydro-sugars and oligosaccharides,” </w:t>
      </w:r>
      <w:r w:rsidRPr="00AA611F">
        <w:rPr>
          <w:i/>
          <w:iCs/>
          <w:noProof/>
          <w:szCs w:val="24"/>
        </w:rPr>
        <w:t>Fuel</w:t>
      </w:r>
      <w:r w:rsidRPr="00AA611F">
        <w:rPr>
          <w:noProof/>
          <w:szCs w:val="24"/>
        </w:rPr>
        <w:t>, vol. 234, no. July, pp. 738–745, 2018.</w:t>
      </w:r>
    </w:p>
    <w:p w14:paraId="524D2EE1" w14:textId="77777777" w:rsidR="00AA611F" w:rsidRPr="00AA611F" w:rsidRDefault="00AA611F" w:rsidP="00AA611F">
      <w:pPr>
        <w:widowControl w:val="0"/>
        <w:adjustRightInd w:val="0"/>
        <w:ind w:left="640" w:hanging="640"/>
        <w:rPr>
          <w:noProof/>
          <w:szCs w:val="24"/>
        </w:rPr>
      </w:pPr>
      <w:r w:rsidRPr="00AA611F">
        <w:rPr>
          <w:noProof/>
          <w:szCs w:val="24"/>
        </w:rPr>
        <w:t>[13]</w:t>
      </w:r>
      <w:r w:rsidRPr="00AA611F">
        <w:rPr>
          <w:noProof/>
          <w:szCs w:val="24"/>
        </w:rPr>
        <w:tab/>
        <w:t xml:space="preserve">R. M. Abdilla, C. B. Rasrendra, and H. J. Heeres, “Kinetic Studies on the Conversion of Levoglucosan to Glucose in Water Using Brønsted Acids as the Catalysts,” </w:t>
      </w:r>
      <w:r w:rsidRPr="00AA611F">
        <w:rPr>
          <w:i/>
          <w:iCs/>
          <w:noProof/>
          <w:szCs w:val="24"/>
        </w:rPr>
        <w:t>Ind. Eng. Chem. Res.</w:t>
      </w:r>
      <w:r w:rsidRPr="00AA611F">
        <w:rPr>
          <w:noProof/>
          <w:szCs w:val="24"/>
        </w:rPr>
        <w:t>, vol. 57, no. 9, pp. 3204–3214, 2018.</w:t>
      </w:r>
    </w:p>
    <w:p w14:paraId="760C53CA" w14:textId="77777777" w:rsidR="00AA611F" w:rsidRPr="00AA611F" w:rsidRDefault="00AA611F" w:rsidP="00AA611F">
      <w:pPr>
        <w:widowControl w:val="0"/>
        <w:adjustRightInd w:val="0"/>
        <w:ind w:left="640" w:hanging="640"/>
        <w:rPr>
          <w:noProof/>
          <w:szCs w:val="24"/>
        </w:rPr>
      </w:pPr>
      <w:r w:rsidRPr="00AA611F">
        <w:rPr>
          <w:noProof/>
          <w:szCs w:val="24"/>
        </w:rPr>
        <w:t>[14]</w:t>
      </w:r>
      <w:r w:rsidRPr="00AA611F">
        <w:rPr>
          <w:noProof/>
          <w:szCs w:val="24"/>
        </w:rPr>
        <w:tab/>
        <w:t xml:space="preserve">Y. Long, Y. Yu, and H. Wu, “Mechanistic insights into the primary reactions during acid-catalysed pyrolysis of levoglucosan at 80–140 °C,” </w:t>
      </w:r>
      <w:r w:rsidRPr="00AA611F">
        <w:rPr>
          <w:i/>
          <w:iCs/>
          <w:noProof/>
          <w:szCs w:val="24"/>
        </w:rPr>
        <w:t>Fuel</w:t>
      </w:r>
      <w:r w:rsidRPr="00AA611F">
        <w:rPr>
          <w:noProof/>
          <w:szCs w:val="24"/>
        </w:rPr>
        <w:t>, vol. 268, p. 117390, May 2020.</w:t>
      </w:r>
    </w:p>
    <w:p w14:paraId="51F7555B" w14:textId="77777777" w:rsidR="00AA611F" w:rsidRPr="00AA611F" w:rsidRDefault="00AA611F" w:rsidP="00AA611F">
      <w:pPr>
        <w:widowControl w:val="0"/>
        <w:adjustRightInd w:val="0"/>
        <w:ind w:left="640" w:hanging="640"/>
        <w:rPr>
          <w:noProof/>
          <w:szCs w:val="24"/>
        </w:rPr>
      </w:pPr>
      <w:r w:rsidRPr="00AA611F">
        <w:rPr>
          <w:noProof/>
          <w:szCs w:val="24"/>
        </w:rPr>
        <w:t>[15]</w:t>
      </w:r>
      <w:r w:rsidRPr="00AA611F">
        <w:rPr>
          <w:noProof/>
          <w:szCs w:val="24"/>
        </w:rPr>
        <w:tab/>
        <w:t xml:space="preserve">D. Gardiner, “The pyrolysis of some hexoses and derived di-, tri-, and poly-saccharides,” </w:t>
      </w:r>
      <w:r w:rsidRPr="00AA611F">
        <w:rPr>
          <w:i/>
          <w:iCs/>
          <w:noProof/>
          <w:szCs w:val="24"/>
        </w:rPr>
        <w:t>J. Chem. Soc. C Org.</w:t>
      </w:r>
      <w:r w:rsidRPr="00AA611F">
        <w:rPr>
          <w:noProof/>
          <w:szCs w:val="24"/>
        </w:rPr>
        <w:t>, no. 0, pp. 1473–1476, Jan. 1966.</w:t>
      </w:r>
    </w:p>
    <w:p w14:paraId="18927055" w14:textId="77777777" w:rsidR="00AA611F" w:rsidRPr="00AA611F" w:rsidRDefault="00AA611F" w:rsidP="00AA611F">
      <w:pPr>
        <w:widowControl w:val="0"/>
        <w:adjustRightInd w:val="0"/>
        <w:ind w:left="640" w:hanging="640"/>
        <w:rPr>
          <w:noProof/>
        </w:rPr>
      </w:pPr>
      <w:r w:rsidRPr="00AA611F">
        <w:rPr>
          <w:noProof/>
          <w:szCs w:val="24"/>
        </w:rPr>
        <w:t>[16]</w:t>
      </w:r>
      <w:r w:rsidRPr="00AA611F">
        <w:rPr>
          <w:noProof/>
          <w:szCs w:val="24"/>
        </w:rPr>
        <w:tab/>
        <w:t xml:space="preserve">P. H. Blanco, J. B. Lad, A. V. Bridgwater, and M. S. Holm, “Production of Glucose from the Acid Hydrolysis of Anhydrosugars,” </w:t>
      </w:r>
      <w:r w:rsidRPr="00AA611F">
        <w:rPr>
          <w:i/>
          <w:iCs/>
          <w:noProof/>
          <w:szCs w:val="24"/>
        </w:rPr>
        <w:t>ACS Sustain. Chem. Eng.</w:t>
      </w:r>
      <w:r w:rsidRPr="00AA611F">
        <w:rPr>
          <w:noProof/>
          <w:szCs w:val="24"/>
        </w:rPr>
        <w:t>, vol. 6, no. 10, pp. 12872–12883, 2018.</w:t>
      </w:r>
    </w:p>
    <w:p w14:paraId="16997331" w14:textId="024BD2FA" w:rsidR="00AA611F" w:rsidRPr="00AA611F" w:rsidRDefault="00AA611F" w:rsidP="00AA611F">
      <w:pPr>
        <w:rPr>
          <w:lang w:val="en-GB"/>
        </w:rPr>
      </w:pPr>
      <w:r>
        <w:rPr>
          <w:lang w:val="en-GB"/>
        </w:rPr>
        <w:fldChar w:fldCharType="end"/>
      </w:r>
    </w:p>
    <w:p w14:paraId="444EABDA" w14:textId="7ADE2C1A" w:rsidR="0098382B" w:rsidRPr="0098382B" w:rsidRDefault="0098382B" w:rsidP="00A674DF">
      <w:pPr>
        <w:widowControl w:val="0"/>
        <w:adjustRightInd w:val="0"/>
        <w:ind w:left="640" w:hanging="640"/>
        <w:jc w:val="both"/>
        <w:rPr>
          <w:lang w:val="en-GB"/>
        </w:rPr>
      </w:pPr>
    </w:p>
    <w:sectPr w:rsidR="0098382B" w:rsidRPr="0098382B" w:rsidSect="00806968">
      <w:type w:val="continuous"/>
      <w:pgSz w:w="9639" w:h="13608" w:code="164"/>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CD3B1E" w14:textId="77777777" w:rsidR="00266DFE" w:rsidRDefault="00266DFE" w:rsidP="003A65CA">
      <w:r>
        <w:separator/>
      </w:r>
    </w:p>
  </w:endnote>
  <w:endnote w:type="continuationSeparator" w:id="0">
    <w:p w14:paraId="245C9D28" w14:textId="77777777" w:rsidR="00266DFE" w:rsidRDefault="00266DFE" w:rsidP="003A65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C66EC6" w14:textId="77777777" w:rsidR="00266DFE" w:rsidRDefault="00266DFE" w:rsidP="003A65CA">
      <w:r>
        <w:separator/>
      </w:r>
    </w:p>
  </w:footnote>
  <w:footnote w:type="continuationSeparator" w:id="0">
    <w:p w14:paraId="0F119BA4" w14:textId="77777777" w:rsidR="00266DFE" w:rsidRDefault="00266DFE" w:rsidP="003A65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DF4B1" w14:textId="685337D3" w:rsidR="00290AA9" w:rsidRDefault="00290AA9" w:rsidP="00277C8B">
    <w:pPr>
      <w:pStyle w:val="Intestazione"/>
      <w:pBdr>
        <w:bottom w:val="single" w:sz="4" w:space="1" w:color="auto"/>
      </w:pBdr>
      <w:tabs>
        <w:tab w:val="clear" w:pos="4819"/>
        <w:tab w:val="clear" w:pos="9638"/>
        <w:tab w:val="center" w:pos="3685"/>
        <w:tab w:val="right" w:pos="7371"/>
      </w:tabs>
      <w:rPr>
        <w:sz w:val="16"/>
        <w:szCs w:val="16"/>
        <w:lang w:val="en-US"/>
      </w:rPr>
    </w:pPr>
    <w:r w:rsidRPr="00277C8B">
      <w:rPr>
        <w:sz w:val="16"/>
        <w:szCs w:val="16"/>
        <w:lang w:val="en-US"/>
      </w:rPr>
      <w:t>JOINT MEETING</w:t>
    </w:r>
  </w:p>
  <w:p w14:paraId="0DE0F9F4" w14:textId="77777777" w:rsidR="00290AA9" w:rsidRDefault="00290AA9" w:rsidP="00277C8B">
    <w:pPr>
      <w:pStyle w:val="Intestazione"/>
      <w:pBdr>
        <w:bottom w:val="single" w:sz="4" w:space="1" w:color="auto"/>
      </w:pBdr>
      <w:tabs>
        <w:tab w:val="clear" w:pos="4819"/>
        <w:tab w:val="clear" w:pos="9638"/>
        <w:tab w:val="center" w:pos="3685"/>
        <w:tab w:val="right" w:pos="7371"/>
      </w:tabs>
      <w:rPr>
        <w:sz w:val="16"/>
        <w:szCs w:val="16"/>
        <w:lang w:val="en-US"/>
      </w:rPr>
    </w:pPr>
    <w:r w:rsidRPr="00277C8B">
      <w:rPr>
        <w:sz w:val="16"/>
        <w:szCs w:val="16"/>
        <w:lang w:val="en-US"/>
      </w:rPr>
      <w:t xml:space="preserve">THE </w:t>
    </w:r>
    <w:r>
      <w:rPr>
        <w:sz w:val="16"/>
        <w:szCs w:val="16"/>
        <w:lang w:val="en-US"/>
      </w:rPr>
      <w:t>POLISH</w:t>
    </w:r>
    <w:r w:rsidRPr="00277C8B">
      <w:rPr>
        <w:sz w:val="16"/>
        <w:szCs w:val="16"/>
        <w:lang w:val="en-US"/>
      </w:rPr>
      <w:t xml:space="preserve"> AND ITALIAN SECTIONS</w:t>
    </w:r>
  </w:p>
  <w:p w14:paraId="0AE1BC58" w14:textId="77777777" w:rsidR="00290AA9" w:rsidRPr="00277C8B" w:rsidRDefault="00290AA9" w:rsidP="00277C8B">
    <w:pPr>
      <w:pStyle w:val="Intestazione"/>
      <w:pBdr>
        <w:bottom w:val="single" w:sz="4" w:space="1" w:color="auto"/>
      </w:pBdr>
      <w:tabs>
        <w:tab w:val="clear" w:pos="4819"/>
        <w:tab w:val="clear" w:pos="9638"/>
        <w:tab w:val="center" w:pos="3685"/>
        <w:tab w:val="right" w:pos="7371"/>
      </w:tabs>
      <w:rPr>
        <w:sz w:val="16"/>
        <w:szCs w:val="16"/>
        <w:lang w:val="en-US"/>
      </w:rPr>
    </w:pPr>
    <w:r w:rsidRPr="00277C8B">
      <w:rPr>
        <w:sz w:val="16"/>
        <w:szCs w:val="16"/>
        <w:lang w:val="en-US"/>
      </w:rPr>
      <w:t>OF THE COMBUSTION INSTITUTE</w:t>
    </w:r>
    <w:r w:rsidRPr="00277C8B">
      <w:rPr>
        <w:sz w:val="16"/>
        <w:szCs w:val="16"/>
        <w:lang w:val="en-US"/>
      </w:rPr>
      <w:tab/>
    </w:r>
    <w:r w:rsidRPr="00277C8B">
      <w:rPr>
        <w:sz w:val="16"/>
        <w:szCs w:val="16"/>
        <w:lang w:val="en-US"/>
      </w:rPr>
      <w:tab/>
    </w:r>
    <w:r>
      <w:rPr>
        <w:sz w:val="16"/>
        <w:szCs w:val="16"/>
        <w:lang w:val="en-US"/>
      </w:rPr>
      <w:t>ISCHIA</w:t>
    </w:r>
    <w:r w:rsidRPr="00277C8B">
      <w:rPr>
        <w:sz w:val="16"/>
        <w:szCs w:val="16"/>
        <w:lang w:val="en-US"/>
      </w:rPr>
      <w:t>, ITALY – 20</w:t>
    </w:r>
    <w:r>
      <w:rPr>
        <w:sz w:val="16"/>
        <w:szCs w:val="16"/>
        <w:lang w:val="en-US"/>
      </w:rPr>
      <w:t>20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spelling="clean" w:grammar="clean"/>
  <w:defaultTabStop w:val="709"/>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5CA"/>
    <w:rsid w:val="00003C84"/>
    <w:rsid w:val="00031059"/>
    <w:rsid w:val="00053E05"/>
    <w:rsid w:val="00075D69"/>
    <w:rsid w:val="00077784"/>
    <w:rsid w:val="00083454"/>
    <w:rsid w:val="00087B3A"/>
    <w:rsid w:val="000974AA"/>
    <w:rsid w:val="000B059C"/>
    <w:rsid w:val="000C147A"/>
    <w:rsid w:val="000C7F8E"/>
    <w:rsid w:val="000E1498"/>
    <w:rsid w:val="000F03C9"/>
    <w:rsid w:val="000F3B4F"/>
    <w:rsid w:val="000F3C99"/>
    <w:rsid w:val="00111369"/>
    <w:rsid w:val="001232F4"/>
    <w:rsid w:val="00125101"/>
    <w:rsid w:val="00133280"/>
    <w:rsid w:val="00151697"/>
    <w:rsid w:val="00152B91"/>
    <w:rsid w:val="00160619"/>
    <w:rsid w:val="001756EA"/>
    <w:rsid w:val="001810E8"/>
    <w:rsid w:val="001844AB"/>
    <w:rsid w:val="001863C6"/>
    <w:rsid w:val="001A4EF3"/>
    <w:rsid w:val="001F1441"/>
    <w:rsid w:val="001F42B7"/>
    <w:rsid w:val="001F749C"/>
    <w:rsid w:val="00207A76"/>
    <w:rsid w:val="0021059A"/>
    <w:rsid w:val="00222F35"/>
    <w:rsid w:val="002363E0"/>
    <w:rsid w:val="002573F4"/>
    <w:rsid w:val="00266DFE"/>
    <w:rsid w:val="002778D4"/>
    <w:rsid w:val="00277C8B"/>
    <w:rsid w:val="00290AA9"/>
    <w:rsid w:val="002B0656"/>
    <w:rsid w:val="002B0E1A"/>
    <w:rsid w:val="002D229D"/>
    <w:rsid w:val="002E01C4"/>
    <w:rsid w:val="003176EB"/>
    <w:rsid w:val="00355CB7"/>
    <w:rsid w:val="00357BC5"/>
    <w:rsid w:val="0038109A"/>
    <w:rsid w:val="00391D33"/>
    <w:rsid w:val="00395867"/>
    <w:rsid w:val="003A4023"/>
    <w:rsid w:val="003A5444"/>
    <w:rsid w:val="003A65CA"/>
    <w:rsid w:val="003C511A"/>
    <w:rsid w:val="003E3A7C"/>
    <w:rsid w:val="0040195E"/>
    <w:rsid w:val="00407C6E"/>
    <w:rsid w:val="00416721"/>
    <w:rsid w:val="004457AB"/>
    <w:rsid w:val="00453D90"/>
    <w:rsid w:val="00461147"/>
    <w:rsid w:val="00462F1E"/>
    <w:rsid w:val="00465669"/>
    <w:rsid w:val="004711DA"/>
    <w:rsid w:val="004A1480"/>
    <w:rsid w:val="004A2391"/>
    <w:rsid w:val="004C1BDF"/>
    <w:rsid w:val="004D26DE"/>
    <w:rsid w:val="004E0466"/>
    <w:rsid w:val="004F5099"/>
    <w:rsid w:val="00521D58"/>
    <w:rsid w:val="00533EB8"/>
    <w:rsid w:val="00543669"/>
    <w:rsid w:val="00550610"/>
    <w:rsid w:val="00572ADB"/>
    <w:rsid w:val="005748F8"/>
    <w:rsid w:val="005867B3"/>
    <w:rsid w:val="005A5756"/>
    <w:rsid w:val="005C1233"/>
    <w:rsid w:val="005C4D79"/>
    <w:rsid w:val="005C6033"/>
    <w:rsid w:val="005C6244"/>
    <w:rsid w:val="005F448B"/>
    <w:rsid w:val="0061498A"/>
    <w:rsid w:val="006248A1"/>
    <w:rsid w:val="007220E2"/>
    <w:rsid w:val="00740FB2"/>
    <w:rsid w:val="00747893"/>
    <w:rsid w:val="00754DF1"/>
    <w:rsid w:val="007922B2"/>
    <w:rsid w:val="007A3E25"/>
    <w:rsid w:val="007B01EF"/>
    <w:rsid w:val="00806968"/>
    <w:rsid w:val="0081587C"/>
    <w:rsid w:val="0082391D"/>
    <w:rsid w:val="00831404"/>
    <w:rsid w:val="008472EB"/>
    <w:rsid w:val="00874CD1"/>
    <w:rsid w:val="008A016F"/>
    <w:rsid w:val="008B4ECF"/>
    <w:rsid w:val="008B6523"/>
    <w:rsid w:val="008C21B7"/>
    <w:rsid w:val="008C221A"/>
    <w:rsid w:val="008D189A"/>
    <w:rsid w:val="008F5B0D"/>
    <w:rsid w:val="008F607B"/>
    <w:rsid w:val="00925A7E"/>
    <w:rsid w:val="0093580D"/>
    <w:rsid w:val="009452A1"/>
    <w:rsid w:val="009534E7"/>
    <w:rsid w:val="00967AF1"/>
    <w:rsid w:val="0098382B"/>
    <w:rsid w:val="0099476C"/>
    <w:rsid w:val="009D13AF"/>
    <w:rsid w:val="00A0550C"/>
    <w:rsid w:val="00A073C9"/>
    <w:rsid w:val="00A13BE6"/>
    <w:rsid w:val="00A646B5"/>
    <w:rsid w:val="00A65306"/>
    <w:rsid w:val="00A674DF"/>
    <w:rsid w:val="00A71B21"/>
    <w:rsid w:val="00A7462D"/>
    <w:rsid w:val="00A75A67"/>
    <w:rsid w:val="00A83DB7"/>
    <w:rsid w:val="00AA611F"/>
    <w:rsid w:val="00AB11C1"/>
    <w:rsid w:val="00AB21C8"/>
    <w:rsid w:val="00AD004F"/>
    <w:rsid w:val="00AE5FD2"/>
    <w:rsid w:val="00B058BF"/>
    <w:rsid w:val="00B20CA5"/>
    <w:rsid w:val="00B230A1"/>
    <w:rsid w:val="00B5415C"/>
    <w:rsid w:val="00B5484D"/>
    <w:rsid w:val="00B8175F"/>
    <w:rsid w:val="00B824DA"/>
    <w:rsid w:val="00B876C6"/>
    <w:rsid w:val="00B9372E"/>
    <w:rsid w:val="00BA56F1"/>
    <w:rsid w:val="00BB14D0"/>
    <w:rsid w:val="00BB24FF"/>
    <w:rsid w:val="00BB4426"/>
    <w:rsid w:val="00BB6BDA"/>
    <w:rsid w:val="00BE273F"/>
    <w:rsid w:val="00BE2D59"/>
    <w:rsid w:val="00BE40CD"/>
    <w:rsid w:val="00C00089"/>
    <w:rsid w:val="00C11193"/>
    <w:rsid w:val="00C134B3"/>
    <w:rsid w:val="00C15543"/>
    <w:rsid w:val="00C16895"/>
    <w:rsid w:val="00C87584"/>
    <w:rsid w:val="00C90895"/>
    <w:rsid w:val="00CE1260"/>
    <w:rsid w:val="00CE25A2"/>
    <w:rsid w:val="00D106A8"/>
    <w:rsid w:val="00D250AD"/>
    <w:rsid w:val="00D27553"/>
    <w:rsid w:val="00D276F2"/>
    <w:rsid w:val="00D30C82"/>
    <w:rsid w:val="00D37721"/>
    <w:rsid w:val="00D41220"/>
    <w:rsid w:val="00D776D0"/>
    <w:rsid w:val="00D77FA5"/>
    <w:rsid w:val="00D800D3"/>
    <w:rsid w:val="00D90F77"/>
    <w:rsid w:val="00D9113C"/>
    <w:rsid w:val="00D94BD1"/>
    <w:rsid w:val="00D952B7"/>
    <w:rsid w:val="00DA0961"/>
    <w:rsid w:val="00DB4551"/>
    <w:rsid w:val="00DE51AF"/>
    <w:rsid w:val="00E06A05"/>
    <w:rsid w:val="00E33CC2"/>
    <w:rsid w:val="00E34DE2"/>
    <w:rsid w:val="00E524FB"/>
    <w:rsid w:val="00E62229"/>
    <w:rsid w:val="00E64138"/>
    <w:rsid w:val="00E763CD"/>
    <w:rsid w:val="00E97DA0"/>
    <w:rsid w:val="00EC14E6"/>
    <w:rsid w:val="00EC4F58"/>
    <w:rsid w:val="00EE5B17"/>
    <w:rsid w:val="00F134DB"/>
    <w:rsid w:val="00F278E5"/>
    <w:rsid w:val="00F323C4"/>
    <w:rsid w:val="00F62AD5"/>
    <w:rsid w:val="00F65A70"/>
    <w:rsid w:val="00F73660"/>
    <w:rsid w:val="00F73B8B"/>
    <w:rsid w:val="00F81B29"/>
    <w:rsid w:val="00F879EC"/>
    <w:rsid w:val="00FA45B4"/>
    <w:rsid w:val="00FC3C19"/>
    <w:rsid w:val="00FD4DC9"/>
    <w:rsid w:val="00FD5CC9"/>
    <w:rsid w:val="00FF0AE5"/>
    <w:rsid w:val="00FF2A51"/>
    <w:rsid w:val="00FF2B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DBAF0E"/>
  <w15:docId w15:val="{729646C8-F735-44B2-904A-1B642D01E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it-IT" w:eastAsia="it-IT"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3A65CA"/>
    <w:pPr>
      <w:autoSpaceDE w:val="0"/>
      <w:autoSpaceDN w:val="0"/>
    </w:pPr>
    <w:rPr>
      <w:rFonts w:ascii="Times New Roman" w:eastAsia="Times New Roman" w:hAnsi="Times New Roman"/>
      <w:lang w:val="en-AU" w:eastAsia="en-US"/>
    </w:rPr>
  </w:style>
  <w:style w:type="paragraph" w:styleId="Titolo1">
    <w:name w:val="heading 1"/>
    <w:basedOn w:val="Normale"/>
    <w:next w:val="Normale"/>
    <w:link w:val="Titolo1Carattere"/>
    <w:qFormat/>
    <w:rsid w:val="002E01C4"/>
    <w:pPr>
      <w:widowControl w:val="0"/>
      <w:jc w:val="both"/>
      <w:outlineLvl w:val="0"/>
    </w:pPr>
    <w:rPr>
      <w:b/>
      <w:bCs/>
      <w:sz w:val="22"/>
      <w:lang w:val="en-US"/>
    </w:rPr>
  </w:style>
  <w:style w:type="paragraph" w:styleId="Titolo2">
    <w:name w:val="heading 2"/>
    <w:basedOn w:val="Normale"/>
    <w:next w:val="Normale"/>
    <w:link w:val="Titolo2Carattere"/>
    <w:qFormat/>
    <w:rsid w:val="002E01C4"/>
    <w:pPr>
      <w:widowControl w:val="0"/>
      <w:jc w:val="both"/>
      <w:outlineLvl w:val="1"/>
    </w:pPr>
    <w:rPr>
      <w:b/>
      <w:bCs/>
      <w:sz w:val="22"/>
      <w:lang w:val="en-US"/>
    </w:rPr>
  </w:style>
  <w:style w:type="paragraph" w:styleId="Titolo3">
    <w:name w:val="heading 3"/>
    <w:basedOn w:val="Normale"/>
    <w:next w:val="Normale"/>
    <w:link w:val="Titolo3Carattere"/>
    <w:qFormat/>
    <w:rsid w:val="003A65CA"/>
    <w:pPr>
      <w:keepNext/>
      <w:outlineLvl w:val="2"/>
    </w:pPr>
    <w:rPr>
      <w:b/>
      <w:bCs/>
    </w:rPr>
  </w:style>
  <w:style w:type="paragraph" w:styleId="Titolo4">
    <w:name w:val="heading 4"/>
    <w:basedOn w:val="Normale"/>
    <w:next w:val="Normale"/>
    <w:link w:val="Titolo4Carattere"/>
    <w:qFormat/>
    <w:rsid w:val="003A65CA"/>
    <w:pPr>
      <w:keepNext/>
      <w:jc w:val="center"/>
      <w:outlineLvl w:val="3"/>
    </w:pPr>
    <w:rPr>
      <w:sz w:val="24"/>
      <w:szCs w:val="24"/>
    </w:rPr>
  </w:style>
  <w:style w:type="paragraph" w:styleId="Titolo5">
    <w:name w:val="heading 5"/>
    <w:basedOn w:val="Normale"/>
    <w:next w:val="Normale"/>
    <w:link w:val="Titolo5Carattere"/>
    <w:qFormat/>
    <w:rsid w:val="003A65CA"/>
    <w:pPr>
      <w:keepNext/>
      <w:jc w:val="center"/>
      <w:outlineLvl w:val="4"/>
    </w:pPr>
    <w:rPr>
      <w:b/>
      <w:bCs/>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link w:val="Titolo1"/>
    <w:rsid w:val="002E01C4"/>
    <w:rPr>
      <w:rFonts w:ascii="Times New Roman" w:eastAsia="Times New Roman" w:hAnsi="Times New Roman"/>
      <w:b/>
      <w:bCs/>
      <w:sz w:val="22"/>
      <w:lang w:val="en-US" w:eastAsia="en-US"/>
    </w:rPr>
  </w:style>
  <w:style w:type="character" w:customStyle="1" w:styleId="Titolo2Carattere">
    <w:name w:val="Titolo 2 Carattere"/>
    <w:link w:val="Titolo2"/>
    <w:rsid w:val="002E01C4"/>
    <w:rPr>
      <w:rFonts w:ascii="Times New Roman" w:eastAsia="Times New Roman" w:hAnsi="Times New Roman"/>
      <w:b/>
      <w:bCs/>
      <w:sz w:val="22"/>
      <w:lang w:val="en-US" w:eastAsia="en-US"/>
    </w:rPr>
  </w:style>
  <w:style w:type="character" w:customStyle="1" w:styleId="Titolo3Carattere">
    <w:name w:val="Titolo 3 Carattere"/>
    <w:link w:val="Titolo3"/>
    <w:rsid w:val="003A65CA"/>
    <w:rPr>
      <w:rFonts w:ascii="Times New Roman" w:eastAsia="Times New Roman" w:hAnsi="Times New Roman" w:cs="Times New Roman"/>
      <w:b/>
      <w:bCs/>
      <w:sz w:val="20"/>
      <w:szCs w:val="20"/>
      <w:lang w:val="en-AU"/>
    </w:rPr>
  </w:style>
  <w:style w:type="character" w:customStyle="1" w:styleId="Titolo4Carattere">
    <w:name w:val="Titolo 4 Carattere"/>
    <w:link w:val="Titolo4"/>
    <w:rsid w:val="003A65CA"/>
    <w:rPr>
      <w:rFonts w:ascii="Times New Roman" w:eastAsia="Times New Roman" w:hAnsi="Times New Roman" w:cs="Times New Roman"/>
      <w:sz w:val="24"/>
      <w:szCs w:val="24"/>
      <w:lang w:val="en-AU"/>
    </w:rPr>
  </w:style>
  <w:style w:type="character" w:customStyle="1" w:styleId="Titolo5Carattere">
    <w:name w:val="Titolo 5 Carattere"/>
    <w:link w:val="Titolo5"/>
    <w:rsid w:val="003A65CA"/>
    <w:rPr>
      <w:rFonts w:ascii="Times New Roman" w:eastAsia="Times New Roman" w:hAnsi="Times New Roman" w:cs="Times New Roman"/>
      <w:b/>
      <w:bCs/>
      <w:sz w:val="24"/>
      <w:szCs w:val="24"/>
      <w:lang w:val="en-AU"/>
    </w:rPr>
  </w:style>
  <w:style w:type="paragraph" w:styleId="Titolo">
    <w:name w:val="Title"/>
    <w:basedOn w:val="Normale"/>
    <w:link w:val="TitoloCarattere"/>
    <w:qFormat/>
    <w:rsid w:val="002E01C4"/>
    <w:pPr>
      <w:widowControl w:val="0"/>
      <w:jc w:val="center"/>
    </w:pPr>
    <w:rPr>
      <w:b/>
      <w:snapToGrid w:val="0"/>
      <w:sz w:val="32"/>
      <w:szCs w:val="32"/>
      <w:lang w:val="en-US"/>
    </w:rPr>
  </w:style>
  <w:style w:type="character" w:customStyle="1" w:styleId="TitoloCarattere">
    <w:name w:val="Titolo Carattere"/>
    <w:link w:val="Titolo"/>
    <w:rsid w:val="002E01C4"/>
    <w:rPr>
      <w:rFonts w:ascii="Times New Roman" w:eastAsia="Times New Roman" w:hAnsi="Times New Roman"/>
      <w:b/>
      <w:snapToGrid w:val="0"/>
      <w:sz w:val="32"/>
      <w:szCs w:val="32"/>
      <w:lang w:val="en-US" w:eastAsia="en-US"/>
    </w:rPr>
  </w:style>
  <w:style w:type="paragraph" w:styleId="Corpotesto">
    <w:name w:val="Body Text"/>
    <w:basedOn w:val="Normale"/>
    <w:link w:val="CorpotestoCarattere"/>
    <w:rsid w:val="003A65CA"/>
    <w:pPr>
      <w:jc w:val="both"/>
    </w:pPr>
  </w:style>
  <w:style w:type="character" w:customStyle="1" w:styleId="CorpotestoCarattere">
    <w:name w:val="Corpo testo Carattere"/>
    <w:link w:val="Corpotesto"/>
    <w:rsid w:val="003A65CA"/>
    <w:rPr>
      <w:rFonts w:ascii="Times New Roman" w:eastAsia="Times New Roman" w:hAnsi="Times New Roman" w:cs="Times New Roman"/>
      <w:sz w:val="20"/>
      <w:szCs w:val="20"/>
      <w:lang w:val="en-AU"/>
    </w:rPr>
  </w:style>
  <w:style w:type="paragraph" w:styleId="Corpodeltesto2">
    <w:name w:val="Body Text 2"/>
    <w:basedOn w:val="Normale"/>
    <w:link w:val="Corpodeltesto2Carattere"/>
    <w:rsid w:val="003A65CA"/>
    <w:pPr>
      <w:ind w:firstLine="374"/>
      <w:jc w:val="both"/>
    </w:pPr>
  </w:style>
  <w:style w:type="character" w:customStyle="1" w:styleId="Corpodeltesto2Carattere">
    <w:name w:val="Corpo del testo 2 Carattere"/>
    <w:link w:val="Corpodeltesto2"/>
    <w:rsid w:val="003A65CA"/>
    <w:rPr>
      <w:rFonts w:ascii="Times New Roman" w:eastAsia="Times New Roman" w:hAnsi="Times New Roman" w:cs="Times New Roman"/>
      <w:sz w:val="20"/>
      <w:szCs w:val="20"/>
      <w:lang w:val="en-AU"/>
    </w:rPr>
  </w:style>
  <w:style w:type="paragraph" w:styleId="Rientrocorpodeltesto2">
    <w:name w:val="Body Text Indent 2"/>
    <w:basedOn w:val="Normale"/>
    <w:link w:val="Rientrocorpodeltesto2Carattere"/>
    <w:rsid w:val="003A65CA"/>
    <w:pPr>
      <w:ind w:firstLine="374"/>
      <w:jc w:val="both"/>
    </w:pPr>
    <w:rPr>
      <w:sz w:val="24"/>
      <w:szCs w:val="24"/>
      <w:lang w:val="en-US"/>
    </w:rPr>
  </w:style>
  <w:style w:type="character" w:customStyle="1" w:styleId="Rientrocorpodeltesto2Carattere">
    <w:name w:val="Rientro corpo del testo 2 Carattere"/>
    <w:link w:val="Rientrocorpodeltesto2"/>
    <w:rsid w:val="003A65CA"/>
    <w:rPr>
      <w:rFonts w:ascii="Times New Roman" w:eastAsia="Times New Roman" w:hAnsi="Times New Roman" w:cs="Times New Roman"/>
      <w:sz w:val="24"/>
      <w:szCs w:val="24"/>
      <w:lang w:val="en-US"/>
    </w:rPr>
  </w:style>
  <w:style w:type="character" w:styleId="Collegamentoipertestuale">
    <w:name w:val="Hyperlink"/>
    <w:rsid w:val="003A65CA"/>
    <w:rPr>
      <w:color w:val="0000FF"/>
      <w:u w:val="single"/>
    </w:rPr>
  </w:style>
  <w:style w:type="paragraph" w:styleId="Testofumetto">
    <w:name w:val="Balloon Text"/>
    <w:basedOn w:val="Normale"/>
    <w:link w:val="TestofumettoCarattere"/>
    <w:uiPriority w:val="99"/>
    <w:semiHidden/>
    <w:unhideWhenUsed/>
    <w:rsid w:val="003A65CA"/>
    <w:rPr>
      <w:rFonts w:ascii="Tahoma" w:hAnsi="Tahoma" w:cs="Tahoma"/>
      <w:sz w:val="16"/>
      <w:szCs w:val="16"/>
    </w:rPr>
  </w:style>
  <w:style w:type="character" w:customStyle="1" w:styleId="TestofumettoCarattere">
    <w:name w:val="Testo fumetto Carattere"/>
    <w:link w:val="Testofumetto"/>
    <w:uiPriority w:val="99"/>
    <w:semiHidden/>
    <w:rsid w:val="003A65CA"/>
    <w:rPr>
      <w:rFonts w:ascii="Tahoma" w:eastAsia="Times New Roman" w:hAnsi="Tahoma" w:cs="Tahoma"/>
      <w:sz w:val="16"/>
      <w:szCs w:val="16"/>
      <w:lang w:val="en-AU"/>
    </w:rPr>
  </w:style>
  <w:style w:type="paragraph" w:styleId="Intestazione">
    <w:name w:val="header"/>
    <w:basedOn w:val="Normale"/>
    <w:link w:val="IntestazioneCarattere"/>
    <w:uiPriority w:val="99"/>
    <w:unhideWhenUsed/>
    <w:rsid w:val="003A65CA"/>
    <w:pPr>
      <w:tabs>
        <w:tab w:val="center" w:pos="4819"/>
        <w:tab w:val="right" w:pos="9638"/>
      </w:tabs>
    </w:pPr>
  </w:style>
  <w:style w:type="character" w:customStyle="1" w:styleId="IntestazioneCarattere">
    <w:name w:val="Intestazione Carattere"/>
    <w:link w:val="Intestazione"/>
    <w:uiPriority w:val="99"/>
    <w:rsid w:val="003A65CA"/>
    <w:rPr>
      <w:rFonts w:ascii="Times New Roman" w:eastAsia="Times New Roman" w:hAnsi="Times New Roman" w:cs="Times New Roman"/>
      <w:sz w:val="20"/>
      <w:szCs w:val="20"/>
      <w:lang w:val="en-AU"/>
    </w:rPr>
  </w:style>
  <w:style w:type="paragraph" w:styleId="Pidipagina">
    <w:name w:val="footer"/>
    <w:basedOn w:val="Normale"/>
    <w:link w:val="PidipaginaCarattere"/>
    <w:uiPriority w:val="99"/>
    <w:unhideWhenUsed/>
    <w:rsid w:val="003A65CA"/>
    <w:pPr>
      <w:tabs>
        <w:tab w:val="center" w:pos="4819"/>
        <w:tab w:val="right" w:pos="9638"/>
      </w:tabs>
    </w:pPr>
  </w:style>
  <w:style w:type="character" w:customStyle="1" w:styleId="PidipaginaCarattere">
    <w:name w:val="Piè di pagina Carattere"/>
    <w:link w:val="Pidipagina"/>
    <w:uiPriority w:val="99"/>
    <w:rsid w:val="003A65CA"/>
    <w:rPr>
      <w:rFonts w:ascii="Times New Roman" w:eastAsia="Times New Roman" w:hAnsi="Times New Roman" w:cs="Times New Roman"/>
      <w:sz w:val="20"/>
      <w:szCs w:val="20"/>
      <w:lang w:val="en-AU"/>
    </w:rPr>
  </w:style>
  <w:style w:type="table" w:styleId="Grigliatabella">
    <w:name w:val="Table Grid"/>
    <w:basedOn w:val="Tabellanormale"/>
    <w:uiPriority w:val="59"/>
    <w:rsid w:val="006149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taapidipagina">
    <w:name w:val="footnote text"/>
    <w:basedOn w:val="Normale"/>
    <w:link w:val="TestonotaapidipaginaCarattere"/>
    <w:uiPriority w:val="99"/>
    <w:semiHidden/>
    <w:unhideWhenUsed/>
    <w:rsid w:val="00E62229"/>
  </w:style>
  <w:style w:type="character" w:customStyle="1" w:styleId="TestonotaapidipaginaCarattere">
    <w:name w:val="Testo nota a piè di pagina Carattere"/>
    <w:basedOn w:val="Carpredefinitoparagrafo"/>
    <w:link w:val="Testonotaapidipagina"/>
    <w:uiPriority w:val="99"/>
    <w:semiHidden/>
    <w:rsid w:val="00E62229"/>
    <w:rPr>
      <w:rFonts w:ascii="Times New Roman" w:eastAsia="Times New Roman" w:hAnsi="Times New Roman"/>
      <w:lang w:val="en-AU" w:eastAsia="en-US"/>
    </w:rPr>
  </w:style>
  <w:style w:type="character" w:styleId="Rimandonotaapidipagina">
    <w:name w:val="footnote reference"/>
    <w:basedOn w:val="Carpredefinitoparagrafo"/>
    <w:uiPriority w:val="99"/>
    <w:semiHidden/>
    <w:unhideWhenUsed/>
    <w:rsid w:val="00E62229"/>
    <w:rPr>
      <w:vertAlign w:val="superscript"/>
    </w:rPr>
  </w:style>
  <w:style w:type="character" w:styleId="Testosegnaposto">
    <w:name w:val="Placeholder Text"/>
    <w:basedOn w:val="Carpredefinitoparagrafo"/>
    <w:uiPriority w:val="99"/>
    <w:semiHidden/>
    <w:rsid w:val="003A5444"/>
    <w:rPr>
      <w:color w:val="808080"/>
    </w:rPr>
  </w:style>
  <w:style w:type="paragraph" w:styleId="Didascalia">
    <w:name w:val="caption"/>
    <w:basedOn w:val="Normale"/>
    <w:next w:val="Normale"/>
    <w:uiPriority w:val="35"/>
    <w:unhideWhenUsed/>
    <w:qFormat/>
    <w:rsid w:val="00BA56F1"/>
    <w:pPr>
      <w:spacing w:after="200"/>
    </w:pPr>
    <w:rPr>
      <w:i/>
      <w:iCs/>
      <w:color w:val="1F497D" w:themeColor="text2"/>
      <w:sz w:val="18"/>
      <w:szCs w:val="18"/>
    </w:rPr>
  </w:style>
  <w:style w:type="paragraph" w:styleId="Paragrafoelenco">
    <w:name w:val="List Paragraph"/>
    <w:basedOn w:val="Normale"/>
    <w:uiPriority w:val="34"/>
    <w:qFormat/>
    <w:rsid w:val="00F879EC"/>
    <w:pPr>
      <w:ind w:left="720"/>
      <w:contextualSpacing/>
    </w:pPr>
  </w:style>
  <w:style w:type="character" w:styleId="Rimandocommento">
    <w:name w:val="annotation reference"/>
    <w:basedOn w:val="Carpredefinitoparagrafo"/>
    <w:uiPriority w:val="99"/>
    <w:semiHidden/>
    <w:unhideWhenUsed/>
    <w:rsid w:val="009452A1"/>
    <w:rPr>
      <w:sz w:val="16"/>
      <w:szCs w:val="16"/>
    </w:rPr>
  </w:style>
  <w:style w:type="paragraph" w:styleId="Testocommento">
    <w:name w:val="annotation text"/>
    <w:basedOn w:val="Normale"/>
    <w:link w:val="TestocommentoCarattere"/>
    <w:uiPriority w:val="99"/>
    <w:semiHidden/>
    <w:unhideWhenUsed/>
    <w:rsid w:val="009452A1"/>
  </w:style>
  <w:style w:type="character" w:customStyle="1" w:styleId="TestocommentoCarattere">
    <w:name w:val="Testo commento Carattere"/>
    <w:basedOn w:val="Carpredefinitoparagrafo"/>
    <w:link w:val="Testocommento"/>
    <w:uiPriority w:val="99"/>
    <w:semiHidden/>
    <w:rsid w:val="009452A1"/>
    <w:rPr>
      <w:rFonts w:ascii="Times New Roman" w:eastAsia="Times New Roman" w:hAnsi="Times New Roman"/>
      <w:lang w:val="en-AU" w:eastAsia="en-US"/>
    </w:rPr>
  </w:style>
  <w:style w:type="paragraph" w:styleId="Soggettocommento">
    <w:name w:val="annotation subject"/>
    <w:basedOn w:val="Testocommento"/>
    <w:next w:val="Testocommento"/>
    <w:link w:val="SoggettocommentoCarattere"/>
    <w:uiPriority w:val="99"/>
    <w:semiHidden/>
    <w:unhideWhenUsed/>
    <w:rsid w:val="009452A1"/>
    <w:rPr>
      <w:b/>
      <w:bCs/>
    </w:rPr>
  </w:style>
  <w:style w:type="character" w:customStyle="1" w:styleId="SoggettocommentoCarattere">
    <w:name w:val="Soggetto commento Carattere"/>
    <w:basedOn w:val="TestocommentoCarattere"/>
    <w:link w:val="Soggettocommento"/>
    <w:uiPriority w:val="99"/>
    <w:semiHidden/>
    <w:rsid w:val="009452A1"/>
    <w:rPr>
      <w:rFonts w:ascii="Times New Roman" w:eastAsia="Times New Roman" w:hAnsi="Times New Roman"/>
      <w:b/>
      <w:bCs/>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0520681">
      <w:bodyDiv w:val="1"/>
      <w:marLeft w:val="0"/>
      <w:marRight w:val="0"/>
      <w:marTop w:val="0"/>
      <w:marBottom w:val="0"/>
      <w:divBdr>
        <w:top w:val="none" w:sz="0" w:space="0" w:color="auto"/>
        <w:left w:val="none" w:sz="0" w:space="0" w:color="auto"/>
        <w:bottom w:val="none" w:sz="0" w:space="0" w:color="auto"/>
        <w:right w:val="none" w:sz="0" w:space="0" w:color="auto"/>
      </w:divBdr>
    </w:div>
    <w:div w:id="1509100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F08F0297-B750-4EF4-9057-49DC2A729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6</Pages>
  <Words>11191</Words>
  <Characters>63791</Characters>
  <Application>Microsoft Office Word</Application>
  <DocSecurity>0</DocSecurity>
  <Lines>531</Lines>
  <Paragraphs>149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TITLE</vt:lpstr>
      <vt:lpstr>TITLE</vt:lpstr>
    </vt:vector>
  </TitlesOfParts>
  <Company>Hewlett-Packard Company</Company>
  <LinksUpToDate>false</LinksUpToDate>
  <CharactersWithSpaces>74833</CharactersWithSpaces>
  <SharedDoc>false</SharedDoc>
  <HLinks>
    <vt:vector size="6" baseType="variant">
      <vt:variant>
        <vt:i4>6619222</vt:i4>
      </vt:variant>
      <vt:variant>
        <vt:i4>0</vt:i4>
      </vt:variant>
      <vt:variant>
        <vt:i4>0</vt:i4>
      </vt:variant>
      <vt:variant>
        <vt:i4>5</vt:i4>
      </vt:variant>
      <vt:variant>
        <vt:lpwstr>mailto:secretary@combustioninstitute.it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DV1</dc:creator>
  <cp:lastModifiedBy>Matteo Pelucchi</cp:lastModifiedBy>
  <cp:revision>10</cp:revision>
  <dcterms:created xsi:type="dcterms:W3CDTF">2020-08-26T14:54:00Z</dcterms:created>
  <dcterms:modified xsi:type="dcterms:W3CDTF">2023-03-23T13:31:00Z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b00d86e9-523f-3b71-b9a6-94eeee3d8989</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