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DEL GRUPO 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-Marcos Cachafeiro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-Raul Alonso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-Blas Siguencia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-Julio Lirola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 acceso de Wireframes y Mockups de la página por medio del programa Figma.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https://www.figma.com/file/uRszELd2BJc5ACK0ow8MZS/ProyectoRaulAlonso?type=design&amp;node-id=0%3A1&amp;mode=design&amp;t=Njfnz7SPndOmVT03-1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