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F3864"/>
          <w:sz w:val="30"/>
          <w:szCs w:val="30"/>
        </w:rPr>
        <w:t xml:space="preserve">ChallengeAid Africa</w:t>
      </w:r>
    </w:p>
    <w:p>
      <w:pPr>
        <w:spacing w:after="120"/>
        <w:jc w:val="center"/>
      </w:pPr>
      <w:r>
        <w:rPr>
          <w:b/>
          <w:bCs/>
          <w:color w:val="1F3864"/>
          <w:sz w:val="48"/>
          <w:szCs w:val="48"/>
        </w:rPr>
        <w:t xml:space="preserve">Disbursement &amp; Reconciliation System</w:t>
      </w:r>
    </w:p>
    <w:p>
      <w:pPr>
        <w:spacing w:after="400"/>
        <w:jc w:val="center"/>
      </w:pPr>
      <w:r>
        <w:rPr>
          <w:i/>
          <w:iCs/>
          <w:sz w:val="24"/>
          <w:szCs w:val="24"/>
        </w:rPr>
        <w:t xml:space="preserve">System Design Document — Draft v2</w:t>
      </w:r>
    </w:p>
    <w:p>
      <w:pPr>
        <w:pBdr>
          <w:bottom w:val="single" w:color="B8860B" w:sz="12" w:space="4"/>
        </w:pBdr>
        <w:spacing w:after="400"/>
      </w:pPr>
    </w:p>
    <w:p>
      <w:pPr>
        <w:spacing w:after="100"/>
      </w:pPr>
      <w:r>
        <w:rPr>
          <w:b/>
          <w:bCs/>
        </w:rPr>
        <w:t xml:space="preserve">Prepared for: </w:t>
      </w:r>
      <w:r>
        <w:t xml:space="preserve">ChallengeAid Africa — Finance, Programme, and Board leadership</w:t>
      </w:r>
    </w:p>
    <w:p>
      <w:pPr>
        <w:spacing w:after="100"/>
      </w:pPr>
      <w:r>
        <w:rPr>
          <w:b/>
          <w:bCs/>
        </w:rPr>
        <w:t xml:space="preserve">Purpose: </w:t>
      </w:r>
      <w:r>
        <w:t xml:space="preserve">To reduce cash-handling risk by moving activity-fund disbursements from staff-carried cash to a tracked digital approval → direct-payment → reconciliation workflow.</w:t>
      </w:r>
    </w:p>
    <w:p>
      <w:r>
        <w:br w:type="page"/>
      </w:r>
    </w:p>
    <w:p>
      <w:pPr>
        <w:pStyle w:val="Heading1"/>
        <w:spacing w:after="160" w:before="360"/>
      </w:pPr>
      <w:r>
        <w:t xml:space="preserve">1. Problem Statement</w:t>
      </w:r>
    </w:p>
    <w:p>
      <w:pPr>
        <w:spacing w:after="160"/>
      </w:pPr>
      <w:r>
        <w:t xml:space="preserve">Currently, staff are entrusted with cash to run Schools of Hope (SOH) and related activities — coach fees, foodstuffs, supplies, cleaning services, and other operational needs. This creates three risks:</w:t>
      </w:r>
    </w:p>
    <w:p>
      <w:pPr>
        <w:pStyle w:val="ListParagraph"/>
        <w:numPr>
          <w:ilvl w:val="0"/>
          <w:numId w:val="1"/>
        </w:numPr>
        <w:spacing w:after="80"/>
      </w:pPr>
      <w:r>
        <w:t xml:space="preserve">Physical security risk — staff carrying known amounts of cash are targets for theft or robbery, particularly where information about disbursement timing or amounts may leak.</w:t>
      </w:r>
    </w:p>
    <w:p>
      <w:pPr>
        <w:pStyle w:val="ListParagraph"/>
        <w:numPr>
          <w:ilvl w:val="0"/>
          <w:numId w:val="1"/>
        </w:numPr>
        <w:spacing w:after="80"/>
      </w:pPr>
      <w:r>
        <w:t xml:space="preserve">Loss or misuse risk — cash without real-time tracking is difficult to audit until well after the fact.</w:t>
      </w:r>
    </w:p>
    <w:p>
      <w:pPr>
        <w:pStyle w:val="ListParagraph"/>
        <w:numPr>
          <w:ilvl w:val="0"/>
          <w:numId w:val="1"/>
        </w:numPr>
        <w:spacing w:after="80"/>
      </w:pPr>
      <w:r>
        <w:t xml:space="preserve">Reconciliation lag — Finance typically only discovers gaps weeks later, during retirement or reporting cycles.</w:t>
      </w:r>
    </w:p>
    <w:p>
      <w:pPr>
        <w:pStyle w:val="Heading1"/>
        <w:spacing w:after="160" w:before="360"/>
      </w:pPr>
      <w:r>
        <w:t xml:space="preserve">2. Proposed Solution — Summary</w:t>
      </w:r>
    </w:p>
    <w:p>
      <w:pPr>
        <w:spacing w:after="160"/>
      </w:pPr>
      <w:r>
        <w:t xml:space="preserve">The proposed system replaces staff-carried cash with a digital request → approval → direct payment → reconciliation workflow:</w:t>
      </w:r>
    </w:p>
    <w:p>
      <w:pPr>
        <w:pStyle w:val="ListParagraph"/>
        <w:numPr>
          <w:ilvl w:val="0"/>
          <w:numId w:val="1"/>
        </w:numPr>
        <w:spacing w:after="80"/>
      </w:pPr>
      <w:r>
        <w:t xml:space="preserve">Staff request funds in-system, specifying the recipient (supervisor, coach, vendor, cleaner) and purpose.</w:t>
      </w:r>
    </w:p>
    <w:p>
      <w:pPr>
        <w:pStyle w:val="ListParagraph"/>
        <w:numPr>
          <w:ilvl w:val="0"/>
          <w:numId w:val="1"/>
        </w:numPr>
        <w:spacing w:after="80"/>
      </w:pPr>
      <w:r>
        <w:t xml:space="preserve">Requests pass through a fixed, full-board approval chain: Finance → Director → all four Trustees (see Section 5).</w:t>
      </w:r>
    </w:p>
    <w:p>
      <w:pPr>
        <w:pStyle w:val="ListParagraph"/>
        <w:numPr>
          <w:ilvl w:val="0"/>
          <w:numId w:val="1"/>
        </w:numPr>
        <w:spacing w:after="80"/>
      </w:pPr>
      <w:r>
        <w:t xml:space="preserve">Once fully approved, the system produces an approved payment instruction.</w:t>
      </w:r>
    </w:p>
    <w:p>
      <w:pPr>
        <w:pStyle w:val="ListParagraph"/>
        <w:numPr>
          <w:ilvl w:val="0"/>
          <w:numId w:val="1"/>
        </w:numPr>
        <w:spacing w:after="80"/>
      </w:pPr>
      <w:r>
        <w:t xml:space="preserve">A designated Finance/Accounts Officer executes the transfer via Cooperative Bank (see Section 6).</w:t>
      </w:r>
    </w:p>
    <w:p>
      <w:pPr>
        <w:pStyle w:val="ListParagraph"/>
        <w:numPr>
          <w:ilvl w:val="0"/>
          <w:numId w:val="1"/>
        </w:numPr>
        <w:spacing w:after="80"/>
      </w:pPr>
      <w:r>
        <w:t xml:space="preserve">The staff member in charge uploads a signed payment form, plus supporting documents depending on payment type.</w:t>
      </w:r>
    </w:p>
    <w:p>
      <w:pPr>
        <w:pStyle w:val="ListParagraph"/>
        <w:numPr>
          <w:ilvl w:val="0"/>
          <w:numId w:val="1"/>
        </w:numPr>
        <w:spacing w:after="80"/>
      </w:pPr>
      <w:r>
        <w:t xml:space="preserve">The system automatically flags the disbursement as Reconciled or Pending Reconciliation, and a live tracker shows outstanding items org-wide.</w:t>
      </w:r>
    </w:p>
    <w:p>
      <w:pPr>
        <w:pStyle w:val="Heading1"/>
        <w:spacing w:after="160" w:before="360"/>
      </w:pPr>
      <w:r>
        <w:t xml:space="preserve">3.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1F3864" w:val="clear"/>
            <w:vAlign w:val="center"/>
          </w:tcPr>
          <w:p>
            <w:r>
              <w:rPr>
                <w:b/>
                <w:bCs/>
                <w:color w:val="FFFFFF"/>
                <w:sz w:val="20"/>
                <w:szCs w:val="20"/>
              </w:rPr>
              <w:t xml:space="preserve">Role</w:t>
            </w:r>
          </w:p>
        </w:tc>
        <w:tc>
          <w:tcPr>
            <w:tcW w:type="dxa" w:w="6860"/>
            <w:shd w:fill="1F3864" w:val="clear"/>
            <w:vAlign w:val="center"/>
          </w:tcPr>
          <w:p>
            <w:r>
              <w:rPr>
                <w:b/>
                <w:bCs/>
                <w:color w:val="FFFFFF"/>
                <w:sz w:val="20"/>
                <w:szCs w:val="20"/>
              </w:rPr>
              <w:t xml:space="preserve">Can Do</w:t>
            </w:r>
          </w:p>
        </w:tc>
      </w:tr>
      <w:tr>
        <w:tc>
          <w:tcPr>
            <w:tcW w:type="dxa" w:w="2500"/>
            <w:vAlign w:val="center"/>
          </w:tcPr>
          <w:p>
            <w:r>
              <w:rPr>
                <w:b w:val="false"/>
                <w:bCs w:val="false"/>
                <w:sz w:val="20"/>
                <w:szCs w:val="20"/>
              </w:rPr>
              <w:t xml:space="preserve">Programme Officer / Staff-in-Charge</w:t>
            </w:r>
          </w:p>
        </w:tc>
        <w:tc>
          <w:tcPr>
            <w:tcW w:type="dxa" w:w="6860"/>
            <w:vAlign w:val="center"/>
          </w:tcPr>
          <w:p>
            <w:r>
              <w:rPr>
                <w:b w:val="false"/>
                <w:bCs w:val="false"/>
                <w:sz w:val="20"/>
                <w:szCs w:val="20"/>
              </w:rPr>
              <w:t xml:space="preserve">Submit payment requests; upload signed payment forms and receipts; view status of own requests</w:t>
            </w:r>
          </w:p>
        </w:tc>
      </w:tr>
      <w:tr>
        <w:tc>
          <w:tcPr>
            <w:tcW w:type="dxa" w:w="2500"/>
            <w:vAlign w:val="center"/>
          </w:tcPr>
          <w:p>
            <w:r>
              <w:rPr>
                <w:b w:val="false"/>
                <w:bCs w:val="false"/>
                <w:sz w:val="20"/>
                <w:szCs w:val="20"/>
              </w:rPr>
              <w:t xml:space="preserve">Finance / Accounts Officer</w:t>
            </w:r>
          </w:p>
        </w:tc>
        <w:tc>
          <w:tcPr>
            <w:tcW w:type="dxa" w:w="6860"/>
            <w:vAlign w:val="center"/>
          </w:tcPr>
          <w:p>
            <w:r>
              <w:rPr>
                <w:b w:val="false"/>
                <w:bCs w:val="false"/>
                <w:sz w:val="20"/>
                <w:szCs w:val="20"/>
              </w:rPr>
              <w:t xml:space="preserve">Review and approve or reject requests (1st approval); execute approved payments via Cooperative Bank; upload transaction confirmation; mark disbursements reconciled. Named individual to be confirmed (see Section 10).</w:t>
            </w:r>
          </w:p>
        </w:tc>
      </w:tr>
      <w:tr>
        <w:tc>
          <w:tcPr>
            <w:tcW w:type="dxa" w:w="2500"/>
            <w:vAlign w:val="center"/>
          </w:tcPr>
          <w:p>
            <w:r>
              <w:rPr>
                <w:b w:val="false"/>
                <w:bCs w:val="false"/>
                <w:sz w:val="20"/>
                <w:szCs w:val="20"/>
              </w:rPr>
              <w:t xml:space="preserve">Director</w:t>
            </w:r>
          </w:p>
        </w:tc>
        <w:tc>
          <w:tcPr>
            <w:tcW w:type="dxa" w:w="6860"/>
            <w:vAlign w:val="center"/>
          </w:tcPr>
          <w:p>
            <w:r>
              <w:rPr>
                <w:b w:val="false"/>
                <w:bCs w:val="false"/>
                <w:sz w:val="20"/>
                <w:szCs w:val="20"/>
              </w:rPr>
              <w:t xml:space="preserve">Approve or reject requests (2nd approval); view all requests and the reconciliation dashboard</w:t>
            </w:r>
          </w:p>
        </w:tc>
      </w:tr>
      <w:tr>
        <w:tc>
          <w:tcPr>
            <w:tcW w:type="dxa" w:w="2500"/>
            <w:vAlign w:val="center"/>
          </w:tcPr>
          <w:p>
            <w:r>
              <w:rPr>
                <w:b w:val="false"/>
                <w:bCs w:val="false"/>
                <w:sz w:val="20"/>
                <w:szCs w:val="20"/>
              </w:rPr>
              <w:t xml:space="preserve">Trustees (all four)</w:t>
            </w:r>
          </w:p>
        </w:tc>
        <w:tc>
          <w:tcPr>
            <w:tcW w:type="dxa" w:w="6860"/>
            <w:vAlign w:val="center"/>
          </w:tcPr>
          <w:p>
            <w:r>
              <w:rPr>
                <w:b w:val="false"/>
                <w:bCs w:val="false"/>
                <w:sz w:val="20"/>
                <w:szCs w:val="20"/>
              </w:rPr>
              <w:t xml:space="preserve">Final approval — every request requires all four trustee signatures regardless of amount (see Section 5); view-only access to the full dashboard and audit trail</w:t>
            </w:r>
          </w:p>
        </w:tc>
      </w:tr>
      <w:tr>
        <w:tc>
          <w:tcPr>
            <w:tcW w:type="dxa" w:w="2500"/>
            <w:vAlign w:val="center"/>
          </w:tcPr>
          <w:p>
            <w:r>
              <w:rPr>
                <w:b w:val="false"/>
                <w:bCs w:val="false"/>
                <w:sz w:val="20"/>
                <w:szCs w:val="20"/>
              </w:rPr>
              <w:t xml:space="preserve">System Admin</w:t>
            </w:r>
          </w:p>
        </w:tc>
        <w:tc>
          <w:tcPr>
            <w:tcW w:type="dxa" w:w="6860"/>
            <w:vAlign w:val="center"/>
          </w:tcPr>
          <w:p>
            <w:r>
              <w:rPr>
                <w:b w:val="false"/>
                <w:bCs w:val="false"/>
                <w:sz w:val="20"/>
                <w:szCs w:val="20"/>
              </w:rPr>
              <w:t xml:space="preserve">Manage users, roles, centres, budget lines, and payment-type rules</w:t>
            </w:r>
          </w:p>
        </w:tc>
      </w:tr>
    </w:tbl>
    <w:p>
      <w:pPr>
        <w:spacing w:after="200"/>
      </w:pPr>
    </w:p>
    <w:p>
      <w:pPr>
        <w:pStyle w:val="Heading1"/>
        <w:spacing w:after="160" w:before="360"/>
      </w:pPr>
      <w:r>
        <w:t xml:space="preserve">4. Core Workflow</w:t>
      </w:r>
    </w:p>
    <w:p>
      <w:pPr>
        <w:pStyle w:val="ListParagraph"/>
        <w:numPr>
          <w:ilvl w:val="0"/>
          <w:numId w:val="2"/>
        </w:numPr>
        <w:spacing w:after="80"/>
      </w:pPr>
      <w:r>
        <w:t xml:space="preserve">Request created — Staff-in-charge fills in the SOH centre/activity, budget line, payment type (coach fee, foodstuffs, supplies, cleaning, other), recipient details, amount, justification, and any attachments available at request stage.</w:t>
      </w:r>
    </w:p>
    <w:p>
      <w:pPr>
        <w:pStyle w:val="ListParagraph"/>
        <w:numPr>
          <w:ilvl w:val="0"/>
          <w:numId w:val="2"/>
        </w:numPr>
        <w:spacing w:after="80"/>
      </w:pPr>
      <w:r>
        <w:t xml:space="preserve">Finance review — checks budget availability and documentation completeness; approves, rejects, or requests more information.</w:t>
      </w:r>
    </w:p>
    <w:p>
      <w:pPr>
        <w:pStyle w:val="ListParagraph"/>
        <w:numPr>
          <w:ilvl w:val="0"/>
          <w:numId w:val="2"/>
        </w:numPr>
        <w:spacing w:after="80"/>
      </w:pPr>
      <w:r>
        <w:t xml:space="preserve">Director approval.</w:t>
      </w:r>
    </w:p>
    <w:p>
      <w:pPr>
        <w:pStyle w:val="ListParagraph"/>
        <w:numPr>
          <w:ilvl w:val="0"/>
          <w:numId w:val="2"/>
        </w:numPr>
        <w:spacing w:after="80"/>
      </w:pPr>
      <w:r>
        <w:t xml:space="preserve">Trustee approval — all four trustees review and sign off; the request is not approved until all four have approved (see Section 5).</w:t>
      </w:r>
    </w:p>
    <w:p>
      <w:pPr>
        <w:pStyle w:val="ListParagraph"/>
        <w:numPr>
          <w:ilvl w:val="0"/>
          <w:numId w:val="2"/>
        </w:numPr>
        <w:spacing w:after="80"/>
      </w:pPr>
      <w:r>
        <w:t xml:space="preserve">Approved — payment instruction generated — the system locks the request and generates a payment reference/instruction (recipient, amount, account/phone, purpose code).</w:t>
      </w:r>
    </w:p>
    <w:p>
      <w:pPr>
        <w:pStyle w:val="ListParagraph"/>
        <w:numPr>
          <w:ilvl w:val="0"/>
          <w:numId w:val="2"/>
        </w:numPr>
        <w:spacing w:after="80"/>
      </w:pPr>
      <w:r>
        <w:t xml:space="preserve">Finance executes payment — the designated Finance/Accounts Officer pays via Cooperative Bank using the system-generated instruction, then uploads the transaction confirmation. Status becomes "Disbursed — Awaiting Reconciliation."</w:t>
      </w:r>
    </w:p>
    <w:p>
      <w:pPr>
        <w:pStyle w:val="ListParagraph"/>
        <w:numPr>
          <w:ilvl w:val="0"/>
          <w:numId w:val="2"/>
        </w:numPr>
        <w:spacing w:after="80"/>
      </w:pPr>
      <w:r>
        <w:t xml:space="preserve">Staff uploads signed payment form — the staff-in-charge confirms the activity/payment took place and uploads the signed form plus required supporting documents (Section 7).</w:t>
      </w:r>
    </w:p>
    <w:p>
      <w:pPr>
        <w:pStyle w:val="ListParagraph"/>
        <w:numPr>
          <w:ilvl w:val="0"/>
          <w:numId w:val="2"/>
        </w:numPr>
        <w:spacing w:after="80"/>
      </w:pPr>
      <w:r>
        <w:t xml:space="preserve">System auto-updates reconciliation status — based on payment-type rules, the request becomes "Reconciled" or "Pending — Missing [X]."</w:t>
      </w:r>
    </w:p>
    <w:p>
      <w:pPr>
        <w:pStyle w:val="ListParagraph"/>
        <w:numPr>
          <w:ilvl w:val="0"/>
          <w:numId w:val="2"/>
        </w:numPr>
        <w:spacing w:after="80"/>
      </w:pPr>
      <w:r>
        <w:t xml:space="preserve">Tracker dashboard — a real-time, org-wide view shows what is disbursed, reconciled, and outstanding, aged by days since disbursement.</w:t>
      </w:r>
    </w:p>
    <w:p>
      <w:pPr>
        <w:pStyle w:val="Heading1"/>
        <w:spacing w:after="160" w:before="360"/>
      </w:pPr>
      <w:r>
        <w:t xml:space="preserve">5. Approval Model — All Four Trustees, Every Request</w:t>
      </w:r>
    </w:p>
    <w:p>
      <w:pPr>
        <w:spacing w:after="160"/>
      </w:pPr>
      <w:r>
        <w:t xml:space="preserve">Per direction from ChallengeAid, the approval chain is fixed and does not vary by amount:</w:t>
      </w:r>
    </w:p>
    <w:p>
      <w:pPr>
        <w:pStyle w:val="ListParagraph"/>
        <w:numPr>
          <w:ilvl w:val="0"/>
          <w:numId w:val="1"/>
        </w:numPr>
        <w:spacing w:after="80"/>
      </w:pPr>
      <w:r>
        <w:t xml:space="preserve">Every request — small or large — follows the same sequence: Finance → Director → all four Trustees.</w:t>
      </w:r>
    </w:p>
    <w:p>
      <w:pPr>
        <w:pStyle w:val="ListParagraph"/>
        <w:numPr>
          <w:ilvl w:val="0"/>
          <w:numId w:val="1"/>
        </w:numPr>
        <w:spacing w:after="80"/>
      </w:pPr>
      <w:r>
        <w:t xml:space="preserve">All four trustees must individually sign/approve in the system before a request is considered fully approved and a payment instruction is generated.</w:t>
      </w:r>
    </w:p>
    <w:p>
      <w:pPr>
        <w:pStyle w:val="ListParagraph"/>
        <w:numPr>
          <w:ilvl w:val="0"/>
          <w:numId w:val="1"/>
        </w:numPr>
        <w:spacing w:after="80"/>
      </w:pPr>
      <w:r>
        <w:t xml:space="preserve">The system should show each trustee's individual approval status on a request (e.g., 3 of 4 signed), so it is clear when a request is fully cleared.</w:t>
      </w:r>
    </w:p>
    <w:p>
      <w:pPr>
        <w:pStyle w:val="ListParagraph"/>
        <w:numPr>
          <w:ilvl w:val="0"/>
          <w:numId w:val="1"/>
        </w:numPr>
        <w:spacing w:after="80"/>
      </w:pPr>
      <w:r>
        <w:t xml:space="preserve">Because this requires all four trustees to act on every request, the system should support asynchronous approval (trustees do not need to review at the same time) and send reminders for requests awaiting a trustee's signature.</w:t>
      </w:r>
    </w:p>
    <w:p>
      <w:pPr>
        <w:spacing w:after="160"/>
      </w:pPr>
      <w:r>
        <w:rPr>
          <w:i/>
          <w:iCs/>
        </w:rPr>
        <w:t xml:space="preserve">Design note: since this model treats a KES 500 request the same as a KES 500,000 request, it will be worth revisiting after the system has been in use for a few months — purely from a practical standpoint of trustee time — but the system will be built to enforce this rule as specified.</w:t>
      </w:r>
    </w:p>
    <w:p>
      <w:pPr>
        <w:pStyle w:val="Heading1"/>
        <w:spacing w:after="160" w:before="360"/>
      </w:pPr>
      <w:r>
        <w:t xml:space="preserve">6. Payment Execution — Recommendation</w:t>
      </w:r>
    </w:p>
    <w:p>
      <w:pPr>
        <w:spacing w:after="160"/>
      </w:pPr>
      <w:r>
        <w:t xml:space="preserve">A core recommendation carried into this design: approval and execution should remain separate steps, rather than the system auto-paying on final approval. This mirrors standard practice at larger international NGOs (Oxfam, World Vision, Mercy Corps and others), where the system that decides "yes, pay this" is never the same system or person that actually releases the funds — a control known as segregation of duties.</w:t>
      </w:r>
    </w:p>
    <w:p>
      <w:pPr>
        <w:pStyle w:val="Heading2"/>
        <w:spacing w:after="120" w:before="280"/>
      </w:pPr>
      <w:r>
        <w:t xml:space="preserve">6.1 How it works in this design</w:t>
      </w:r>
    </w:p>
    <w:p>
      <w:pPr>
        <w:pStyle w:val="ListParagraph"/>
        <w:numPr>
          <w:ilvl w:val="0"/>
          <w:numId w:val="1"/>
        </w:numPr>
        <w:spacing w:after="80"/>
      </w:pPr>
      <w:r>
        <w:t xml:space="preserve">Once a request clears all approvals (Finance, Director, all four Trustees), the system generates a clean, tamper-evident payment instruction — recipient, amount, account details, and purpose code.</w:t>
      </w:r>
    </w:p>
    <w:p>
      <w:pPr>
        <w:pStyle w:val="ListParagraph"/>
        <w:numPr>
          <w:ilvl w:val="0"/>
          <w:numId w:val="1"/>
        </w:numPr>
        <w:spacing w:after="80"/>
      </w:pPr>
      <w:r>
        <w:t xml:space="preserve">The designated Finance/Accounts Officer executes the actual transfer through Cooperative Bank, using the system-generated instruction as their reference.</w:t>
      </w:r>
    </w:p>
    <w:p>
      <w:pPr>
        <w:pStyle w:val="ListParagraph"/>
        <w:numPr>
          <w:ilvl w:val="0"/>
          <w:numId w:val="1"/>
        </w:numPr>
        <w:spacing w:after="80"/>
      </w:pPr>
      <w:r>
        <w:t xml:space="preserve">Cooperative Bank supports both direct bank transfers (for vendors/suppliers with bank accounts) and Cooperative Bank's mobile banking/M-Co-op Cash channel for individual recipients (coaches, cleaners) who may be paid via mobile money.</w:t>
      </w:r>
    </w:p>
    <w:p>
      <w:pPr>
        <w:pStyle w:val="ListParagraph"/>
        <w:numPr>
          <w:ilvl w:val="0"/>
          <w:numId w:val="1"/>
        </w:numPr>
        <w:spacing w:after="80"/>
      </w:pPr>
      <w:r>
        <w:t xml:space="preserve">The Finance Officer uploads the transaction confirmation (bank reference number) back into the system, which timestamps exactly when funds left ChallengeAid's control and closes the loop.</w:t>
      </w:r>
    </w:p>
    <w:p>
      <w:pPr>
        <w:pStyle w:val="Heading2"/>
        <w:spacing w:after="120" w:before="280"/>
      </w:pPr>
      <w:r>
        <w:t xml:space="preserve">6.2 Why not full auto-pay in this version</w:t>
      </w:r>
    </w:p>
    <w:p>
      <w:pPr>
        <w:pStyle w:val="ListParagraph"/>
        <w:numPr>
          <w:ilvl w:val="0"/>
          <w:numId w:val="1"/>
        </w:numPr>
        <w:spacing w:after="80"/>
      </w:pPr>
      <w:r>
        <w:t xml:space="preserve">Bank API integration for direct system-triggered payments requires a business agreement and technical integration with Cooperative Bank — a worthwhile future phase, but not a v1 requirement.</w:t>
      </w:r>
    </w:p>
    <w:p>
      <w:pPr>
        <w:pStyle w:val="ListParagraph"/>
        <w:numPr>
          <w:ilvl w:val="0"/>
          <w:numId w:val="1"/>
        </w:numPr>
        <w:spacing w:after="80"/>
      </w:pPr>
      <w:r>
        <w:t xml:space="preserve">Keeping a human "last mile" step protects against software bugs or compromise triggering incorrect payments with no check at the final moment.</w:t>
      </w:r>
    </w:p>
    <w:p>
      <w:pPr>
        <w:pStyle w:val="ListParagraph"/>
        <w:numPr>
          <w:ilvl w:val="0"/>
          <w:numId w:val="1"/>
        </w:numPr>
        <w:spacing w:after="80"/>
      </w:pPr>
      <w:r>
        <w:t xml:space="preserve">This is what auditors, trustees, and donors typically expect to see in a financial control system of this kind.</w:t>
      </w:r>
    </w:p>
    <w:p>
      <w:pPr>
        <w:pStyle w:val="ListParagraph"/>
        <w:numPr>
          <w:ilvl w:val="0"/>
          <w:numId w:val="1"/>
        </w:numPr>
        <w:spacing w:after="80"/>
      </w:pPr>
      <w:r>
        <w:t xml:space="preserve">Future phase: once the manual workflow is proven and trusted, direct Cooperative Bank API integration can be added so the system can trigger payment automatically on final approval.</w:t>
      </w:r>
    </w:p>
    <w:p>
      <w:pPr>
        <w:pStyle w:val="Heading1"/>
        <w:spacing w:after="160" w:before="360"/>
      </w:pPr>
      <w:r>
        <w:t xml:space="preserve">7. Reconciliation Rules by Payment Type</w:t>
      </w:r>
    </w:p>
    <w:p>
      <w:pPr>
        <w:spacing w:after="160"/>
      </w:pPr>
      <w:r>
        <w:t xml:space="preserve">Reconciliation requirements differ by payment type, and the system enforces this automatically — a request is not marked "Reconciled" until every required document for its type has been uploaded.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1F3864" w:val="clear"/>
            <w:vAlign w:val="center"/>
          </w:tcPr>
          <w:p>
            <w:r>
              <w:rPr>
                <w:b/>
                <w:bCs/>
                <w:color w:val="FFFFFF"/>
                <w:sz w:val="20"/>
                <w:szCs w:val="20"/>
              </w:rPr>
              <w:t xml:space="preserve">Payment Type</w:t>
            </w:r>
          </w:p>
        </w:tc>
        <w:tc>
          <w:tcPr>
            <w:tcW w:type="dxa" w:w="6860"/>
            <w:shd w:fill="1F3864" w:val="clear"/>
            <w:vAlign w:val="center"/>
          </w:tcPr>
          <w:p>
            <w:r>
              <w:rPr>
                <w:b/>
                <w:bCs/>
                <w:color w:val="FFFFFF"/>
                <w:sz w:val="20"/>
                <w:szCs w:val="20"/>
              </w:rPr>
              <w:t xml:space="preserve">Required to Mark "Reconciled"</w:t>
            </w:r>
          </w:p>
        </w:tc>
      </w:tr>
      <w:tr>
        <w:tc>
          <w:tcPr>
            <w:tcW w:type="dxa" w:w="2500"/>
            <w:vAlign w:val="center"/>
          </w:tcPr>
          <w:p>
            <w:r>
              <w:rPr>
                <w:b w:val="false"/>
                <w:bCs w:val="false"/>
                <w:sz w:val="20"/>
                <w:szCs w:val="20"/>
              </w:rPr>
              <w:t xml:space="preserve">Coach fees</w:t>
            </w:r>
          </w:p>
        </w:tc>
        <w:tc>
          <w:tcPr>
            <w:tcW w:type="dxa" w:w="6860"/>
            <w:vAlign w:val="center"/>
          </w:tcPr>
          <w:p>
            <w:r>
              <w:rPr>
                <w:b w:val="false"/>
                <w:bCs w:val="false"/>
                <w:sz w:val="20"/>
                <w:szCs w:val="20"/>
              </w:rPr>
              <w:t xml:space="preserve">Signed payment form + coach signature/acknowledgement</w:t>
            </w:r>
          </w:p>
        </w:tc>
      </w:tr>
      <w:tr>
        <w:tc>
          <w:tcPr>
            <w:tcW w:type="dxa" w:w="2500"/>
            <w:vAlign w:val="center"/>
          </w:tcPr>
          <w:p>
            <w:r>
              <w:rPr>
                <w:b w:val="false"/>
                <w:bCs w:val="false"/>
                <w:sz w:val="20"/>
                <w:szCs w:val="20"/>
              </w:rPr>
              <w:t xml:space="preserve">Foodstuffs</w:t>
            </w:r>
          </w:p>
        </w:tc>
        <w:tc>
          <w:tcPr>
            <w:tcW w:type="dxa" w:w="6860"/>
            <w:vAlign w:val="center"/>
          </w:tcPr>
          <w:p>
            <w:r>
              <w:rPr>
                <w:b w:val="false"/>
                <w:bCs w:val="false"/>
                <w:sz w:val="20"/>
                <w:szCs w:val="20"/>
              </w:rPr>
              <w:t xml:space="preserve">Signed payment form + vendor receipt/invoice + delivery note or supervisor confirmation</w:t>
            </w:r>
          </w:p>
        </w:tc>
      </w:tr>
      <w:tr>
        <w:tc>
          <w:tcPr>
            <w:tcW w:type="dxa" w:w="2500"/>
            <w:vAlign w:val="center"/>
          </w:tcPr>
          <w:p>
            <w:r>
              <w:rPr>
                <w:b w:val="false"/>
                <w:bCs w:val="false"/>
                <w:sz w:val="20"/>
                <w:szCs w:val="20"/>
              </w:rPr>
              <w:t xml:space="preserve">Supplies / materials</w:t>
            </w:r>
          </w:p>
        </w:tc>
        <w:tc>
          <w:tcPr>
            <w:tcW w:type="dxa" w:w="6860"/>
            <w:vAlign w:val="center"/>
          </w:tcPr>
          <w:p>
            <w:r>
              <w:rPr>
                <w:b w:val="false"/>
                <w:bCs w:val="false"/>
                <w:sz w:val="20"/>
                <w:szCs w:val="20"/>
              </w:rPr>
              <w:t xml:space="preserve">Signed payment form + vendor receipt/invoice</w:t>
            </w:r>
          </w:p>
        </w:tc>
      </w:tr>
      <w:tr>
        <w:tc>
          <w:tcPr>
            <w:tcW w:type="dxa" w:w="2500"/>
            <w:vAlign w:val="center"/>
          </w:tcPr>
          <w:p>
            <w:r>
              <w:rPr>
                <w:b w:val="false"/>
                <w:bCs w:val="false"/>
                <w:sz w:val="20"/>
                <w:szCs w:val="20"/>
              </w:rPr>
              <w:t xml:space="preserve">Cleaning services</w:t>
            </w:r>
          </w:p>
        </w:tc>
        <w:tc>
          <w:tcPr>
            <w:tcW w:type="dxa" w:w="6860"/>
            <w:vAlign w:val="center"/>
          </w:tcPr>
          <w:p>
            <w:r>
              <w:rPr>
                <w:b w:val="false"/>
                <w:bCs w:val="false"/>
                <w:sz w:val="20"/>
                <w:szCs w:val="20"/>
              </w:rPr>
              <w:t xml:space="preserve">Signed payment form + service confirmation (supervisor sign-off)</w:t>
            </w:r>
          </w:p>
        </w:tc>
      </w:tr>
      <w:tr>
        <w:tc>
          <w:tcPr>
            <w:tcW w:type="dxa" w:w="2500"/>
            <w:vAlign w:val="center"/>
          </w:tcPr>
          <w:p>
            <w:r>
              <w:rPr>
                <w:b w:val="false"/>
                <w:bCs w:val="false"/>
                <w:sz w:val="20"/>
                <w:szCs w:val="20"/>
              </w:rPr>
              <w:t xml:space="preserve">Other / miscellaneous</w:t>
            </w:r>
          </w:p>
        </w:tc>
        <w:tc>
          <w:tcPr>
            <w:tcW w:type="dxa" w:w="6860"/>
            <w:vAlign w:val="center"/>
          </w:tcPr>
          <w:p>
            <w:r>
              <w:rPr>
                <w:b w:val="false"/>
                <w:bCs w:val="false"/>
                <w:sz w:val="20"/>
                <w:szCs w:val="20"/>
              </w:rPr>
              <w:t xml:space="preserve">Signed payment form + additional evidence at Finance's discretion</w:t>
            </w:r>
          </w:p>
        </w:tc>
      </w:tr>
    </w:tbl>
    <w:p>
      <w:pPr>
        <w:spacing w:after="200"/>
      </w:pPr>
    </w:p>
    <w:p>
      <w:pPr>
        <w:spacing w:after="160"/>
      </w:pPr>
      <w:r>
        <w:t xml:space="preserve">Example: a "Foodstuffs" request remains "Pending Reconciliation" until both the signed form and a vendor receipt are uploaded, even if only one of the two has been submitted.</w:t>
      </w:r>
    </w:p>
    <w:p>
      <w:pPr>
        <w:pStyle w:val="Heading1"/>
        <w:spacing w:after="160" w:before="360"/>
      </w:pPr>
      <w:r>
        <w:t xml:space="preserve">8. Dashboard / Tracker (Director &amp; Trustee View)</w:t>
      </w:r>
    </w:p>
    <w:p>
      <w:pPr>
        <w:pStyle w:val="ListParagraph"/>
        <w:numPr>
          <w:ilvl w:val="0"/>
          <w:numId w:val="1"/>
        </w:numPr>
        <w:spacing w:after="80"/>
      </w:pPr>
      <w:r>
        <w:t xml:space="preserve">Live counts: Total Disbursed / Total Reconciled / Total Outstanding — org-wide and per centre.</w:t>
      </w:r>
    </w:p>
    <w:p>
      <w:pPr>
        <w:pStyle w:val="ListParagraph"/>
        <w:numPr>
          <w:ilvl w:val="0"/>
          <w:numId w:val="1"/>
        </w:numPr>
        <w:spacing w:after="80"/>
      </w:pPr>
      <w:r>
        <w:t xml:space="preserve">Aging report — disbursements outstanding for more than 7 / 14 / 30 days flagged for attention.</w:t>
      </w:r>
    </w:p>
    <w:p>
      <w:pPr>
        <w:pStyle w:val="ListParagraph"/>
        <w:numPr>
          <w:ilvl w:val="0"/>
          <w:numId w:val="1"/>
        </w:numPr>
        <w:spacing w:after="80"/>
      </w:pPr>
      <w:r>
        <w:t xml:space="preserve">Filters by centre, staff member, payment type, and budget line.</w:t>
      </w:r>
    </w:p>
    <w:p>
      <w:pPr>
        <w:pStyle w:val="ListParagraph"/>
        <w:numPr>
          <w:ilvl w:val="0"/>
          <w:numId w:val="1"/>
        </w:numPr>
        <w:spacing w:after="80"/>
      </w:pPr>
      <w:r>
        <w:t xml:space="preserve">Exportable report (PDF/Excel) for board meetings.</w:t>
      </w:r>
    </w:p>
    <w:p>
      <w:pPr>
        <w:pStyle w:val="ListParagraph"/>
        <w:numPr>
          <w:ilvl w:val="0"/>
          <w:numId w:val="1"/>
        </w:numPr>
        <w:spacing w:after="80"/>
      </w:pPr>
      <w:r>
        <w:t xml:space="preserve">Individual trustee approval status visible per request (see Section 5).</w:t>
      </w:r>
    </w:p>
    <w:p>
      <w:pPr>
        <w:pStyle w:val="Heading1"/>
        <w:spacing w:after="160" w:before="360"/>
      </w:pPr>
      <w:r>
        <w:t xml:space="preserve">9. Data Model (for the Development Team)</w:t>
      </w:r>
    </w:p>
    <w:p>
      <w:pPr>
        <w:pStyle w:val="Heading2"/>
        <w:spacing w:after="120" w:before="280"/>
      </w:pPr>
      <w:r>
        <w:t xml:space="preserve">9.1 Core Entities</w:t>
      </w:r>
    </w:p>
    <w:p>
      <w:pPr>
        <w:pStyle w:val="ListParagraph"/>
        <w:numPr>
          <w:ilvl w:val="0"/>
          <w:numId w:val="1"/>
        </w:numPr>
        <w:spacing w:after="80"/>
      </w:pPr>
      <w:r>
        <w:t xml:space="preserve">Users — id, name, role, centre, contact</w:t>
      </w:r>
    </w:p>
    <w:p>
      <w:pPr>
        <w:pStyle w:val="ListParagraph"/>
        <w:numPr>
          <w:ilvl w:val="0"/>
          <w:numId w:val="1"/>
        </w:numPr>
        <w:spacing w:after="80"/>
      </w:pPr>
      <w:r>
        <w:t xml:space="preserve">Centres — id, name, location (Kenya / Tanzania)</w:t>
      </w:r>
    </w:p>
    <w:p>
      <w:pPr>
        <w:pStyle w:val="ListParagraph"/>
        <w:numPr>
          <w:ilvl w:val="0"/>
          <w:numId w:val="1"/>
        </w:numPr>
        <w:spacing w:after="80"/>
      </w:pPr>
      <w:r>
        <w:t xml:space="preserve">BudgetLines — id, name, allocated amount, spent-to-date</w:t>
      </w:r>
    </w:p>
    <w:p>
      <w:pPr>
        <w:pStyle w:val="ListParagraph"/>
        <w:numPr>
          <w:ilvl w:val="0"/>
          <w:numId w:val="1"/>
        </w:numPr>
        <w:spacing w:after="80"/>
      </w:pPr>
      <w:r>
        <w:t xml:space="preserve">PaymentRequests — id, requester, centre, budget line, payment type, recipient details, amount, justification, status, timestamps</w:t>
      </w:r>
    </w:p>
    <w:p>
      <w:pPr>
        <w:pStyle w:val="ListParagraph"/>
        <w:numPr>
          <w:ilvl w:val="0"/>
          <w:numId w:val="1"/>
        </w:numPr>
        <w:spacing w:after="80"/>
      </w:pPr>
      <w:r>
        <w:t xml:space="preserve">Approvals — id, request id, approver, role, decision, timestamp, comments (one row per approval — Finance, Director, and each of the four Trustees individually)</w:t>
      </w:r>
    </w:p>
    <w:p>
      <w:pPr>
        <w:pStyle w:val="ListParagraph"/>
        <w:numPr>
          <w:ilvl w:val="0"/>
          <w:numId w:val="1"/>
        </w:numPr>
        <w:spacing w:after="80"/>
      </w:pPr>
      <w:r>
        <w:t xml:space="preserve">PaymentExecutions — id, request id, executed by, method (Cooperative Bank transfer / M-Co-op Cash), transaction reference, execution date</w:t>
      </w:r>
    </w:p>
    <w:p>
      <w:pPr>
        <w:pStyle w:val="ListParagraph"/>
        <w:numPr>
          <w:ilvl w:val="0"/>
          <w:numId w:val="1"/>
        </w:numPr>
        <w:spacing w:after="80"/>
      </w:pPr>
      <w:r>
        <w:t xml:space="preserve">ReconciliationDocs — id, request id, document type, file, uploaded by, uploaded at</w:t>
      </w:r>
    </w:p>
    <w:p>
      <w:pPr>
        <w:pStyle w:val="ListParagraph"/>
        <w:numPr>
          <w:ilvl w:val="0"/>
          <w:numId w:val="1"/>
        </w:numPr>
        <w:spacing w:after="80"/>
      </w:pPr>
      <w:r>
        <w:t xml:space="preserve">ReconciliationStatus — derived: Reconciled / Pending — Missing [X]</w:t>
      </w:r>
    </w:p>
    <w:p>
      <w:pPr>
        <w:pStyle w:val="Heading2"/>
        <w:spacing w:after="120" w:before="280"/>
      </w:pPr>
      <w:r>
        <w:t xml:space="preserve">9.2 Status Lifecycle</w:t>
      </w:r>
    </w:p>
    <w:p>
      <w:pPr>
        <w:spacing w:after="160"/>
      </w:pPr>
      <w:r>
        <w:rPr>
          <w:b/>
          <w:bCs/>
        </w:rPr>
        <w:t xml:space="preserve">Draft → Submitted → Finance Approved → Director Approved → Trustee Approved (1 of 4 → 4 of 4) → Disbursed → Reconciled</w:t>
      </w:r>
    </w:p>
    <w:p>
      <w:pPr>
        <w:spacing w:after="160"/>
      </w:pPr>
      <w:r>
        <w:t xml:space="preserve">With Rejected and More Information Requested as branch states available at any approval stage.</w:t>
      </w:r>
    </w:p>
    <w:p>
      <w:pPr>
        <w:pStyle w:val="Heading1"/>
        <w:spacing w:after="160" w:before="360"/>
      </w:pPr>
      <w:r>
        <w:t xml:space="preserve">10. Security &amp; Audit Considerations</w:t>
      </w:r>
    </w:p>
    <w:p>
      <w:pPr>
        <w:pStyle w:val="ListParagraph"/>
        <w:numPr>
          <w:ilvl w:val="0"/>
          <w:numId w:val="1"/>
        </w:numPr>
        <w:spacing w:after="80"/>
      </w:pPr>
      <w:r>
        <w:t xml:space="preserve">Every approval or rejection is timestamped and attributed to a named user — no request can be edited after submission (only rejected and resubmitted as new).</w:t>
      </w:r>
    </w:p>
    <w:p>
      <w:pPr>
        <w:pStyle w:val="ListParagraph"/>
        <w:numPr>
          <w:ilvl w:val="0"/>
          <w:numId w:val="1"/>
        </w:numPr>
        <w:spacing w:after="80"/>
      </w:pPr>
      <w:r>
        <w:t xml:space="preserve">Role-based access control — staff see only their own requests; Finance, Director, and Trustees see what their role permits.</w:t>
      </w:r>
    </w:p>
    <w:p>
      <w:pPr>
        <w:pStyle w:val="ListParagraph"/>
        <w:numPr>
          <w:ilvl w:val="0"/>
          <w:numId w:val="1"/>
        </w:numPr>
        <w:spacing w:after="80"/>
      </w:pPr>
      <w:r>
        <w:t xml:space="preserve">A full audit log (who did what, when) is critical for trustee confidence and any future external audit.</w:t>
      </w:r>
    </w:p>
    <w:p>
      <w:pPr>
        <w:pStyle w:val="ListParagraph"/>
        <w:numPr>
          <w:ilvl w:val="0"/>
          <w:numId w:val="1"/>
        </w:numPr>
        <w:spacing w:after="80"/>
      </w:pPr>
      <w:r>
        <w:t xml:space="preserve">Recipient bank/mobile details should be stored securely and verified once (e.g., name-match check) to prevent redirected-payment fraud.</w:t>
      </w:r>
    </w:p>
    <w:p>
      <w:pPr>
        <w:pStyle w:val="ListParagraph"/>
        <w:numPr>
          <w:ilvl w:val="0"/>
          <w:numId w:val="1"/>
        </w:numPr>
        <w:spacing w:after="80"/>
      </w:pPr>
      <w:r>
        <w:t xml:space="preserve">Two-factor authentication is recommended for Finance, Director, and Trustee accounts, since these roles can approve or execute money movement.</w:t>
      </w:r>
    </w:p>
    <w:p>
      <w:pPr>
        <w:pStyle w:val="ListParagraph"/>
        <w:numPr>
          <w:ilvl w:val="0"/>
          <w:numId w:val="1"/>
        </w:numPr>
        <w:spacing w:after="80"/>
      </w:pPr>
      <w:r>
        <w:t xml:space="preserve">The named Finance/Accounts Officer authorized to execute Cooperative Bank payments is to be confirmed — the system should support reassigning this role without disrupting the workflow.</w:t>
      </w:r>
    </w:p>
    <w:p>
      <w:pPr>
        <w:pStyle w:val="Heading1"/>
        <w:spacing w:after="160" w:before="360"/>
      </w:pPr>
      <w:r>
        <w:t xml:space="preserve">11. Suggested Build Approach</w:t>
      </w:r>
    </w:p>
    <w:p>
      <w:pPr>
        <w:spacing w:after="160"/>
      </w:pPr>
      <w:r>
        <w:t xml:space="preserve">Recommended phasing so ChallengeAid can start seeing value before the full system is built:</w:t>
      </w:r>
    </w:p>
    <w:p>
      <w:pPr>
        <w:pStyle w:val="Heading2"/>
        <w:spacing w:after="120" w:before="280"/>
      </w:pPr>
      <w:r>
        <w:t xml:space="preserve">Phase 0 — Interim (immediate, no development needed)</w:t>
      </w:r>
    </w:p>
    <w:p>
      <w:pPr>
        <w:spacing w:after="160"/>
      </w:pPr>
      <w:r>
        <w:t xml:space="preserve">A shared spreadsheet/form workflow mirroring the same stages (Requested → Finance → Director → 4 Trustees → Disbursed → Reconciled), so the process discipline starts now while the app is built.</w:t>
      </w:r>
    </w:p>
    <w:p>
      <w:pPr>
        <w:pStyle w:val="Heading2"/>
        <w:spacing w:after="120" w:before="280"/>
      </w:pPr>
      <w:r>
        <w:t xml:space="preserve">Phase 1 — MVP Application</w:t>
      </w:r>
    </w:p>
    <w:p>
      <w:pPr>
        <w:pStyle w:val="ListParagraph"/>
        <w:numPr>
          <w:ilvl w:val="0"/>
          <w:numId w:val="1"/>
        </w:numPr>
        <w:spacing w:after="80"/>
      </w:pPr>
      <w:r>
        <w:t xml:space="preserve">Web application: staff request form, multi-stage approval dashboard (including individual trustee sign-off tracking), reconciliation upload, and tracker.</w:t>
      </w:r>
    </w:p>
    <w:p>
      <w:pPr>
        <w:pStyle w:val="ListParagraph"/>
        <w:numPr>
          <w:ilvl w:val="0"/>
          <w:numId w:val="1"/>
        </w:numPr>
        <w:spacing w:after="80"/>
      </w:pPr>
      <w:r>
        <w:t xml:space="preserve">Core roles: Staff, Finance, Director, four Trustees (approval + view), Admin.</w:t>
      </w:r>
    </w:p>
    <w:p>
      <w:pPr>
        <w:pStyle w:val="ListParagraph"/>
        <w:numPr>
          <w:ilvl w:val="0"/>
          <w:numId w:val="1"/>
        </w:numPr>
        <w:spacing w:after="80"/>
      </w:pPr>
      <w:r>
        <w:t xml:space="preserve">Manual payment execution via Cooperative Bank (Section 6), with transaction reference upload.</w:t>
      </w:r>
    </w:p>
    <w:p>
      <w:pPr>
        <w:pStyle w:val="ListParagraph"/>
        <w:numPr>
          <w:ilvl w:val="0"/>
          <w:numId w:val="1"/>
        </w:numPr>
        <w:spacing w:after="80"/>
      </w:pPr>
      <w:r>
        <w:t xml:space="preserve">Suggested technical stack: a React web frontend with a Node.js/PostgreSQL backend, or a managed backend (e.g., Supabase/Firebase) to reduce hosting overhead — the development team can confirm the best fit for ChallengeAid's budget and hosting preferences.</w:t>
      </w:r>
    </w:p>
    <w:p>
      <w:pPr>
        <w:pStyle w:val="Heading2"/>
        <w:spacing w:after="120" w:before="280"/>
      </w:pPr>
      <w:r>
        <w:t xml:space="preserve">Phase 2 — Enhancements</w:t>
      </w:r>
    </w:p>
    <w:p>
      <w:pPr>
        <w:pStyle w:val="ListParagraph"/>
        <w:numPr>
          <w:ilvl w:val="0"/>
          <w:numId w:val="1"/>
        </w:numPr>
        <w:spacing w:after="80"/>
      </w:pPr>
      <w:r>
        <w:t xml:space="preserve">Cooperative Bank API integration for direct payment execution.</w:t>
      </w:r>
    </w:p>
    <w:p>
      <w:pPr>
        <w:pStyle w:val="ListParagraph"/>
        <w:numPr>
          <w:ilvl w:val="0"/>
          <w:numId w:val="1"/>
        </w:numPr>
        <w:spacing w:after="80"/>
      </w:pPr>
      <w:r>
        <w:t xml:space="preserve">SMS notifications to approvers, including trustees, in case of connectivity gaps.</w:t>
      </w:r>
    </w:p>
    <w:p>
      <w:pPr>
        <w:pStyle w:val="ListParagraph"/>
        <w:numPr>
          <w:ilvl w:val="0"/>
          <w:numId w:val="1"/>
        </w:numPr>
        <w:spacing w:after="80"/>
      </w:pPr>
      <w:r>
        <w:t xml:space="preserve">Mobile-responsive optimisation for field staff.</w:t>
      </w:r>
    </w:p>
    <w:p>
      <w:pPr>
        <w:pStyle w:val="Heading2"/>
        <w:spacing w:after="120" w:before="280"/>
      </w:pPr>
      <w:r>
        <w:t xml:space="preserve">Phase 3 — Analytics</w:t>
      </w:r>
    </w:p>
    <w:p>
      <w:pPr>
        <w:pStyle w:val="ListParagraph"/>
        <w:numPr>
          <w:ilvl w:val="0"/>
          <w:numId w:val="1"/>
        </w:numPr>
        <w:spacing w:after="80"/>
      </w:pPr>
      <w:r>
        <w:t xml:space="preserve">Budget-vs-actual reporting per centre and programme.</w:t>
      </w:r>
    </w:p>
    <w:p>
      <w:pPr>
        <w:pStyle w:val="ListParagraph"/>
        <w:numPr>
          <w:ilvl w:val="0"/>
          <w:numId w:val="1"/>
        </w:numPr>
        <w:spacing w:after="80"/>
      </w:pPr>
      <w:r>
        <w:t xml:space="preserve">Trend analysis for board reporting.</w:t>
      </w:r>
    </w:p>
    <w:p>
      <w:pPr>
        <w:pStyle w:val="Heading1"/>
        <w:spacing w:after="160" w:before="360"/>
      </w:pPr>
      <w:r>
        <w:t xml:space="preserve">12. Open Questions Before Development Begins</w:t>
      </w:r>
    </w:p>
    <w:p>
      <w:pPr>
        <w:pStyle w:val="ListParagraph"/>
        <w:numPr>
          <w:ilvl w:val="0"/>
          <w:numId w:val="1"/>
        </w:numPr>
        <w:spacing w:after="80"/>
      </w:pPr>
      <w:r>
        <w:t xml:space="preserve">Who will be the named Finance/Accounts Officer(s) authorised to execute Cooperative Bank payments and upload confirmations? (To be confirmed.)</w:t>
      </w:r>
    </w:p>
    <w:p>
      <w:pPr>
        <w:pStyle w:val="ListParagraph"/>
        <w:numPr>
          <w:ilvl w:val="0"/>
          <w:numId w:val="1"/>
        </w:numPr>
        <w:spacing w:after="80"/>
      </w:pPr>
      <w:r>
        <w:t xml:space="preserve">What is the preferred channel for paying individual recipients without bank accounts (e.g., coaches, cleaners) — Cooperative Bank mobile channel (M-Co-op Cash) or another mobile money route?</w:t>
      </w:r>
    </w:p>
    <w:p>
      <w:pPr>
        <w:pStyle w:val="ListParagraph"/>
        <w:numPr>
          <w:ilvl w:val="0"/>
          <w:numId w:val="1"/>
        </w:numPr>
        <w:spacing w:after="80"/>
      </w:pPr>
      <w:r>
        <w:t xml:space="preserve">What is the budget and timeline for engaging a developer or development team, and does ChallengeAid want the system cloud-hosted or subject to a specific IT/hosting policy?</w:t>
      </w:r>
    </w:p>
    <w:p>
      <w:pPr>
        <w:pStyle w:val="ListParagraph"/>
        <w:numPr>
          <w:ilvl w:val="0"/>
          <w:numId w:val="1"/>
        </w:numPr>
        <w:spacing w:after="80"/>
      </w:pPr>
      <w:r>
        <w:t xml:space="preserve">How should trustee reminders/escalation work if a request sits awaiting one trustee's signature for an extended period?</w:t>
      </w:r>
    </w:p>
    <w:p>
      <w:pPr>
        <w:spacing w:before="400"/>
      </w:pPr>
    </w:p>
    <w:p>
      <w:pPr>
        <w:pBdr>
          <w:top w:val="single" w:color="B8860B" w:sz="8" w:space="4"/>
        </w:pBdr>
        <w:spacing w:before="200"/>
      </w:pPr>
    </w:p>
    <w:p>
      <w:pPr>
        <w:spacing w:after="160"/>
      </w:pPr>
      <w:r>
        <w:rPr>
          <w:i/>
          <w:iCs/>
          <w:sz w:val="18"/>
          <w:szCs w:val="18"/>
        </w:rPr>
        <w:t xml:space="preserve">Prepared as a working draft for internal review — ChallengeAid Africa.</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2026-08-22T17:17:13.289Z</dcterms:created>
  <dcterms:modified xsi:type="dcterms:W3CDTF">2026-08-22T17:17:13.304Z</dcterms:modified>
</cp:coreProperties>
</file>

<file path=docProps/custom.xml><?xml version="1.0" encoding="utf-8"?>
<Properties xmlns="http://schemas.openxmlformats.org/officeDocument/2006/custom-properties" xmlns:vt="http://schemas.openxmlformats.org/officeDocument/2006/docPropsVTypes"/>
</file>