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1F4E78"/>
          <w:sz w:val="40"/>
          <w:szCs w:val="40"/>
        </w:rPr>
        <w:t xml:space="preserve">RATU Network Project</w:t>
      </w:r>
    </w:p>
    <w:p>
      <w:pPr>
        <w:spacing w:after="200"/>
        <w:jc w:val="center"/>
      </w:pPr>
      <w:r>
        <w:rPr>
          <w:color w:val="2E75B6"/>
          <w:sz w:val="30"/>
          <w:szCs w:val="30"/>
        </w:rPr>
        <w:t xml:space="preserve">Testing Evidence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Supporting Appendix D of the Technical Report — Table 5.1 test results</w:t>
      </w:r>
    </w:p>
    <w:p>
      <w:pPr>
        <w:spacing w:after="80" w:before="600"/>
        <w:jc w:val="center"/>
      </w:pPr>
      <w:r>
        <w:rPr>
          <w:sz w:val="22"/>
          <w:szCs w:val="22"/>
        </w:rPr>
        <w:t xml:space="preserve">Prepared by: Christian</w:t>
      </w:r>
    </w:p>
    <w:p>
      <w:r>
        <w:br w:type="page"/>
      </w:r>
    </w:p>
    <w:p>
      <w:pPr>
        <w:pStyle w:val="Heading1"/>
      </w:pPr>
      <w:r>
        <w:t xml:space="preserve">Evidence Index</w:t>
      </w:r>
    </w:p>
    <w:p>
      <w:pPr>
        <w:spacing w:after="160"/>
      </w:pPr>
      <w:r>
        <w:rPr>
          <w:sz w:val="22"/>
          <w:szCs w:val="22"/>
        </w:rPr>
        <w:t xml:space="preserve">Each figure below corresponds to a numbered test in Table 5.1 of the Technical Report. Screenshots were captured directly from the verified Packet Tracer build (RATU_Full_Network.pkt) after all issues logged in Table 5.2 had been resolved.</w:t>
      </w:r>
    </w:p>
    <w:p>
      <w:r>
        <w:br w:type="page"/>
      </w:r>
    </w:p>
    <w:p>
      <w:pPr>
        <w:pStyle w:val="Heading2"/>
        <w:spacing w:after="80" w:before="280"/>
      </w:pPr>
      <w:r>
        <w:t xml:space="preserve">T-01 — VLAN Configuration — RATU-CORE-SW1</w:t>
      </w:r>
    </w:p>
    <w:p>
      <w:pPr>
        <w:spacing w:after="120"/>
        <w:jc w:val="center"/>
      </w:pPr>
      <w:r>
        <w:drawing>
          <wp:inline distT="0" distB="0" distL="0" distR="0">
            <wp:extent cx="45720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show vlan brief — confirms all 9 VLANs active with ports correctly assigned.</w:t>
      </w:r>
    </w:p>
    <w:p>
      <w:pPr>
        <w:pStyle w:val="Heading2"/>
        <w:spacing w:after="80" w:before="280"/>
      </w:pPr>
      <w:r>
        <w:t xml:space="preserve">T-01 / T-02 / T-03 / T-04 — Routing Table — RATU-CORE-SW1</w:t>
      </w:r>
    </w:p>
    <w:p>
      <w:pPr>
        <w:spacing w:after="120"/>
        <w:jc w:val="center"/>
      </w:pPr>
      <w:r>
        <w:drawing>
          <wp:inline distT="0" distB="0" distL="0" distR="0">
            <wp:extent cx="45720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show ip route — all Kigali VLANs and cross-campus routes present.</w:t>
      </w:r>
    </w:p>
    <w:p>
      <w:pPr>
        <w:pStyle w:val="Heading2"/>
        <w:spacing w:after="80" w:before="280"/>
      </w:pPr>
      <w:r>
        <w:t xml:space="preserve">T-05 — DHCP Bindings — RATU-CORE-SW1</w:t>
      </w:r>
    </w:p>
    <w:p>
      <w:pPr>
        <w:spacing w:after="120"/>
        <w:jc w:val="center"/>
      </w:pPr>
      <w:r>
        <w:drawing>
          <wp:inline distT="0" distB="0" distL="0" distR="0">
            <wp:extent cx="457200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show ip dhcp binding — confirms automatic IP assignment across VLANs.</w:t>
      </w:r>
    </w:p>
    <w:p>
      <w:r>
        <w:br w:type="page"/>
      </w:r>
    </w:p>
    <w:p>
      <w:pPr>
        <w:pStyle w:val="Heading2"/>
        <w:spacing w:after="80" w:before="280"/>
      </w:pPr>
      <w:r>
        <w:t xml:space="preserve">T-07 / T-08 — Access Control Lists — RATU-CORE-SW1</w:t>
      </w:r>
    </w:p>
    <w:p>
      <w:pPr>
        <w:spacing w:after="120"/>
        <w:jc w:val="center"/>
      </w:pPr>
      <w:r>
        <w:drawing>
          <wp:inline distT="0" distB="0" distL="0" distR="0">
            <wp:extent cx="4572000" cy="54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show ip access-lists — STUDENT_RESTRICTIONS and GUEST_RESTRICTIONS active with match counters.</w:t>
      </w:r>
    </w:p>
    <w:p>
      <w:pPr>
        <w:pStyle w:val="Heading2"/>
        <w:spacing w:after="80" w:before="280"/>
      </w:pPr>
      <w:r>
        <w:t xml:space="preserve">T-09 — OSPF Adjacency — RATU-BORDER-R1</w:t>
      </w:r>
    </w:p>
    <w:p>
      <w:pPr>
        <w:spacing w:after="120"/>
        <w:jc w:val="center"/>
      </w:pPr>
      <w:r>
        <w:drawing>
          <wp:inline distT="0" distB="0" distL="0" distR="0">
            <wp:extent cx="457200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show ip ospf neighbor — FULL/DR state confirmed with the Kigali core switch.</w:t>
      </w:r>
    </w:p>
    <w:p>
      <w:r>
        <w:br w:type="page"/>
      </w:r>
    </w:p>
    <w:p>
      <w:pPr>
        <w:pStyle w:val="Heading2"/>
        <w:spacing w:after="80" w:before="280"/>
      </w:pPr>
      <w:r>
        <w:t xml:space="preserve">T-10 — GRE Tunnel 0 — RATU-BORDER-R1</w:t>
      </w:r>
    </w:p>
    <w:p>
      <w:pPr>
        <w:spacing w:after="120"/>
        <w:jc w:val="center"/>
      </w:pPr>
      <w:r>
        <w:drawing>
          <wp:inline distT="0" distB="0" distL="0" distR="0">
            <wp:extent cx="457200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show interfaces tunnel0 — Kigali ↔ Musanze tunnel, up/up.</w:t>
      </w:r>
    </w:p>
    <w:p>
      <w:pPr>
        <w:pStyle w:val="Heading2"/>
        <w:spacing w:after="80" w:before="280"/>
      </w:pPr>
      <w:r>
        <w:t xml:space="preserve">T-10 — GRE Tunnel 1 — RATU-BORDER-R1</w:t>
      </w:r>
    </w:p>
    <w:p>
      <w:pPr>
        <w:spacing w:after="120"/>
        <w:jc w:val="center"/>
      </w:pPr>
      <w:r>
        <w:drawing>
          <wp:inline distT="0" distB="0" distL="0" distR="0">
            <wp:extent cx="457200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show interfaces tunnel1 — Kigali ↔ Huye tunnel, up/up.</w:t>
      </w:r>
    </w:p>
    <w:p>
      <w:r>
        <w:br w:type="page"/>
      </w:r>
    </w:p>
    <w:p>
      <w:pPr>
        <w:pStyle w:val="Heading2"/>
        <w:spacing w:after="80" w:before="280"/>
      </w:pPr>
      <w:r>
        <w:t xml:space="preserve">T-02 / T-03 — Inter-Campus Connectivity — ADMIN-PC</w:t>
      </w:r>
    </w:p>
    <w:p>
      <w:pPr>
        <w:spacing w:after="120"/>
        <w:jc w:val="center"/>
      </w:pPr>
      <w:r>
        <w:drawing>
          <wp:inline distT="0" distB="0" distL="0" distR="0">
            <wp:extent cx="4572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Ping to 10.2.40.1 (Musanze) and 10.3.40.1 (Huye) — both campuses reachable from Kigali.</w:t>
      </w:r>
    </w:p>
    <w:p>
      <w:pPr>
        <w:pStyle w:val="Heading2"/>
        <w:spacing w:after="80" w:before="280"/>
      </w:pPr>
      <w:r>
        <w:t xml:space="preserve">T-07 — Zero Trust ACL — STUDENT-PC</w:t>
      </w:r>
    </w:p>
    <w:p>
      <w:pPr>
        <w:spacing w:after="120"/>
        <w:jc w:val="center"/>
      </w:pPr>
      <w:r>
        <w:drawing>
          <wp:inline distT="0" distB="0" distL="0" distR="0">
            <wp:extent cx="4572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Ping to 10.1.20.1 (Finance) from the Students VLAN — correctly blocked.</w:t>
      </w:r>
    </w:p>
    <w:p>
      <w:r>
        <w:br w:type="page"/>
      </w:r>
    </w:p>
    <w:p>
      <w:pPr>
        <w:pStyle w:val="Heading2"/>
        <w:spacing w:after="80" w:before="280"/>
      </w:pPr>
      <w:r>
        <w:t xml:space="preserve">T-08 — Zero Trust ACL — GUEST-PC</w:t>
      </w:r>
    </w:p>
    <w:p>
      <w:pPr>
        <w:spacing w:after="120"/>
        <w:jc w:val="center"/>
      </w:pPr>
      <w:r>
        <w:drawing>
          <wp:inline distT="0" distB="0" distL="0" distR="0">
            <wp:extent cx="40386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Ping to 10.1.10.1 (Administration) from Guest Wi-Fi — correctly blocked.</w:t>
      </w:r>
    </w:p>
    <w:p>
      <w:pPr>
        <w:pStyle w:val="Heading2"/>
        <w:spacing w:after="80" w:before="280"/>
      </w:pPr>
      <w:r>
        <w:t xml:space="preserve">T-11 — Port Security — RATU-ACC-SW1</w:t>
      </w:r>
    </w:p>
    <w:p>
      <w:pPr>
        <w:spacing w:after="120"/>
        <w:jc w:val="center"/>
      </w:pPr>
      <w:r>
        <w:drawing>
          <wp:inline distT="0" distB="0" distL="0" distR="0">
            <wp:extent cx="4200525" cy="151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show port-security — sticky MAC learning and restrict mode confirmed on access ports.</w:t>
      </w:r>
    </w:p>
    <w:p>
      <w:pPr>
        <w:pStyle w:val="Heading2"/>
        <w:spacing w:after="80" w:before="280"/>
      </w:pPr>
      <w:r>
        <w:t xml:space="preserve">Reference — Additional Verification</w:t>
      </w:r>
    </w:p>
    <w:p>
      <w:pPr>
        <w:spacing w:after="120"/>
        <w:jc w:val="center"/>
      </w:pPr>
      <w:r>
        <w:drawing>
          <wp:inline distT="0" distB="0" distL="0" distR="0">
            <wp:extent cx="4572000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Supporting output captured during final validation.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RATU Network — Testing Evidence (Appendix 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4a45faf2e49de725069f273d578609ad88577e.png"/><Relationship Id="rId10" Type="http://schemas.openxmlformats.org/officeDocument/2006/relationships/image" Target="media/9f5285c937fa0a9444e3fb8000f9606f97fb5fb1.png"/><Relationship Id="rId11" Type="http://schemas.openxmlformats.org/officeDocument/2006/relationships/image" Target="media/f28e24f7ad704f3bbdb074c9621a1edbc69fff17.png"/><Relationship Id="rId12" Type="http://schemas.openxmlformats.org/officeDocument/2006/relationships/image" Target="media/e1dbc11d04664ac24fd85a0096dc65b7348d34af.png"/><Relationship Id="rId13" Type="http://schemas.openxmlformats.org/officeDocument/2006/relationships/image" Target="media/b5e598b9380ea1105ca5d3cded17709ced066ae5.png"/><Relationship Id="rId14" Type="http://schemas.openxmlformats.org/officeDocument/2006/relationships/image" Target="media/2cab79a6e2020feb688061662ae538057ec70bf5.png"/><Relationship Id="rId15" Type="http://schemas.openxmlformats.org/officeDocument/2006/relationships/image" Target="media/6d725925dc474965141d91f8937170724a9e9112.png"/><Relationship Id="rId16" Type="http://schemas.openxmlformats.org/officeDocument/2006/relationships/image" Target="media/973b37962c447f67bf64bf8e2b53a4e106dd57f4.png"/><Relationship Id="rId17" Type="http://schemas.openxmlformats.org/officeDocument/2006/relationships/image" Target="media/ea16d47580fa10701e2c24125980d4b34d2e8b2b.png"/><Relationship Id="rId18" Type="http://schemas.openxmlformats.org/officeDocument/2006/relationships/image" Target="media/3db89953fa03b82d999409b71bdbf30bbb102551.png"/><Relationship Id="rId19" Type="http://schemas.openxmlformats.org/officeDocument/2006/relationships/image" Target="media/9793e98e9645fd4f84b07ada80806ba4109d4da3.png"/><Relationship Id="rId20" Type="http://schemas.openxmlformats.org/officeDocument/2006/relationships/image" Target="media/f67a514a3ac7f043bd77aefb81c2723db4c41fbc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2026-07-31T20:47:49.910Z</dcterms:created>
  <dcterms:modified xsi:type="dcterms:W3CDTF">2026-07-31T20:47:49.910Z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