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5503DF70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Vad ska ni producera/</w:t>
      </w:r>
      <w:r>
        <w:rPr>
          <w:rFonts w:asciiTheme="minorHAnsi" w:hAnsiTheme="minorHAnsi" w:cstheme="minorHAnsi"/>
          <w:sz w:val="20"/>
          <w:szCs w:val="20"/>
        </w:rPr>
        <w:t xml:space="preserve"> åstadkomma?</w:t>
      </w:r>
      <w:r>
        <w:rPr>
          <w:rFonts w:asciiTheme="minorHAnsi" w:hAnsiTheme="minorHAnsi" w:cstheme="minorHAnsi"/>
          <w:sz w:val="20"/>
          <w:szCs w:val="20"/>
        </w:rPr>
        <w:br/>
        <w:t>Tidsplan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När ska detta vara klart (mål och viktiga delmål)?</w:t>
      </w:r>
      <w:r w:rsidRPr="00F44BCD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  <w:t>Vem gör vad? (ansvarsför</w:t>
      </w:r>
      <w:r>
        <w:rPr>
          <w:rFonts w:asciiTheme="minorHAnsi" w:hAnsiTheme="minorHAnsi" w:cstheme="minorHAnsi"/>
          <w:sz w:val="20"/>
          <w:szCs w:val="20"/>
        </w:rPr>
        <w:t xml:space="preserve">delning, se punkt 3) </w:t>
      </w:r>
      <w:r>
        <w:rPr>
          <w:rFonts w:asciiTheme="minorHAnsi" w:hAnsiTheme="minorHAnsi" w:cstheme="minorHAnsi"/>
          <w:sz w:val="20"/>
          <w:szCs w:val="20"/>
        </w:rPr>
        <w:br/>
        <w:t>Metod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>Hur ska ni gå tillväga?</w:t>
      </w:r>
    </w:p>
    <w:p w14:paraId="109F9E1D" w14:textId="13C23463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C6078D5" w14:textId="0385FC67" w:rsidR="006C2BE1" w:rsidRPr="006C2BE1" w:rsidRDefault="006C2BE1" w:rsidP="00F44BCD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Mål:</w:t>
      </w:r>
    </w:p>
    <w:p w14:paraId="195B0C12" w14:textId="77777777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 kalender med möjlighet till att spara schemalagda ”att-göra”-notiser. Vi ska genomföra fullständig uppgiftsbeskrivning, inklusive eventuella VG-krav.</w:t>
      </w:r>
    </w:p>
    <w:p w14:paraId="46AA43A7" w14:textId="77777777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Uppgiftsbeskrivning:</w:t>
      </w:r>
    </w:p>
    <w:p w14:paraId="46309FC2" w14:textId="0CA5CC96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i/>
          <w:sz w:val="20"/>
          <w:szCs w:val="20"/>
        </w:rPr>
        <w:t>”</w:t>
      </w:r>
      <w:r w:rsidRPr="006C2BE1">
        <w:rPr>
          <w:rFonts w:asciiTheme="minorHAnsi" w:hAnsiTheme="minorHAnsi" w:cstheme="minorHAnsi"/>
          <w:i/>
          <w:sz w:val="20"/>
          <w:szCs w:val="20"/>
        </w:rPr>
        <w:t xml:space="preserve">Det ni skall skapa är ett verktyg för att lägga till och ta bort </w:t>
      </w:r>
      <w:proofErr w:type="spellStart"/>
      <w:r w:rsidRPr="006C2BE1">
        <w:rPr>
          <w:rFonts w:asciiTheme="minorHAnsi" w:hAnsiTheme="minorHAnsi" w:cstheme="minorHAnsi"/>
          <w:i/>
          <w:sz w:val="20"/>
          <w:szCs w:val="20"/>
        </w:rPr>
        <w:t>todos</w:t>
      </w:r>
      <w:proofErr w:type="spellEnd"/>
      <w:r w:rsidRPr="006C2BE1">
        <w:rPr>
          <w:rFonts w:asciiTheme="minorHAnsi" w:hAnsiTheme="minorHAnsi" w:cstheme="minorHAnsi"/>
          <w:i/>
          <w:sz w:val="20"/>
          <w:szCs w:val="20"/>
        </w:rPr>
        <w:t xml:space="preserve">. Dessa </w:t>
      </w:r>
      <w:proofErr w:type="spellStart"/>
      <w:r w:rsidRPr="006C2BE1">
        <w:rPr>
          <w:rFonts w:asciiTheme="minorHAnsi" w:hAnsiTheme="minorHAnsi" w:cstheme="minorHAnsi"/>
          <w:i/>
          <w:sz w:val="20"/>
          <w:szCs w:val="20"/>
        </w:rPr>
        <w:t>todos</w:t>
      </w:r>
      <w:proofErr w:type="spellEnd"/>
      <w:r w:rsidRPr="006C2BE1">
        <w:rPr>
          <w:rFonts w:asciiTheme="minorHAnsi" w:hAnsiTheme="minorHAnsi" w:cstheme="minorHAnsi"/>
          <w:i/>
          <w:sz w:val="20"/>
          <w:szCs w:val="20"/>
        </w:rPr>
        <w:t xml:space="preserve"> skall visas i en lista till vänster i det grafiska gränssnittet. Till höger skall det finnas en kalender som är länkad till de </w:t>
      </w:r>
      <w:proofErr w:type="spellStart"/>
      <w:r w:rsidRPr="006C2BE1">
        <w:rPr>
          <w:rFonts w:asciiTheme="minorHAnsi" w:hAnsiTheme="minorHAnsi" w:cstheme="minorHAnsi"/>
          <w:i/>
          <w:sz w:val="20"/>
          <w:szCs w:val="20"/>
        </w:rPr>
        <w:t>todos</w:t>
      </w:r>
      <w:proofErr w:type="spellEnd"/>
      <w:r w:rsidRPr="006C2BE1">
        <w:rPr>
          <w:rFonts w:asciiTheme="minorHAnsi" w:hAnsiTheme="minorHAnsi" w:cstheme="minorHAnsi"/>
          <w:i/>
          <w:sz w:val="20"/>
          <w:szCs w:val="20"/>
        </w:rPr>
        <w:t xml:space="preserve"> som har skapats. Men andra ord ska </w:t>
      </w:r>
      <w:proofErr w:type="spellStart"/>
      <w:r w:rsidRPr="006C2BE1">
        <w:rPr>
          <w:rFonts w:asciiTheme="minorHAnsi" w:hAnsiTheme="minorHAnsi" w:cstheme="minorHAnsi"/>
          <w:i/>
          <w:sz w:val="20"/>
          <w:szCs w:val="20"/>
        </w:rPr>
        <w:t>todos</w:t>
      </w:r>
      <w:proofErr w:type="spellEnd"/>
      <w:r w:rsidRPr="006C2BE1">
        <w:rPr>
          <w:rFonts w:asciiTheme="minorHAnsi" w:hAnsiTheme="minorHAnsi" w:cstheme="minorHAnsi"/>
          <w:i/>
          <w:sz w:val="20"/>
          <w:szCs w:val="20"/>
        </w:rPr>
        <w:t xml:space="preserve"> kunna vara kopplade till en viss dag och visas i kalendern med en siffra som representerar hur många </w:t>
      </w:r>
      <w:proofErr w:type="spellStart"/>
      <w:r w:rsidRPr="006C2BE1">
        <w:rPr>
          <w:rFonts w:asciiTheme="minorHAnsi" w:hAnsiTheme="minorHAnsi" w:cstheme="minorHAnsi"/>
          <w:i/>
          <w:sz w:val="20"/>
          <w:szCs w:val="20"/>
        </w:rPr>
        <w:t>todos</w:t>
      </w:r>
      <w:proofErr w:type="spellEnd"/>
      <w:r w:rsidRPr="006C2BE1">
        <w:rPr>
          <w:rFonts w:asciiTheme="minorHAnsi" w:hAnsiTheme="minorHAnsi" w:cstheme="minorHAnsi"/>
          <w:i/>
          <w:sz w:val="20"/>
          <w:szCs w:val="20"/>
        </w:rPr>
        <w:t xml:space="preserve"> som ska göras den dagen. Ni får själva ta fram en egen grafisk profil för verktyget.</w:t>
      </w:r>
      <w:r w:rsidRPr="006C2BE1"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Tidsplan:</w:t>
      </w:r>
      <w:r>
        <w:rPr>
          <w:rFonts w:asciiTheme="minorHAnsi" w:hAnsiTheme="minorHAnsi" w:cstheme="minorHAnsi"/>
          <w:sz w:val="20"/>
          <w:szCs w:val="20"/>
        </w:rPr>
        <w:br/>
        <w:t>Uppgiften i sin helhet ska vara färdigställd innan deadline: 2019-12-06.</w:t>
      </w:r>
    </w:p>
    <w:p w14:paraId="22C5667C" w14:textId="427D90BA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6626013D" w14:textId="4987A46D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Organisation/Bemanningsplan:</w:t>
      </w:r>
      <w:r>
        <w:rPr>
          <w:rFonts w:asciiTheme="minorHAnsi" w:hAnsiTheme="minorHAnsi" w:cstheme="minorHAnsi"/>
          <w:sz w:val="20"/>
          <w:szCs w:val="20"/>
        </w:rPr>
        <w:br/>
        <w:t>Beskrivs i punkt 3.</w:t>
      </w:r>
    </w:p>
    <w:p w14:paraId="73BBC635" w14:textId="05AFCC94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</w:p>
    <w:p w14:paraId="4447FDD7" w14:textId="4FB6DBC2" w:rsidR="006C2BE1" w:rsidRDefault="006C2BE1" w:rsidP="00F44BCD">
      <w:pPr>
        <w:rPr>
          <w:rFonts w:asciiTheme="minorHAnsi" w:hAnsiTheme="minorHAnsi" w:cstheme="minorHAnsi"/>
          <w:sz w:val="20"/>
          <w:szCs w:val="20"/>
        </w:rPr>
      </w:pPr>
      <w:r w:rsidRPr="006C2BE1">
        <w:rPr>
          <w:rFonts w:asciiTheme="minorHAnsi" w:hAnsiTheme="minorHAnsi" w:cstheme="minorHAnsi"/>
          <w:b/>
          <w:sz w:val="20"/>
          <w:szCs w:val="20"/>
          <w:u w:val="single"/>
        </w:rPr>
        <w:t>Metod:</w:t>
      </w:r>
      <w:r>
        <w:rPr>
          <w:rFonts w:asciiTheme="minorHAnsi" w:hAnsiTheme="minorHAnsi" w:cstheme="minorHAnsi"/>
          <w:sz w:val="20"/>
          <w:szCs w:val="20"/>
        </w:rPr>
        <w:br/>
        <w:t>Arbeta i grupp, vid möjlighet, på gemensamt överenskommen plats, vid gemensamt överenskommet tillfälle.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265441AF" w14:textId="748DDDFC" w:rsidR="006C2BE1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När/var/hur ofta ska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gruppen träffas – mötesplan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 samt möten med handledare, eventuella uppdragsgivare, andra berörda?</w:t>
      </w:r>
    </w:p>
    <w:p w14:paraId="2302FA6B" w14:textId="77777777" w:rsidR="00FC3F1A" w:rsidRDefault="006C2BE1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träffas vid gemensamt överenskomna tidpunkter, på gemensamt överenskomna platser – så länge som detta inte</w:t>
      </w:r>
      <w:r w:rsidR="00FC3F1A">
        <w:rPr>
          <w:rFonts w:asciiTheme="minorHAnsi" w:hAnsiTheme="minorHAnsi" w:cstheme="minorHAnsi"/>
          <w:sz w:val="20"/>
          <w:szCs w:val="20"/>
        </w:rPr>
        <w:t xml:space="preserve"> blir oerhört problematiskt för en eller flera av medlemmarna.</w:t>
      </w:r>
    </w:p>
    <w:p w14:paraId="5E5EEB29" w14:textId="7A51CE2A" w:rsid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ska försöka träffa en överenskommen tidpunkt och plats för möte för varje dag innan deadline för uppgiften.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2F5F22E3" w14:textId="018A038A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26B66355" w14:textId="77777777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3B8A95EC" w14:textId="77777777" w:rsidR="00FC3F1A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</w:p>
    <w:p w14:paraId="11C37632" w14:textId="1428994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lastRenderedPageBreak/>
        <w:t xml:space="preserve">När/hur kommunicerar ni på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>distans – löpande kommunikation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, zenit, andra forum, mejl, telefon mm.</w:t>
      </w:r>
    </w:p>
    <w:p w14:paraId="7A707961" w14:textId="5364300C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kommunicerar, vid behov, genom chattfunktionen på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4330BE70" w14:textId="30C1C17D" w:rsidR="00FC3F1A" w:rsidRPr="00FC3F1A" w:rsidRDefault="00F44BCD" w:rsidP="00F44BCD">
      <w:p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 xml:space="preserve">Vem/hur kommuniceras </w:t>
      </w:r>
      <w:r w:rsidRPr="00FC3F1A">
        <w:rPr>
          <w:rFonts w:asciiTheme="minorHAnsi" w:hAnsiTheme="minorHAnsi" w:cstheme="minorHAnsi"/>
          <w:b/>
          <w:sz w:val="20"/>
          <w:szCs w:val="20"/>
          <w:u w:val="single"/>
        </w:rPr>
        <w:t xml:space="preserve">beslut, aktiviteter, deadlines, </w:t>
      </w:r>
      <w:r w:rsidRPr="00FC3F1A">
        <w:rPr>
          <w:rFonts w:asciiTheme="minorHAnsi" w:hAnsiTheme="minorHAnsi" w:cstheme="minorHAnsi"/>
          <w:sz w:val="20"/>
          <w:szCs w:val="20"/>
          <w:u w:val="single"/>
        </w:rPr>
        <w:t>mm. samt eventuella ändringar av dessa?</w:t>
      </w:r>
    </w:p>
    <w:p w14:paraId="66A4DB10" w14:textId="19DDFB4C" w:rsidR="00FC3F1A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Beslut, aktiviteter och deadlines genom grupparbetet kommuniceras i första hand i person mellan gruppmedlemmarna.</w:t>
      </w:r>
    </w:p>
    <w:p w14:paraId="47ED773F" w14:textId="0B171C0B" w:rsidR="00F44BCD" w:rsidRPr="00F44BCD" w:rsidRDefault="00FC3F1A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Om något oväntat dyker upp plötsligt, som behöver diskuteras snarast, så sköts kommunikationen genom Teams.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45941154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Internt för projektgruppen (mötesprotokoll) och externt för UL, kund, m.fl.</w:t>
      </w:r>
    </w:p>
    <w:p w14:paraId="5C699C9B" w14:textId="712E4D0F" w:rsid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Mötesprotokoll delas genom chattfunktionen i Teams.</w:t>
      </w:r>
    </w:p>
    <w:p w14:paraId="184F2EC4" w14:textId="77777777" w:rsidR="00FC3F1A" w:rsidRPr="00FC3F1A" w:rsidRDefault="00FC3F1A" w:rsidP="00FC3F1A">
      <w:pPr>
        <w:ind w:firstLine="720"/>
        <w:rPr>
          <w:rFonts w:asciiTheme="minorHAnsi" w:hAnsiTheme="minorHAnsi" w:cstheme="minorHAnsi"/>
          <w:sz w:val="20"/>
          <w:szCs w:val="20"/>
        </w:rPr>
      </w:pPr>
    </w:p>
    <w:p w14:paraId="7D645261" w14:textId="77777777" w:rsidR="00F44BCD" w:rsidRPr="00FC3F1A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u w:val="single"/>
        </w:rPr>
      </w:pPr>
      <w:r w:rsidRPr="00FC3F1A">
        <w:rPr>
          <w:rFonts w:asciiTheme="minorHAnsi" w:hAnsiTheme="minorHAnsi" w:cstheme="minorHAnsi"/>
          <w:sz w:val="20"/>
          <w:szCs w:val="20"/>
          <w:u w:val="single"/>
        </w:rPr>
        <w:t>Statusrapport, ska varje vecka även skickas till utbildningsledaren och/eller laddas upp på zenit. Kolla med din utbildningsledare.</w:t>
      </w:r>
    </w:p>
    <w:p w14:paraId="0CB94C7A" w14:textId="39F7125B" w:rsidR="00F44BCD" w:rsidRDefault="00CE7CF2" w:rsidP="00CE7CF2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Statusrapport sker genom handledningsmöten med utbildningsläraren.</w:t>
      </w: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56880BFE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Finns en utsedd projektledare eller ska ni utse projektledare själva?</w:t>
      </w:r>
    </w:p>
    <w:p w14:paraId="3C40EE6F" w14:textId="6A1018A9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Nej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8EF7D2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70FE480A" w14:textId="652E1597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Har varje projektmedarbetare en formell roll/eget ansvarsområde?</w:t>
      </w:r>
    </w:p>
    <w:p w14:paraId="33FF1E2B" w14:textId="35C5E066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033E69DF" w14:textId="77777777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61E910E" w14:textId="736434A2" w:rsidR="00F44BCD" w:rsidRPr="00CE7CF2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Ska ni växla formella roller eller behålla samma under hela projektets gång? </w:t>
      </w:r>
    </w:p>
    <w:p w14:paraId="6644329F" w14:textId="4165663D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CE7CF2">
        <w:rPr>
          <w:rFonts w:asciiTheme="minorHAnsi" w:hAnsiTheme="minorHAnsi" w:cstheme="minorHAnsi"/>
          <w:sz w:val="20"/>
          <w:szCs w:val="20"/>
        </w:rPr>
        <w:t>Behåller ovanstående struktur.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0DD72559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 xml:space="preserve">Hur ska gruppen komma överens om vad/när/hur arbetet ska göras? </w:t>
      </w:r>
    </w:p>
    <w:p w14:paraId="11C06DB3" w14:textId="4AB06473" w:rsid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Genom muntlig överenskommelse. Gruppmedlemmar kan själva besluta vilka arbetsuppgifter som dessa önskar utföra och inom vilken period, så länge som denna period inte överskrider uppgiftens deadline.</w:t>
      </w:r>
    </w:p>
    <w:p w14:paraId="0619B4DE" w14:textId="77777777" w:rsidR="00CE7CF2" w:rsidRPr="00F44BCD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61A3E1EE" w14:textId="6C0A7933" w:rsidR="00F44BCD" w:rsidRPr="00CE7CF2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CF2">
        <w:rPr>
          <w:rFonts w:asciiTheme="minorHAnsi" w:hAnsiTheme="minorHAnsi" w:cstheme="minorHAnsi"/>
          <w:sz w:val="20"/>
          <w:szCs w:val="20"/>
          <w:u w:val="single"/>
        </w:rPr>
        <w:t>Hur fattar ni beslut om ni har olika uppfattning (projektledaren bestämmer, majoriteten vinner, den projektmedarbetare som har det ansvarsområdet får avgöra osv.)</w:t>
      </w:r>
    </w:p>
    <w:p w14:paraId="68D8892B" w14:textId="570B3A20" w:rsidR="00CE7CF2" w:rsidRPr="00CE7CF2" w:rsidRDefault="00CE7CF2" w:rsidP="00CE7CF2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lastRenderedPageBreak/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1024186E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E7CF2">
              <w:rPr>
                <w:rFonts w:asciiTheme="minorHAnsi" w:hAnsiTheme="minorHAnsi" w:cstheme="minorHAnsi"/>
                <w:sz w:val="20"/>
                <w:szCs w:val="20"/>
              </w:rPr>
              <w:t>Miniprojekt (Lab 3)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 w:rsidRPr="00CE7CF2">
              <w:rPr>
                <w:rFonts w:asciiTheme="minorHAnsi" w:hAnsiTheme="minorHAnsi" w:cstheme="minorHAnsi"/>
                <w:sz w:val="20"/>
                <w:szCs w:val="20"/>
              </w:rPr>
              <w:t xml:space="preserve">Schemalagda </w:t>
            </w:r>
            <w:proofErr w:type="spellStart"/>
            <w:r w:rsidRPr="00CE7CF2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  <w:proofErr w:type="spellEnd"/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3962"/>
      </w:tblGrid>
      <w:tr w:rsidR="00F44BCD" w:rsidRPr="00F44BCD" w14:paraId="4C58EE3A" w14:textId="77777777" w:rsidTr="00CE7CF2">
        <w:trPr>
          <w:trHeight w:val="292"/>
        </w:trPr>
        <w:tc>
          <w:tcPr>
            <w:tcW w:w="3473" w:type="dxa"/>
          </w:tcPr>
          <w:p w14:paraId="1E4A5328" w14:textId="24F7F651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3962" w:type="dxa"/>
          </w:tcPr>
          <w:p w14:paraId="2464DC02" w14:textId="0C519531" w:rsidR="00F44BCD" w:rsidRPr="00F44BCD" w:rsidRDefault="00CE7CF2" w:rsidP="00CE7CF2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2019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06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6BE02468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25A2C610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59A8AFBD" w:rsidR="00F44BCD" w:rsidRPr="00F44BCD" w:rsidRDefault="00CE7CF2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4447BF2A" w14:textId="77777777" w:rsidTr="003F1A20">
        <w:tc>
          <w:tcPr>
            <w:tcW w:w="567" w:type="dxa"/>
          </w:tcPr>
          <w:p w14:paraId="0877F7D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6D45B9C8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Fredrik Malmborg</w:t>
            </w:r>
          </w:p>
        </w:tc>
        <w:tc>
          <w:tcPr>
            <w:tcW w:w="2665" w:type="dxa"/>
          </w:tcPr>
          <w:p w14:paraId="220B6008" w14:textId="25E4EBB5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5A334350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0BFE4147" w14:textId="77777777" w:rsidTr="003F1A20">
        <w:tc>
          <w:tcPr>
            <w:tcW w:w="567" w:type="dxa"/>
          </w:tcPr>
          <w:p w14:paraId="0F7D892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18DFAF1F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167C51DC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3A5D243D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Ingen specifik</w:t>
            </w:r>
          </w:p>
        </w:tc>
      </w:tr>
      <w:tr w:rsidR="009B561F" w:rsidRPr="00F44BCD" w14:paraId="3A10CF8A" w14:textId="77777777" w:rsidTr="003F1A20">
        <w:tc>
          <w:tcPr>
            <w:tcW w:w="567" w:type="dxa"/>
          </w:tcPr>
          <w:p w14:paraId="341AF8D7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80551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3B674B5E" w14:textId="77777777" w:rsidTr="003F1A20">
        <w:tc>
          <w:tcPr>
            <w:tcW w:w="567" w:type="dxa"/>
          </w:tcPr>
          <w:p w14:paraId="31F6B62D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6385D7D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501B59D5" w14:textId="77777777" w:rsidTr="003F1A20">
        <w:tc>
          <w:tcPr>
            <w:tcW w:w="567" w:type="dxa"/>
          </w:tcPr>
          <w:p w14:paraId="04C32F84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77F41589" w14:textId="77777777" w:rsidTr="003F1A20">
        <w:tc>
          <w:tcPr>
            <w:tcW w:w="567" w:type="dxa"/>
          </w:tcPr>
          <w:p w14:paraId="44521593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5CF89C49" w14:textId="77777777" w:rsidTr="003F1A20">
        <w:tc>
          <w:tcPr>
            <w:tcW w:w="567" w:type="dxa"/>
          </w:tcPr>
          <w:p w14:paraId="69EB26A6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1343EBFB" w14:textId="77777777" w:rsidTr="003F1A20">
        <w:tc>
          <w:tcPr>
            <w:tcW w:w="567" w:type="dxa"/>
          </w:tcPr>
          <w:p w14:paraId="48907935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23F076D9" w14:textId="77777777" w:rsidTr="003F1A20">
        <w:tc>
          <w:tcPr>
            <w:tcW w:w="567" w:type="dxa"/>
          </w:tcPr>
          <w:p w14:paraId="2FC0C670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6F29F9F5" w14:textId="77777777" w:rsidTr="003F1A20">
        <w:tc>
          <w:tcPr>
            <w:tcW w:w="567" w:type="dxa"/>
          </w:tcPr>
          <w:p w14:paraId="5B0C2418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B561F" w:rsidRPr="00F44BCD" w14:paraId="5C452915" w14:textId="77777777" w:rsidTr="003F1A20">
        <w:tc>
          <w:tcPr>
            <w:tcW w:w="567" w:type="dxa"/>
          </w:tcPr>
          <w:p w14:paraId="386720D1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9B561F" w:rsidRPr="00F44BCD" w:rsidRDefault="009B561F" w:rsidP="009B561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A44AD87" w14:textId="19EA771D" w:rsidR="009B561F" w:rsidRPr="00F44BCD" w:rsidRDefault="009B561F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  <w:bookmarkStart w:id="0" w:name="_GoBack"/>
      <w:bookmarkEnd w:id="0"/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4C28E" w14:textId="77777777" w:rsidR="00904631" w:rsidRDefault="00904631" w:rsidP="003175B1">
      <w:r>
        <w:separator/>
      </w:r>
    </w:p>
  </w:endnote>
  <w:endnote w:type="continuationSeparator" w:id="0">
    <w:p w14:paraId="22974EC9" w14:textId="77777777" w:rsidR="00904631" w:rsidRDefault="00904631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B9DE9" w14:textId="77777777" w:rsidR="00904631" w:rsidRDefault="00904631" w:rsidP="003175B1">
      <w:r>
        <w:separator/>
      </w:r>
    </w:p>
  </w:footnote>
  <w:footnote w:type="continuationSeparator" w:id="0">
    <w:p w14:paraId="1AD0EE27" w14:textId="77777777" w:rsidR="00904631" w:rsidRDefault="00904631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C0B2B"/>
    <w:rsid w:val="00573D7C"/>
    <w:rsid w:val="00650D64"/>
    <w:rsid w:val="00675CFE"/>
    <w:rsid w:val="0067703F"/>
    <w:rsid w:val="006A66A4"/>
    <w:rsid w:val="006C2BE1"/>
    <w:rsid w:val="00757BF3"/>
    <w:rsid w:val="007F02F1"/>
    <w:rsid w:val="00865437"/>
    <w:rsid w:val="00897239"/>
    <w:rsid w:val="008C6F56"/>
    <w:rsid w:val="00904631"/>
    <w:rsid w:val="009B561F"/>
    <w:rsid w:val="00AF61BB"/>
    <w:rsid w:val="00CC286A"/>
    <w:rsid w:val="00CE7CF2"/>
    <w:rsid w:val="00D971BB"/>
    <w:rsid w:val="00F00FD3"/>
    <w:rsid w:val="00F44BCD"/>
    <w:rsid w:val="00F44F41"/>
    <w:rsid w:val="00FC3F1A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Christian Ågren</cp:lastModifiedBy>
  <cp:revision>4</cp:revision>
  <dcterms:created xsi:type="dcterms:W3CDTF">2018-08-17T13:16:00Z</dcterms:created>
  <dcterms:modified xsi:type="dcterms:W3CDTF">2019-12-06T12:13:00Z</dcterms:modified>
</cp:coreProperties>
</file>