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del sito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Il sito consente la navigazione libera agli utenti che potranno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visualizzare i servizi proposti dalla struttura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effettuare la prenotazione di un servizio l'utente dovrà registrarsi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nella sezione apposita per poter avere l'opzione "prenota"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è inoltre prevista una sezione riservata per l'amministratore del sito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 potrà visualizzare le prenotazioni effettuate dagli utenti registrati.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del Database: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Abbiamo creato un DB chiamato IdentityAuthDB al cui interno sono state create le seguenti tabelle: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-dbo.AspNetRoleClaims: per la gestione di eventuali permessi specifici (non utilizzata ma utile per eventuali implementazioni);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-dbo.AspNetRoles: per la creazione di diversi tipi di ruoli come ad esempio User e Admin;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-dbo.AspNetUserClaims: per la gestione di claims specifici per singoli users;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-dbo.AspNetUserLogins: per la gestione degli utenti registrati e consentire il loro login;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-dbo.AspNetUserRoles: tabella con i singoli utenti associati al loro ruolo;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-dbo.AspNetUsers:lista di tutti gli utenti con relativi dati e dati normalizzati;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-dbo.AspNetUserTokens: per la generazione dei token relativi ai login;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-dbo.Prenotazione: per la gestione dei servizi della struttura con il nome dei servizi e la disponibilità degli stessi.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