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rPr>
          <w:b w:val="1"/>
          <w:sz w:val="28"/>
          <w:szCs w:val="28"/>
          <w:u w:val="single"/>
        </w:rPr>
      </w:pPr>
      <w:r w:rsidDel="00000000" w:rsidR="00000000" w:rsidRPr="00000000">
        <w:rPr>
          <w:b w:val="1"/>
          <w:sz w:val="28"/>
          <w:szCs w:val="28"/>
          <w:u w:val="single"/>
          <w:rtl w:val="0"/>
        </w:rPr>
        <w:t xml:space="preserve">Predicción de cardiopatías mediante Machine Learning</w:t>
      </w:r>
    </w:p>
    <w:p w:rsidR="00000000" w:rsidDel="00000000" w:rsidP="00000000" w:rsidRDefault="00000000" w:rsidRPr="00000000" w14:paraId="00000002">
      <w:pPr>
        <w:rPr>
          <w:b w:val="1"/>
        </w:rPr>
      </w:pPr>
      <w:r w:rsidDel="00000000" w:rsidR="00000000" w:rsidRPr="00000000">
        <w:rPr>
          <w:b w:val="1"/>
          <w:rtl w:val="0"/>
        </w:rPr>
        <w:t xml:space="preserve">Table of Contents</w:t>
      </w:r>
    </w:p>
    <w:p w:rsidR="00000000" w:rsidDel="00000000" w:rsidP="00000000" w:rsidRDefault="00000000" w:rsidRPr="00000000" w14:paraId="00000003">
      <w:pPr>
        <w:numPr>
          <w:ilvl w:val="0"/>
          <w:numId w:val="8"/>
        </w:numPr>
        <w:spacing w:after="0" w:lineRule="auto"/>
        <w:ind w:left="720" w:hanging="360"/>
        <w:rPr/>
      </w:pPr>
      <w:hyperlink r:id="rId7">
        <w:r w:rsidDel="00000000" w:rsidR="00000000" w:rsidRPr="00000000">
          <w:rPr>
            <w:color w:val="0563c1"/>
            <w:u w:val="single"/>
            <w:rtl w:val="0"/>
          </w:rPr>
          <w:t xml:space="preserve">Introduction</w:t>
        </w:r>
      </w:hyperlink>
      <w:r w:rsidDel="00000000" w:rsidR="00000000" w:rsidRPr="00000000">
        <w:rPr>
          <w:rtl w:val="0"/>
        </w:rPr>
      </w:r>
    </w:p>
    <w:p w:rsidR="00000000" w:rsidDel="00000000" w:rsidP="00000000" w:rsidRDefault="00000000" w:rsidRPr="00000000" w14:paraId="00000004">
      <w:pPr>
        <w:numPr>
          <w:ilvl w:val="0"/>
          <w:numId w:val="8"/>
        </w:numPr>
        <w:spacing w:after="0" w:lineRule="auto"/>
        <w:ind w:left="720" w:hanging="360"/>
        <w:rPr/>
      </w:pPr>
      <w:hyperlink r:id="rId8">
        <w:r w:rsidDel="00000000" w:rsidR="00000000" w:rsidRPr="00000000">
          <w:rPr>
            <w:color w:val="0563c1"/>
            <w:u w:val="single"/>
            <w:rtl w:val="0"/>
          </w:rPr>
          <w:t xml:space="preserve">Problem Statement</w:t>
        </w:r>
      </w:hyperlink>
      <w:r w:rsidDel="00000000" w:rsidR="00000000" w:rsidRPr="00000000">
        <w:rPr>
          <w:rtl w:val="0"/>
        </w:rPr>
      </w:r>
    </w:p>
    <w:p w:rsidR="00000000" w:rsidDel="00000000" w:rsidP="00000000" w:rsidRDefault="00000000" w:rsidRPr="00000000" w14:paraId="00000005">
      <w:pPr>
        <w:numPr>
          <w:ilvl w:val="0"/>
          <w:numId w:val="8"/>
        </w:numPr>
        <w:spacing w:after="0" w:lineRule="auto"/>
        <w:ind w:left="720" w:hanging="360"/>
        <w:rPr/>
      </w:pPr>
      <w:hyperlink r:id="rId9">
        <w:r w:rsidDel="00000000" w:rsidR="00000000" w:rsidRPr="00000000">
          <w:rPr>
            <w:color w:val="0563c1"/>
            <w:u w:val="single"/>
            <w:rtl w:val="0"/>
          </w:rPr>
          <w:t xml:space="preserve">Data Collection</w:t>
        </w:r>
      </w:hyperlink>
      <w:r w:rsidDel="00000000" w:rsidR="00000000" w:rsidRPr="00000000">
        <w:rPr>
          <w:rtl w:val="0"/>
        </w:rPr>
      </w:r>
    </w:p>
    <w:p w:rsidR="00000000" w:rsidDel="00000000" w:rsidP="00000000" w:rsidRDefault="00000000" w:rsidRPr="00000000" w14:paraId="00000006">
      <w:pPr>
        <w:numPr>
          <w:ilvl w:val="0"/>
          <w:numId w:val="8"/>
        </w:numPr>
        <w:spacing w:after="0" w:lineRule="auto"/>
        <w:ind w:left="720" w:hanging="360"/>
        <w:rPr/>
      </w:pPr>
      <w:hyperlink r:id="rId10">
        <w:r w:rsidDel="00000000" w:rsidR="00000000" w:rsidRPr="00000000">
          <w:rPr>
            <w:color w:val="0563c1"/>
            <w:u w:val="single"/>
            <w:rtl w:val="0"/>
          </w:rPr>
          <w:t xml:space="preserve">Data Cleaning and Preparation</w:t>
        </w:r>
      </w:hyperlink>
      <w:r w:rsidDel="00000000" w:rsidR="00000000" w:rsidRPr="00000000">
        <w:rPr>
          <w:rtl w:val="0"/>
        </w:rPr>
      </w:r>
    </w:p>
    <w:p w:rsidR="00000000" w:rsidDel="00000000" w:rsidP="00000000" w:rsidRDefault="00000000" w:rsidRPr="00000000" w14:paraId="00000007">
      <w:pPr>
        <w:numPr>
          <w:ilvl w:val="0"/>
          <w:numId w:val="8"/>
        </w:numPr>
        <w:spacing w:after="0" w:lineRule="auto"/>
        <w:ind w:left="720" w:hanging="360"/>
        <w:rPr/>
      </w:pPr>
      <w:hyperlink r:id="rId11">
        <w:r w:rsidDel="00000000" w:rsidR="00000000" w:rsidRPr="00000000">
          <w:rPr>
            <w:color w:val="0563c1"/>
            <w:u w:val="single"/>
            <w:rtl w:val="0"/>
          </w:rPr>
          <w:t xml:space="preserve">Exploratory Data Analysis</w:t>
        </w:r>
      </w:hyperlink>
      <w:r w:rsidDel="00000000" w:rsidR="00000000" w:rsidRPr="00000000">
        <w:rPr>
          <w:rtl w:val="0"/>
        </w:rPr>
      </w:r>
    </w:p>
    <w:p w:rsidR="00000000" w:rsidDel="00000000" w:rsidP="00000000" w:rsidRDefault="00000000" w:rsidRPr="00000000" w14:paraId="00000008">
      <w:pPr>
        <w:numPr>
          <w:ilvl w:val="0"/>
          <w:numId w:val="8"/>
        </w:numPr>
        <w:spacing w:after="0" w:lineRule="auto"/>
        <w:ind w:left="720" w:hanging="360"/>
        <w:rPr/>
      </w:pPr>
      <w:hyperlink r:id="rId12">
        <w:r w:rsidDel="00000000" w:rsidR="00000000" w:rsidRPr="00000000">
          <w:rPr>
            <w:color w:val="0563c1"/>
            <w:u w:val="single"/>
            <w:rtl w:val="0"/>
          </w:rPr>
          <w:t xml:space="preserve">Feature Engineering</w:t>
        </w:r>
      </w:hyperlink>
      <w:r w:rsidDel="00000000" w:rsidR="00000000" w:rsidRPr="00000000">
        <w:rPr>
          <w:rtl w:val="0"/>
        </w:rPr>
      </w:r>
    </w:p>
    <w:p w:rsidR="00000000" w:rsidDel="00000000" w:rsidP="00000000" w:rsidRDefault="00000000" w:rsidRPr="00000000" w14:paraId="00000009">
      <w:pPr>
        <w:numPr>
          <w:ilvl w:val="0"/>
          <w:numId w:val="8"/>
        </w:numPr>
        <w:spacing w:after="0" w:lineRule="auto"/>
        <w:ind w:left="720" w:hanging="360"/>
        <w:rPr/>
      </w:pPr>
      <w:hyperlink r:id="rId13">
        <w:r w:rsidDel="00000000" w:rsidR="00000000" w:rsidRPr="00000000">
          <w:rPr>
            <w:color w:val="0563c1"/>
            <w:u w:val="single"/>
            <w:rtl w:val="0"/>
          </w:rPr>
          <w:t xml:space="preserve">Model Building and Evaluation</w:t>
        </w:r>
      </w:hyperlink>
      <w:r w:rsidDel="00000000" w:rsidR="00000000" w:rsidRPr="00000000">
        <w:rPr>
          <w:rtl w:val="0"/>
        </w:rPr>
      </w:r>
    </w:p>
    <w:p w:rsidR="00000000" w:rsidDel="00000000" w:rsidP="00000000" w:rsidRDefault="00000000" w:rsidRPr="00000000" w14:paraId="0000000A">
      <w:pPr>
        <w:numPr>
          <w:ilvl w:val="0"/>
          <w:numId w:val="8"/>
        </w:numPr>
        <w:spacing w:after="0" w:lineRule="auto"/>
        <w:ind w:left="720" w:hanging="360"/>
        <w:rPr/>
      </w:pPr>
      <w:hyperlink r:id="rId14">
        <w:r w:rsidDel="00000000" w:rsidR="00000000" w:rsidRPr="00000000">
          <w:rPr>
            <w:color w:val="0563c1"/>
            <w:u w:val="single"/>
            <w:rtl w:val="0"/>
          </w:rPr>
          <w:t xml:space="preserve">Data Visualization and Dashboard</w:t>
        </w:r>
      </w:hyperlink>
      <w:r w:rsidDel="00000000" w:rsidR="00000000" w:rsidRPr="00000000">
        <w:rPr>
          <w:rtl w:val="0"/>
        </w:rPr>
      </w:r>
    </w:p>
    <w:p w:rsidR="00000000" w:rsidDel="00000000" w:rsidP="00000000" w:rsidRDefault="00000000" w:rsidRPr="00000000" w14:paraId="0000000B">
      <w:pPr>
        <w:numPr>
          <w:ilvl w:val="0"/>
          <w:numId w:val="8"/>
        </w:numPr>
        <w:spacing w:after="0" w:lineRule="auto"/>
        <w:ind w:left="720" w:hanging="360"/>
        <w:rPr/>
      </w:pPr>
      <w:hyperlink r:id="rId15">
        <w:r w:rsidDel="00000000" w:rsidR="00000000" w:rsidRPr="00000000">
          <w:rPr>
            <w:color w:val="0563c1"/>
            <w:u w:val="single"/>
            <w:rtl w:val="0"/>
          </w:rPr>
          <w:t xml:space="preserve">Results and Discussion</w:t>
        </w:r>
      </w:hyperlink>
      <w:r w:rsidDel="00000000" w:rsidR="00000000" w:rsidRPr="00000000">
        <w:rPr>
          <w:rtl w:val="0"/>
        </w:rPr>
      </w:r>
    </w:p>
    <w:p w:rsidR="00000000" w:rsidDel="00000000" w:rsidP="00000000" w:rsidRDefault="00000000" w:rsidRPr="00000000" w14:paraId="0000000C">
      <w:pPr>
        <w:numPr>
          <w:ilvl w:val="0"/>
          <w:numId w:val="8"/>
        </w:numPr>
        <w:spacing w:after="0" w:lineRule="auto"/>
        <w:ind w:left="720" w:hanging="360"/>
        <w:rPr/>
      </w:pPr>
      <w:hyperlink r:id="rId16">
        <w:r w:rsidDel="00000000" w:rsidR="00000000" w:rsidRPr="00000000">
          <w:rPr>
            <w:color w:val="0563c1"/>
            <w:u w:val="single"/>
            <w:rtl w:val="0"/>
          </w:rPr>
          <w:t xml:space="preserve">Conclusion</w:t>
        </w:r>
      </w:hyperlink>
      <w:r w:rsidDel="00000000" w:rsidR="00000000" w:rsidRPr="00000000">
        <w:rPr>
          <w:rtl w:val="0"/>
        </w:rPr>
      </w:r>
    </w:p>
    <w:p w:rsidR="00000000" w:rsidDel="00000000" w:rsidP="00000000" w:rsidRDefault="00000000" w:rsidRPr="00000000" w14:paraId="0000000D">
      <w:pPr>
        <w:numPr>
          <w:ilvl w:val="0"/>
          <w:numId w:val="8"/>
        </w:numPr>
        <w:spacing w:after="0" w:lineRule="auto"/>
        <w:ind w:left="720" w:hanging="360"/>
        <w:rPr/>
      </w:pPr>
      <w:hyperlink r:id="rId17">
        <w:r w:rsidDel="00000000" w:rsidR="00000000" w:rsidRPr="00000000">
          <w:rPr>
            <w:color w:val="0563c1"/>
            <w:u w:val="single"/>
            <w:rtl w:val="0"/>
          </w:rPr>
          <w:t xml:space="preserve">Future Work</w:t>
        </w:r>
      </w:hyperlink>
      <w:r w:rsidDel="00000000" w:rsidR="00000000" w:rsidRPr="00000000">
        <w:rPr>
          <w:rtl w:val="0"/>
        </w:rPr>
      </w:r>
    </w:p>
    <w:p w:rsidR="00000000" w:rsidDel="00000000" w:rsidP="00000000" w:rsidRDefault="00000000" w:rsidRPr="00000000" w14:paraId="0000000E">
      <w:pPr>
        <w:numPr>
          <w:ilvl w:val="0"/>
          <w:numId w:val="8"/>
        </w:numPr>
        <w:spacing w:after="0" w:lineRule="auto"/>
        <w:ind w:left="720" w:hanging="360"/>
        <w:rPr/>
      </w:pPr>
      <w:hyperlink r:id="rId18">
        <w:r w:rsidDel="00000000" w:rsidR="00000000" w:rsidRPr="00000000">
          <w:rPr>
            <w:color w:val="0563c1"/>
            <w:u w:val="single"/>
            <w:rtl w:val="0"/>
          </w:rPr>
          <w:t xml:space="preserve">Installation</w:t>
        </w:r>
      </w:hyperlink>
      <w:r w:rsidDel="00000000" w:rsidR="00000000" w:rsidRPr="00000000">
        <w:rPr>
          <w:rtl w:val="0"/>
        </w:rPr>
      </w:r>
    </w:p>
    <w:p w:rsidR="00000000" w:rsidDel="00000000" w:rsidP="00000000" w:rsidRDefault="00000000" w:rsidRPr="00000000" w14:paraId="0000000F">
      <w:pPr>
        <w:numPr>
          <w:ilvl w:val="0"/>
          <w:numId w:val="8"/>
        </w:numPr>
        <w:spacing w:after="0" w:lineRule="auto"/>
        <w:ind w:left="720" w:hanging="360"/>
        <w:rPr/>
      </w:pPr>
      <w:hyperlink r:id="rId19">
        <w:r w:rsidDel="00000000" w:rsidR="00000000" w:rsidRPr="00000000">
          <w:rPr>
            <w:color w:val="0563c1"/>
            <w:u w:val="single"/>
            <w:rtl w:val="0"/>
          </w:rPr>
          <w:t xml:space="preserve">Usage</w:t>
        </w:r>
      </w:hyperlink>
      <w:r w:rsidDel="00000000" w:rsidR="00000000" w:rsidRPr="00000000">
        <w:rPr>
          <w:rtl w:val="0"/>
        </w:rPr>
      </w:r>
    </w:p>
    <w:p w:rsidR="00000000" w:rsidDel="00000000" w:rsidP="00000000" w:rsidRDefault="00000000" w:rsidRPr="00000000" w14:paraId="00000010">
      <w:pPr>
        <w:numPr>
          <w:ilvl w:val="0"/>
          <w:numId w:val="8"/>
        </w:numPr>
        <w:spacing w:after="0" w:lineRule="auto"/>
        <w:ind w:left="720" w:hanging="360"/>
        <w:rPr/>
      </w:pPr>
      <w:hyperlink r:id="rId20">
        <w:r w:rsidDel="00000000" w:rsidR="00000000" w:rsidRPr="00000000">
          <w:rPr>
            <w:color w:val="0563c1"/>
            <w:u w:val="single"/>
            <w:rtl w:val="0"/>
          </w:rPr>
          <w:t xml:space="preserve">Contributing</w:t>
        </w:r>
      </w:hyperlink>
      <w:r w:rsidDel="00000000" w:rsidR="00000000" w:rsidRPr="00000000">
        <w:rPr>
          <w:rtl w:val="0"/>
        </w:rPr>
      </w:r>
    </w:p>
    <w:p w:rsidR="00000000" w:rsidDel="00000000" w:rsidP="00000000" w:rsidRDefault="00000000" w:rsidRPr="00000000" w14:paraId="00000011">
      <w:pPr>
        <w:numPr>
          <w:ilvl w:val="0"/>
          <w:numId w:val="8"/>
        </w:numPr>
        <w:spacing w:after="0" w:lineRule="auto"/>
        <w:ind w:left="720" w:hanging="360"/>
        <w:rPr>
          <w:color w:val="000000"/>
        </w:rPr>
      </w:pPr>
      <w:hyperlink r:id="rId21">
        <w:r w:rsidDel="00000000" w:rsidR="00000000" w:rsidRPr="00000000">
          <w:rPr>
            <w:color w:val="0563c1"/>
            <w:u w:val="single"/>
            <w:rtl w:val="0"/>
          </w:rPr>
          <w:t xml:space="preserve">License</w:t>
        </w:r>
      </w:hyperlink>
      <w:r w:rsidDel="00000000" w:rsidR="00000000" w:rsidRPr="00000000">
        <w:rPr>
          <w:rtl w:val="0"/>
        </w:rPr>
      </w:r>
    </w:p>
    <w:p w:rsidR="00000000" w:rsidDel="00000000" w:rsidP="00000000" w:rsidRDefault="00000000" w:rsidRPr="00000000" w14:paraId="00000012">
      <w:pPr>
        <w:spacing w:after="0" w:lineRule="auto"/>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b w:val="1"/>
          <w:rtl w:val="0"/>
        </w:rPr>
        <w:t xml:space="preserve">Introducción</w:t>
      </w:r>
    </w:p>
    <w:p w:rsidR="00000000" w:rsidDel="00000000" w:rsidP="00000000" w:rsidRDefault="00000000" w:rsidRPr="00000000" w14:paraId="00000014">
      <w:pPr>
        <w:rPr/>
      </w:pPr>
      <w:r w:rsidDel="00000000" w:rsidR="00000000" w:rsidRPr="00000000">
        <w:rPr>
          <w:rtl w:val="0"/>
        </w:rPr>
        <w:t xml:space="preserve">Las enfermedades coronarias son una de las principales causas de muerte en los países occidentales. Según la organización mundial de la salud, se estima que en 2019 el 32% de las muertes a escala mundial fueron provocadas por enfermedades del corazón o cerebrovasculares. Sin embargo, está ampliamente contrastado que, en muchas de estas afecciones, los factores de riesgo conductuales tienen una influencia crucial en el desarrollo o no de la enfermedad. </w:t>
      </w:r>
    </w:p>
    <w:p w:rsidR="00000000" w:rsidDel="00000000" w:rsidP="00000000" w:rsidRDefault="00000000" w:rsidRPr="00000000" w14:paraId="00000015">
      <w:pPr>
        <w:rPr/>
      </w:pPr>
      <w:r w:rsidDel="00000000" w:rsidR="00000000" w:rsidRPr="00000000">
        <w:rPr>
          <w:rtl w:val="0"/>
        </w:rPr>
        <w:t xml:space="preserve">En este estudio nos centramos en un tipo de enfermedad coronaria en la que la prevención juega un rol particularmente importante: las </w:t>
      </w:r>
      <w:r w:rsidDel="00000000" w:rsidR="00000000" w:rsidRPr="00000000">
        <w:rPr>
          <w:b w:val="1"/>
          <w:rtl w:val="0"/>
        </w:rPr>
        <w:t xml:space="preserve">cardiopatías</w:t>
      </w:r>
      <w:r w:rsidDel="00000000" w:rsidR="00000000" w:rsidRPr="00000000">
        <w:rPr>
          <w:rtl w:val="0"/>
        </w:rPr>
        <w:t xml:space="preserve">. Las cardiopatías coronarias son una enfermedad que afecta a los vasos sanguíneos que irrigan al músculo cardíaco. Su prevención y detección en etapas tempranas es de vital importancia para evitar que los pacientes acaben desarrollando la enfermedad y salvar así millones de vidas. El uso del Machine Learning para la predicción de poblaciones de riesgo usando registros sanitarios puede ser particularmente importante para paliar el desarrollo de la enfermedad.</w:t>
      </w:r>
    </w:p>
    <w:p w:rsidR="00000000" w:rsidDel="00000000" w:rsidP="00000000" w:rsidRDefault="00000000" w:rsidRPr="00000000" w14:paraId="00000016">
      <w:pPr>
        <w:rPr/>
      </w:pPr>
      <w:r w:rsidDel="00000000" w:rsidR="00000000" w:rsidRPr="00000000">
        <w:rPr>
          <w:b w:val="1"/>
          <w:rtl w:val="0"/>
        </w:rPr>
        <w:t xml:space="preserve">Problem Statement</w:t>
      </w: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El objetivo de este proyecto es, por lo tanto, desarrollar modelos de Machine Learning que puedan predecir la ocurrencia de eventos de cardiopatías coronarias a partir de datos clínicos.</w:t>
      </w:r>
    </w:p>
    <w:p w:rsidR="00000000" w:rsidDel="00000000" w:rsidP="00000000" w:rsidRDefault="00000000" w:rsidRPr="00000000" w14:paraId="00000018">
      <w:pPr>
        <w:rPr/>
      </w:pPr>
      <w:r w:rsidDel="00000000" w:rsidR="00000000" w:rsidRPr="00000000">
        <w:rPr>
          <w:b w:val="1"/>
          <w:rtl w:val="0"/>
        </w:rPr>
        <w:t xml:space="preserve">Data Collection</w: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La base de datos utilizada en este proyecto proviene de un estudio de enfermedades cardíacas publicado en Sudáfrica en 1983 por investigadores del National Research Institute for Nutritional Diseases of the South African Medical Research Council.</w:t>
      </w:r>
    </w:p>
    <w:p w:rsidR="00000000" w:rsidDel="00000000" w:rsidP="00000000" w:rsidRDefault="00000000" w:rsidRPr="00000000" w14:paraId="0000001A">
      <w:pPr>
        <w:rPr/>
      </w:pPr>
      <w:r w:rsidDel="00000000" w:rsidR="00000000" w:rsidRPr="00000000">
        <w:rPr>
          <w:rtl w:val="0"/>
        </w:rPr>
        <w:t xml:space="preserve">La base de datos utilizada contiene 462 observaciones médicas de hombres en una región con una alta prevalencia de cardiopatías. </w:t>
      </w:r>
    </w:p>
    <w:p w:rsidR="00000000" w:rsidDel="00000000" w:rsidP="00000000" w:rsidRDefault="00000000" w:rsidRPr="00000000" w14:paraId="0000001B">
      <w:pPr>
        <w:rPr/>
      </w:pPr>
      <w:r w:rsidDel="00000000" w:rsidR="00000000" w:rsidRPr="00000000">
        <w:rPr>
          <w:rtl w:val="0"/>
        </w:rPr>
        <w:t xml:space="preserve">Para cada sujeto, se determinó si había desarrollado enfermedad coronaria o no (la variable “chd” que estudiaremos en detalle más adelante), junto con toda una variedad de factores de riesgo conocidos en la época. Las características incluyen la presión arterial sistólica (sbp), el consumo acumulativo de tabaco (en kg), el colesterol LDL (ldl), la adiposidad (medida de obesidad similar al IMC), la obesidad, el historial de antecedentes familiares de enfermedades cardíacas (famhist), la clasificación por tipo A (una métrica propia elaborada por los artífices de este estudio), el consumo de alcohol y finalmente la edad.</w:t>
      </w:r>
    </w:p>
    <w:p w:rsidR="00000000" w:rsidDel="00000000" w:rsidP="00000000" w:rsidRDefault="00000000" w:rsidRPr="00000000" w14:paraId="0000001C">
      <w:pPr>
        <w:rPr/>
      </w:pPr>
      <w:r w:rsidDel="00000000" w:rsidR="00000000" w:rsidRPr="00000000">
        <w:rPr>
          <w:rtl w:val="0"/>
        </w:rPr>
        <w:t xml:space="preserve">El conjunto de datos utilizado en este estudio proviene de un repositorio de Kaggle que digitalizó estos datos para su explotación mediante técnicas de ciencia de datos.</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b w:val="1"/>
          <w:rtl w:val="0"/>
        </w:rPr>
        <w:t xml:space="preserve">Data Cleaning and Preparation</w:t>
      </w: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Los datos fueron limpiados y preprocesados de la siguiente manera: </w:t>
      </w:r>
    </w:p>
    <w:p w:rsidR="00000000" w:rsidDel="00000000" w:rsidP="00000000" w:rsidRDefault="00000000" w:rsidRPr="00000000" w14:paraId="00000020">
      <w:pPr>
        <w:numPr>
          <w:ilvl w:val="0"/>
          <w:numId w:val="2"/>
        </w:numPr>
        <w:pBdr>
          <w:top w:space="0" w:sz="0" w:val="nil"/>
          <w:left w:space="0" w:sz="0" w:val="nil"/>
          <w:bottom w:space="0" w:sz="0" w:val="nil"/>
          <w:right w:space="0" w:sz="0" w:val="nil"/>
          <w:between w:space="0" w:sz="0" w:val="nil"/>
        </w:pBdr>
        <w:spacing w:after="0" w:lineRule="auto"/>
        <w:ind w:left="1080" w:hanging="360"/>
        <w:rPr/>
      </w:pPr>
      <w:r w:rsidDel="00000000" w:rsidR="00000000" w:rsidRPr="00000000">
        <w:rPr>
          <w:color w:val="000000"/>
          <w:rtl w:val="0"/>
        </w:rPr>
        <w:t xml:space="preserve">Se pasó el dataframe original, en formato de texto (.txt) a csv (cardiovascular.csv) para poder manipularlo</w:t>
      </w:r>
      <w:r w:rsidDel="00000000" w:rsidR="00000000" w:rsidRPr="00000000">
        <w:rPr>
          <w:rtl w:val="0"/>
        </w:rPr>
      </w:r>
    </w:p>
    <w:p w:rsidR="00000000" w:rsidDel="00000000" w:rsidP="00000000" w:rsidRDefault="00000000" w:rsidRPr="00000000" w14:paraId="00000021">
      <w:pPr>
        <w:numPr>
          <w:ilvl w:val="0"/>
          <w:numId w:val="2"/>
        </w:numPr>
        <w:pBdr>
          <w:top w:space="0" w:sz="0" w:val="nil"/>
          <w:left w:space="0" w:sz="0" w:val="nil"/>
          <w:bottom w:space="0" w:sz="0" w:val="nil"/>
          <w:right w:space="0" w:sz="0" w:val="nil"/>
          <w:between w:space="0" w:sz="0" w:val="nil"/>
        </w:pBdr>
        <w:spacing w:after="0" w:lineRule="auto"/>
        <w:ind w:left="1080" w:hanging="360"/>
        <w:rPr/>
      </w:pPr>
      <w:r w:rsidDel="00000000" w:rsidR="00000000" w:rsidRPr="00000000">
        <w:rPr>
          <w:color w:val="000000"/>
          <w:rtl w:val="0"/>
        </w:rPr>
        <w:t xml:space="preserve">Eliminamos la variable “ind” referente al identificador de registro por individuo al observar que no aporta ninguna información relevante para la elaboración de nuestro modelo de predicción</w:t>
      </w:r>
      <w:r w:rsidDel="00000000" w:rsidR="00000000" w:rsidRPr="00000000">
        <w:rPr>
          <w:rtl w:val="0"/>
        </w:rPr>
      </w:r>
    </w:p>
    <w:p w:rsidR="00000000" w:rsidDel="00000000" w:rsidP="00000000" w:rsidRDefault="00000000" w:rsidRPr="00000000" w14:paraId="00000022">
      <w:pPr>
        <w:numPr>
          <w:ilvl w:val="0"/>
          <w:numId w:val="2"/>
        </w:numPr>
        <w:pBdr>
          <w:top w:space="0" w:sz="0" w:val="nil"/>
          <w:left w:space="0" w:sz="0" w:val="nil"/>
          <w:bottom w:space="0" w:sz="0" w:val="nil"/>
          <w:right w:space="0" w:sz="0" w:val="nil"/>
          <w:between w:space="0" w:sz="0" w:val="nil"/>
        </w:pBdr>
        <w:ind w:left="1080" w:hanging="360"/>
        <w:rPr/>
      </w:pPr>
      <w:r w:rsidDel="00000000" w:rsidR="00000000" w:rsidRPr="00000000">
        <w:rPr>
          <w:color w:val="000000"/>
          <w:rtl w:val="0"/>
        </w:rPr>
        <w:t xml:space="preserve">Tras verificación, no se observan valores nulos ni outliers</w:t>
      </w:r>
      <w:r w:rsidDel="00000000" w:rsidR="00000000" w:rsidRPr="00000000">
        <w:rPr>
          <w:rtl w:val="0"/>
        </w:rPr>
      </w:r>
    </w:p>
    <w:p w:rsidR="00000000" w:rsidDel="00000000" w:rsidP="00000000" w:rsidRDefault="00000000" w:rsidRPr="00000000" w14:paraId="00000023">
      <w:pPr>
        <w:rPr/>
      </w:pPr>
      <w:r w:rsidDel="00000000" w:rsidR="00000000" w:rsidRPr="00000000">
        <w:rPr>
          <w:b w:val="1"/>
          <w:rtl w:val="0"/>
        </w:rPr>
        <w:t xml:space="preserve">Exploratory Data Analysis</w:t>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tbl>
      <w:tblPr>
        <w:tblStyle w:val="Table1"/>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1"/>
        <w:gridCol w:w="3827"/>
        <w:gridCol w:w="3396"/>
        <w:tblGridChange w:id="0">
          <w:tblGrid>
            <w:gridCol w:w="1271"/>
            <w:gridCol w:w="3827"/>
            <w:gridCol w:w="3396"/>
          </w:tblGrid>
        </w:tblGridChange>
      </w:tblGrid>
      <w:tr>
        <w:trPr>
          <w:cantSplit w:val="0"/>
          <w:trHeight w:val="13" w:hRule="atLeast"/>
          <w:tblHeader w:val="0"/>
        </w:trPr>
        <w:tc>
          <w:tcPr>
            <w:shd w:fill="cfe2f3" w:val="clear"/>
          </w:tcPr>
          <w:p w:rsidR="00000000" w:rsidDel="00000000" w:rsidP="00000000" w:rsidRDefault="00000000" w:rsidRPr="00000000" w14:paraId="00000025">
            <w:pPr>
              <w:rPr/>
            </w:pPr>
            <w:r w:rsidDel="00000000" w:rsidR="00000000" w:rsidRPr="00000000">
              <w:rPr>
                <w:rtl w:val="0"/>
              </w:rPr>
              <w:t xml:space="preserve">Variable</w:t>
            </w:r>
          </w:p>
        </w:tc>
        <w:tc>
          <w:tcPr>
            <w:shd w:fill="cfe2f3" w:val="clear"/>
          </w:tcPr>
          <w:p w:rsidR="00000000" w:rsidDel="00000000" w:rsidP="00000000" w:rsidRDefault="00000000" w:rsidRPr="00000000" w14:paraId="00000026">
            <w:pPr>
              <w:rPr/>
            </w:pPr>
            <w:r w:rsidDel="00000000" w:rsidR="00000000" w:rsidRPr="00000000">
              <w:rPr>
                <w:rtl w:val="0"/>
              </w:rPr>
              <w:t xml:space="preserve">Descripción</w:t>
            </w:r>
          </w:p>
        </w:tc>
        <w:tc>
          <w:tcPr>
            <w:shd w:fill="cfe2f3" w:val="clear"/>
          </w:tcPr>
          <w:p w:rsidR="00000000" w:rsidDel="00000000" w:rsidP="00000000" w:rsidRDefault="00000000" w:rsidRPr="00000000" w14:paraId="00000027">
            <w:pPr>
              <w:rPr/>
            </w:pPr>
            <w:r w:rsidDel="00000000" w:rsidR="00000000" w:rsidRPr="00000000">
              <w:rPr>
                <w:rtl w:val="0"/>
              </w:rPr>
              <w:t xml:space="preserve">Tipo</w:t>
            </w:r>
          </w:p>
        </w:tc>
      </w:tr>
      <w:tr>
        <w:trPr>
          <w:cantSplit w:val="0"/>
          <w:tblHeader w:val="0"/>
        </w:trPr>
        <w:tc>
          <w:tcPr/>
          <w:p w:rsidR="00000000" w:rsidDel="00000000" w:rsidP="00000000" w:rsidRDefault="00000000" w:rsidRPr="00000000" w14:paraId="00000028">
            <w:pPr>
              <w:rPr/>
            </w:pPr>
            <w:r w:rsidDel="00000000" w:rsidR="00000000" w:rsidRPr="00000000">
              <w:rPr>
                <w:rtl w:val="0"/>
              </w:rPr>
              <w:t xml:space="preserve">Ind</w:t>
            </w:r>
          </w:p>
        </w:tc>
        <w:tc>
          <w:tcPr/>
          <w:p w:rsidR="00000000" w:rsidDel="00000000" w:rsidP="00000000" w:rsidRDefault="00000000" w:rsidRPr="00000000" w14:paraId="00000029">
            <w:pPr>
              <w:rPr/>
            </w:pPr>
            <w:r w:rsidDel="00000000" w:rsidR="00000000" w:rsidRPr="00000000">
              <w:rPr>
                <w:rtl w:val="0"/>
              </w:rPr>
              <w:t xml:space="preserve">Identificador de registro por individuo</w:t>
            </w:r>
          </w:p>
        </w:tc>
        <w:tc>
          <w:tcPr/>
          <w:p w:rsidR="00000000" w:rsidDel="00000000" w:rsidP="00000000" w:rsidRDefault="00000000" w:rsidRPr="00000000" w14:paraId="0000002A">
            <w:pPr>
              <w:rPr/>
            </w:pPr>
            <w:r w:rsidDel="00000000" w:rsidR="00000000" w:rsidRPr="00000000">
              <w:rPr>
                <w:rtl w:val="0"/>
              </w:rPr>
              <w:t xml:space="preserve">Cuantitativa / Discreta / Razón </w:t>
            </w:r>
          </w:p>
        </w:tc>
      </w:tr>
      <w:tr>
        <w:trPr>
          <w:cantSplit w:val="0"/>
          <w:tblHeader w:val="0"/>
        </w:trPr>
        <w:tc>
          <w:tcPr/>
          <w:p w:rsidR="00000000" w:rsidDel="00000000" w:rsidP="00000000" w:rsidRDefault="00000000" w:rsidRPr="00000000" w14:paraId="0000002B">
            <w:pPr>
              <w:rPr/>
            </w:pPr>
            <w:r w:rsidDel="00000000" w:rsidR="00000000" w:rsidRPr="00000000">
              <w:rPr>
                <w:rtl w:val="0"/>
              </w:rPr>
              <w:t xml:space="preserve">sbp</w:t>
            </w:r>
          </w:p>
        </w:tc>
        <w:tc>
          <w:tcPr/>
          <w:p w:rsidR="00000000" w:rsidDel="00000000" w:rsidP="00000000" w:rsidRDefault="00000000" w:rsidRPr="00000000" w14:paraId="0000002C">
            <w:pPr>
              <w:rPr/>
            </w:pPr>
            <w:r w:rsidDel="00000000" w:rsidR="00000000" w:rsidRPr="00000000">
              <w:rPr>
                <w:rtl w:val="0"/>
              </w:rPr>
              <w:t xml:space="preserve">Presión sistólica (mm HG)</w:t>
            </w:r>
          </w:p>
        </w:tc>
        <w:tc>
          <w:tcPr/>
          <w:p w:rsidR="00000000" w:rsidDel="00000000" w:rsidP="00000000" w:rsidRDefault="00000000" w:rsidRPr="00000000" w14:paraId="0000002D">
            <w:pPr>
              <w:rPr/>
            </w:pPr>
            <w:r w:rsidDel="00000000" w:rsidR="00000000" w:rsidRPr="00000000">
              <w:rPr>
                <w:rtl w:val="0"/>
              </w:rPr>
              <w:t xml:space="preserve">Cuantitativa / Discreta / Razón</w:t>
            </w:r>
          </w:p>
        </w:tc>
      </w:tr>
      <w:tr>
        <w:trPr>
          <w:cantSplit w:val="0"/>
          <w:tblHeader w:val="0"/>
        </w:trPr>
        <w:tc>
          <w:tcPr/>
          <w:p w:rsidR="00000000" w:rsidDel="00000000" w:rsidP="00000000" w:rsidRDefault="00000000" w:rsidRPr="00000000" w14:paraId="0000002E">
            <w:pPr>
              <w:rPr/>
            </w:pPr>
            <w:r w:rsidDel="00000000" w:rsidR="00000000" w:rsidRPr="00000000">
              <w:rPr>
                <w:rtl w:val="0"/>
              </w:rPr>
              <w:t xml:space="preserve">tobacco</w:t>
            </w:r>
          </w:p>
        </w:tc>
        <w:tc>
          <w:tcPr/>
          <w:p w:rsidR="00000000" w:rsidDel="00000000" w:rsidP="00000000" w:rsidRDefault="00000000" w:rsidRPr="00000000" w14:paraId="0000002F">
            <w:pPr>
              <w:rPr/>
            </w:pPr>
            <w:r w:rsidDel="00000000" w:rsidR="00000000" w:rsidRPr="00000000">
              <w:rPr>
                <w:rtl w:val="0"/>
              </w:rPr>
              <w:t xml:space="preserve">Consumo de tabaco acumulado (kg)</w:t>
            </w:r>
          </w:p>
        </w:tc>
        <w:tc>
          <w:tcPr/>
          <w:p w:rsidR="00000000" w:rsidDel="00000000" w:rsidP="00000000" w:rsidRDefault="00000000" w:rsidRPr="00000000" w14:paraId="00000030">
            <w:pPr>
              <w:rPr/>
            </w:pPr>
            <w:r w:rsidDel="00000000" w:rsidR="00000000" w:rsidRPr="00000000">
              <w:rPr>
                <w:rtl w:val="0"/>
              </w:rPr>
              <w:t xml:space="preserve">Cuantitativa / Continua / Razón</w:t>
            </w:r>
          </w:p>
        </w:tc>
      </w:tr>
      <w:tr>
        <w:trPr>
          <w:cantSplit w:val="0"/>
          <w:tblHeader w:val="0"/>
        </w:trPr>
        <w:tc>
          <w:tcPr/>
          <w:p w:rsidR="00000000" w:rsidDel="00000000" w:rsidP="00000000" w:rsidRDefault="00000000" w:rsidRPr="00000000" w14:paraId="00000031">
            <w:pPr>
              <w:rPr/>
            </w:pPr>
            <w:r w:rsidDel="00000000" w:rsidR="00000000" w:rsidRPr="00000000">
              <w:rPr>
                <w:rtl w:val="0"/>
              </w:rPr>
              <w:t xml:space="preserve">ldl</w:t>
            </w:r>
          </w:p>
        </w:tc>
        <w:tc>
          <w:tcPr/>
          <w:p w:rsidR="00000000" w:rsidDel="00000000" w:rsidP="00000000" w:rsidRDefault="00000000" w:rsidRPr="00000000" w14:paraId="00000032">
            <w:pPr>
              <w:rPr/>
            </w:pPr>
            <w:r w:rsidDel="00000000" w:rsidR="00000000" w:rsidRPr="00000000">
              <w:rPr>
                <w:rtl w:val="0"/>
              </w:rPr>
              <w:t xml:space="preserve">Colesterol lipoproteico de baja densidad</w:t>
            </w:r>
          </w:p>
        </w:tc>
        <w:tc>
          <w:tcPr/>
          <w:p w:rsidR="00000000" w:rsidDel="00000000" w:rsidP="00000000" w:rsidRDefault="00000000" w:rsidRPr="00000000" w14:paraId="00000033">
            <w:pPr>
              <w:rPr/>
            </w:pPr>
            <w:r w:rsidDel="00000000" w:rsidR="00000000" w:rsidRPr="00000000">
              <w:rPr>
                <w:rtl w:val="0"/>
              </w:rPr>
              <w:t xml:space="preserve">Cuantitativa / Continua / Razón</w:t>
            </w:r>
          </w:p>
        </w:tc>
      </w:tr>
      <w:tr>
        <w:trPr>
          <w:cantSplit w:val="0"/>
          <w:tblHeader w:val="0"/>
        </w:trPr>
        <w:tc>
          <w:tcPr/>
          <w:p w:rsidR="00000000" w:rsidDel="00000000" w:rsidP="00000000" w:rsidRDefault="00000000" w:rsidRPr="00000000" w14:paraId="00000034">
            <w:pPr>
              <w:rPr/>
            </w:pPr>
            <w:r w:rsidDel="00000000" w:rsidR="00000000" w:rsidRPr="00000000">
              <w:rPr>
                <w:rtl w:val="0"/>
              </w:rPr>
              <w:t xml:space="preserve">adiposity</w:t>
            </w:r>
          </w:p>
        </w:tc>
        <w:tc>
          <w:tcPr/>
          <w:p w:rsidR="00000000" w:rsidDel="00000000" w:rsidP="00000000" w:rsidRDefault="00000000" w:rsidRPr="00000000" w14:paraId="00000035">
            <w:pPr>
              <w:rPr/>
            </w:pPr>
            <w:r w:rsidDel="00000000" w:rsidR="00000000" w:rsidRPr="00000000">
              <w:rPr>
                <w:rtl w:val="0"/>
              </w:rPr>
              <w:t xml:space="preserve">Medición corregida de obesidad</w:t>
            </w:r>
          </w:p>
        </w:tc>
        <w:tc>
          <w:tcPr/>
          <w:p w:rsidR="00000000" w:rsidDel="00000000" w:rsidP="00000000" w:rsidRDefault="00000000" w:rsidRPr="00000000" w14:paraId="00000036">
            <w:pPr>
              <w:rPr/>
            </w:pPr>
            <w:r w:rsidDel="00000000" w:rsidR="00000000" w:rsidRPr="00000000">
              <w:rPr>
                <w:rtl w:val="0"/>
              </w:rPr>
              <w:t xml:space="preserve">Cuantitativa / Continua / Intervalo</w:t>
            </w:r>
          </w:p>
        </w:tc>
      </w:tr>
      <w:tr>
        <w:trPr>
          <w:cantSplit w:val="0"/>
          <w:tblHeader w:val="0"/>
        </w:trPr>
        <w:tc>
          <w:tcPr/>
          <w:p w:rsidR="00000000" w:rsidDel="00000000" w:rsidP="00000000" w:rsidRDefault="00000000" w:rsidRPr="00000000" w14:paraId="00000037">
            <w:pPr>
              <w:rPr/>
            </w:pPr>
            <w:r w:rsidDel="00000000" w:rsidR="00000000" w:rsidRPr="00000000">
              <w:rPr>
                <w:rtl w:val="0"/>
              </w:rPr>
              <w:t xml:space="preserve">famhist</w:t>
            </w:r>
          </w:p>
        </w:tc>
        <w:tc>
          <w:tcPr/>
          <w:p w:rsidR="00000000" w:rsidDel="00000000" w:rsidP="00000000" w:rsidRDefault="00000000" w:rsidRPr="00000000" w14:paraId="00000038">
            <w:pPr>
              <w:rPr/>
            </w:pPr>
            <w:r w:rsidDel="00000000" w:rsidR="00000000" w:rsidRPr="00000000">
              <w:rPr>
                <w:rtl w:val="0"/>
              </w:rPr>
              <w:t xml:space="preserve">Presencia de antecedentes familiares de cardiopatía</w:t>
            </w:r>
          </w:p>
        </w:tc>
        <w:tc>
          <w:tcPr/>
          <w:p w:rsidR="00000000" w:rsidDel="00000000" w:rsidP="00000000" w:rsidRDefault="00000000" w:rsidRPr="00000000" w14:paraId="00000039">
            <w:pPr>
              <w:rPr/>
            </w:pPr>
            <w:r w:rsidDel="00000000" w:rsidR="00000000" w:rsidRPr="00000000">
              <w:rPr>
                <w:rtl w:val="0"/>
              </w:rPr>
              <w:t xml:space="preserve">Cualitativa / Dicotómica / Nominal</w:t>
            </w:r>
          </w:p>
        </w:tc>
      </w:tr>
      <w:tr>
        <w:trPr>
          <w:cantSplit w:val="0"/>
          <w:tblHeader w:val="0"/>
        </w:trPr>
        <w:tc>
          <w:tcPr/>
          <w:p w:rsidR="00000000" w:rsidDel="00000000" w:rsidP="00000000" w:rsidRDefault="00000000" w:rsidRPr="00000000" w14:paraId="0000003A">
            <w:pPr>
              <w:rPr/>
            </w:pPr>
            <w:r w:rsidDel="00000000" w:rsidR="00000000" w:rsidRPr="00000000">
              <w:rPr>
                <w:rtl w:val="0"/>
              </w:rPr>
              <w:t xml:space="preserve">typea</w:t>
            </w:r>
          </w:p>
        </w:tc>
        <w:tc>
          <w:tcPr/>
          <w:p w:rsidR="00000000" w:rsidDel="00000000" w:rsidP="00000000" w:rsidRDefault="00000000" w:rsidRPr="00000000" w14:paraId="0000003B">
            <w:pPr>
              <w:rPr/>
            </w:pPr>
            <w:r w:rsidDel="00000000" w:rsidR="00000000" w:rsidRPr="00000000">
              <w:rPr>
                <w:rtl w:val="0"/>
              </w:rPr>
              <w:t xml:space="preserve">Clasificación conductual (elaborada por autores estudio)</w:t>
            </w:r>
          </w:p>
        </w:tc>
        <w:tc>
          <w:tcPr/>
          <w:p w:rsidR="00000000" w:rsidDel="00000000" w:rsidP="00000000" w:rsidRDefault="00000000" w:rsidRPr="00000000" w14:paraId="0000003C">
            <w:pPr>
              <w:rPr/>
            </w:pPr>
            <w:r w:rsidDel="00000000" w:rsidR="00000000" w:rsidRPr="00000000">
              <w:rPr>
                <w:rtl w:val="0"/>
              </w:rPr>
              <w:t xml:space="preserve">Cuantitativa / Discreta / Razón</w:t>
            </w:r>
          </w:p>
        </w:tc>
      </w:tr>
      <w:tr>
        <w:trPr>
          <w:cantSplit w:val="0"/>
          <w:tblHeader w:val="0"/>
        </w:trPr>
        <w:tc>
          <w:tcPr/>
          <w:p w:rsidR="00000000" w:rsidDel="00000000" w:rsidP="00000000" w:rsidRDefault="00000000" w:rsidRPr="00000000" w14:paraId="0000003D">
            <w:pPr>
              <w:rPr/>
            </w:pPr>
            <w:r w:rsidDel="00000000" w:rsidR="00000000" w:rsidRPr="00000000">
              <w:rPr>
                <w:rtl w:val="0"/>
              </w:rPr>
              <w:t xml:space="preserve">obesity</w:t>
            </w:r>
          </w:p>
        </w:tc>
        <w:tc>
          <w:tcPr/>
          <w:p w:rsidR="00000000" w:rsidDel="00000000" w:rsidP="00000000" w:rsidRDefault="00000000" w:rsidRPr="00000000" w14:paraId="0000003E">
            <w:pPr>
              <w:rPr/>
            </w:pPr>
            <w:r w:rsidDel="00000000" w:rsidR="00000000" w:rsidRPr="00000000">
              <w:rPr>
                <w:rtl w:val="0"/>
              </w:rPr>
              <w:t xml:space="preserve">Medición de la obesidad (IMC)</w:t>
            </w:r>
          </w:p>
        </w:tc>
        <w:tc>
          <w:tcPr/>
          <w:p w:rsidR="00000000" w:rsidDel="00000000" w:rsidP="00000000" w:rsidRDefault="00000000" w:rsidRPr="00000000" w14:paraId="0000003F">
            <w:pPr>
              <w:rPr/>
            </w:pPr>
            <w:r w:rsidDel="00000000" w:rsidR="00000000" w:rsidRPr="00000000">
              <w:rPr>
                <w:rtl w:val="0"/>
              </w:rPr>
              <w:t xml:space="preserve">Cuantitativa / Continua / Intervalo</w:t>
            </w:r>
          </w:p>
        </w:tc>
      </w:tr>
      <w:tr>
        <w:trPr>
          <w:cantSplit w:val="0"/>
          <w:tblHeader w:val="0"/>
        </w:trPr>
        <w:tc>
          <w:tcPr/>
          <w:p w:rsidR="00000000" w:rsidDel="00000000" w:rsidP="00000000" w:rsidRDefault="00000000" w:rsidRPr="00000000" w14:paraId="00000040">
            <w:pPr>
              <w:rPr/>
            </w:pPr>
            <w:r w:rsidDel="00000000" w:rsidR="00000000" w:rsidRPr="00000000">
              <w:rPr>
                <w:rtl w:val="0"/>
              </w:rPr>
              <w:t xml:space="preserve">alcohol</w:t>
            </w:r>
          </w:p>
        </w:tc>
        <w:tc>
          <w:tcPr/>
          <w:p w:rsidR="00000000" w:rsidDel="00000000" w:rsidP="00000000" w:rsidRDefault="00000000" w:rsidRPr="00000000" w14:paraId="00000041">
            <w:pPr>
              <w:rPr/>
            </w:pPr>
            <w:r w:rsidDel="00000000" w:rsidR="00000000" w:rsidRPr="00000000">
              <w:rPr>
                <w:rtl w:val="0"/>
              </w:rPr>
              <w:t xml:space="preserve">Consumo de alcohol anual (L)</w:t>
            </w:r>
          </w:p>
        </w:tc>
        <w:tc>
          <w:tcPr/>
          <w:p w:rsidR="00000000" w:rsidDel="00000000" w:rsidP="00000000" w:rsidRDefault="00000000" w:rsidRPr="00000000" w14:paraId="00000042">
            <w:pPr>
              <w:rPr/>
            </w:pPr>
            <w:r w:rsidDel="00000000" w:rsidR="00000000" w:rsidRPr="00000000">
              <w:rPr>
                <w:rtl w:val="0"/>
              </w:rPr>
              <w:t xml:space="preserve">Cuantitativa / Continua / Razón</w:t>
            </w:r>
          </w:p>
        </w:tc>
      </w:tr>
      <w:tr>
        <w:trPr>
          <w:cantSplit w:val="0"/>
          <w:tblHeader w:val="0"/>
        </w:trPr>
        <w:tc>
          <w:tcPr/>
          <w:p w:rsidR="00000000" w:rsidDel="00000000" w:rsidP="00000000" w:rsidRDefault="00000000" w:rsidRPr="00000000" w14:paraId="00000043">
            <w:pPr>
              <w:rPr/>
            </w:pPr>
            <w:r w:rsidDel="00000000" w:rsidR="00000000" w:rsidRPr="00000000">
              <w:rPr>
                <w:rtl w:val="0"/>
              </w:rPr>
              <w:t xml:space="preserve">age</w:t>
            </w:r>
          </w:p>
        </w:tc>
        <w:tc>
          <w:tcPr/>
          <w:p w:rsidR="00000000" w:rsidDel="00000000" w:rsidP="00000000" w:rsidRDefault="00000000" w:rsidRPr="00000000" w14:paraId="00000044">
            <w:pPr>
              <w:rPr/>
            </w:pPr>
            <w:r w:rsidDel="00000000" w:rsidR="00000000" w:rsidRPr="00000000">
              <w:rPr>
                <w:rtl w:val="0"/>
              </w:rPr>
              <w:t xml:space="preserve">Edad (años)</w:t>
            </w:r>
          </w:p>
        </w:tc>
        <w:tc>
          <w:tcPr/>
          <w:p w:rsidR="00000000" w:rsidDel="00000000" w:rsidP="00000000" w:rsidRDefault="00000000" w:rsidRPr="00000000" w14:paraId="00000045">
            <w:pPr>
              <w:rPr/>
            </w:pPr>
            <w:r w:rsidDel="00000000" w:rsidR="00000000" w:rsidRPr="00000000">
              <w:rPr>
                <w:rtl w:val="0"/>
              </w:rPr>
              <w:t xml:space="preserve">Cuantitativa / Discreta / Razón</w:t>
            </w:r>
          </w:p>
        </w:tc>
      </w:tr>
      <w:tr>
        <w:trPr>
          <w:cantSplit w:val="0"/>
          <w:tblHeader w:val="0"/>
        </w:trPr>
        <w:tc>
          <w:tcPr/>
          <w:p w:rsidR="00000000" w:rsidDel="00000000" w:rsidP="00000000" w:rsidRDefault="00000000" w:rsidRPr="00000000" w14:paraId="00000046">
            <w:pPr>
              <w:rPr>
                <w:b w:val="1"/>
              </w:rPr>
            </w:pPr>
            <w:r w:rsidDel="00000000" w:rsidR="00000000" w:rsidRPr="00000000">
              <w:rPr>
                <w:b w:val="1"/>
                <w:rtl w:val="0"/>
              </w:rPr>
              <w:t xml:space="preserve">chd</w:t>
            </w:r>
          </w:p>
        </w:tc>
        <w:tc>
          <w:tcPr/>
          <w:p w:rsidR="00000000" w:rsidDel="00000000" w:rsidP="00000000" w:rsidRDefault="00000000" w:rsidRPr="00000000" w14:paraId="00000047">
            <w:pPr>
              <w:rPr>
                <w:b w:val="1"/>
              </w:rPr>
            </w:pPr>
            <w:r w:rsidDel="00000000" w:rsidR="00000000" w:rsidRPr="00000000">
              <w:rPr>
                <w:b w:val="1"/>
                <w:rtl w:val="0"/>
              </w:rPr>
              <w:t xml:space="preserve">Diagnóstico de enfermedad coronaria</w:t>
            </w:r>
          </w:p>
        </w:tc>
        <w:tc>
          <w:tcPr/>
          <w:p w:rsidR="00000000" w:rsidDel="00000000" w:rsidP="00000000" w:rsidRDefault="00000000" w:rsidRPr="00000000" w14:paraId="00000048">
            <w:pPr>
              <w:rPr>
                <w:b w:val="1"/>
              </w:rPr>
            </w:pPr>
            <w:r w:rsidDel="00000000" w:rsidR="00000000" w:rsidRPr="00000000">
              <w:rPr>
                <w:b w:val="1"/>
                <w:rtl w:val="0"/>
              </w:rPr>
              <w:t xml:space="preserve">Cualitativa / Dicotómica / Nominal</w:t>
            </w:r>
          </w:p>
        </w:tc>
      </w:tr>
    </w:tbl>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Las observaciones clave del análisis inicial de esta base de datos, son los siguientes: </w:t>
      </w:r>
    </w:p>
    <w:p w:rsidR="00000000" w:rsidDel="00000000" w:rsidP="00000000" w:rsidRDefault="00000000" w:rsidRPr="00000000" w14:paraId="0000004B">
      <w:pPr>
        <w:numPr>
          <w:ilvl w:val="0"/>
          <w:numId w:val="11"/>
        </w:numPr>
        <w:pBdr>
          <w:top w:space="0" w:sz="0" w:val="nil"/>
          <w:left w:space="0" w:sz="0" w:val="nil"/>
          <w:bottom w:space="0" w:sz="0" w:val="nil"/>
          <w:right w:space="0" w:sz="0" w:val="nil"/>
          <w:between w:space="0" w:sz="0" w:val="nil"/>
        </w:pBdr>
        <w:ind w:left="720" w:hanging="360"/>
        <w:rPr/>
      </w:pPr>
      <w:r w:rsidDel="00000000" w:rsidR="00000000" w:rsidRPr="00000000">
        <w:rPr>
          <w:b w:val="1"/>
          <w:color w:val="000000"/>
          <w:rtl w:val="0"/>
        </w:rPr>
        <w:t xml:space="preserve">Muestra reducida sin datos nulos: </w:t>
      </w:r>
      <w:r w:rsidDel="00000000" w:rsidR="00000000" w:rsidRPr="00000000">
        <w:rPr>
          <w:color w:val="000000"/>
          <w:rtl w:val="0"/>
        </w:rPr>
        <w:t xml:space="preserve">Del análisis exploratorio de los datos disponibles se desprende que pese a disponer de una muestra reducida de 462 individuos, no se observan datos nulos en el conjunto. Las estadísticas cuantitativas del conjunto y la distribución del mismo pueden observarse en la figura 1 y 3.</w:t>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numPr>
          <w:ilvl w:val="0"/>
          <w:numId w:val="11"/>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b w:val="1"/>
          <w:color w:val="000000"/>
          <w:rtl w:val="0"/>
        </w:rPr>
        <w:t xml:space="preserve">Variable objetivo “chd”:</w:t>
      </w:r>
      <w:r w:rsidDel="00000000" w:rsidR="00000000" w:rsidRPr="00000000">
        <w:rPr>
          <w:color w:val="000000"/>
          <w:rtl w:val="0"/>
        </w:rPr>
        <w:t xml:space="preserve"> La variable “chd” que es una variable cualitativa dicotómica (ver tabla superior) identifica a los individuos que han desarrollado enfermedad coronaria: 1 si desarrollaron cardiopatía y 0 si no es el caso. Utilizaremos “chd”, por lo tanto, como nuestra variable objetivo.</w:t>
      </w: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04F">
      <w:pPr>
        <w:numPr>
          <w:ilvl w:val="0"/>
          <w:numId w:val="11"/>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b w:val="1"/>
          <w:color w:val="000000"/>
          <w:rtl w:val="0"/>
        </w:rPr>
        <w:t xml:space="preserve">Desbalanceo en la distribución de individuos con y sin chd:</w:t>
      </w:r>
      <w:r w:rsidDel="00000000" w:rsidR="00000000" w:rsidRPr="00000000">
        <w:rPr>
          <w:color w:val="000000"/>
          <w:rtl w:val="0"/>
        </w:rPr>
        <w:t xml:space="preserve"> La distribución de los datos muestra un cierto desequilibrio en la cantidad de individuos con y sin enfermedad coronaria (“chd” de ahora en adelante). Disponemos de 160 casos positivos frente a 302 individuos sanos (fig.2), Este desbalanceo deberá ser considerado en el momento de entrenar nuestros modelos, ya que podría afectar su capacidad para predecir correctamente los casos positivos.</w:t>
      </w: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051">
      <w:pPr>
        <w:numPr>
          <w:ilvl w:val="0"/>
          <w:numId w:val="11"/>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b w:val="1"/>
          <w:color w:val="000000"/>
          <w:rtl w:val="0"/>
        </w:rPr>
        <w:t xml:space="preserve">Diferencias en las distribuciones de edad, ldl, sbp, adiposidad y tabaco entre individuos con y sin chd:</w:t>
      </w:r>
      <w:r w:rsidDel="00000000" w:rsidR="00000000" w:rsidRPr="00000000">
        <w:rPr>
          <w:color w:val="000000"/>
          <w:rtl w:val="0"/>
        </w:rPr>
        <w:t xml:space="preserve"> Los boxplots revelan diferencias notables en las distribuciones de varias características entre los individuos con y sin chd. Las variables como la edad, el colesterol LDL, la adiposidad, el consumo de tabaco y la presión sistólica muestran diferencias significativas (fig.4). Estas diferencias indican que estas características podrían ser importantes para la predicción de chd.</w:t>
      </w: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053">
      <w:pPr>
        <w:numPr>
          <w:ilvl w:val="0"/>
          <w:numId w:val="11"/>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b w:val="1"/>
          <w:color w:val="000000"/>
          <w:rtl w:val="0"/>
        </w:rPr>
        <w:t xml:space="preserve">Sesgo hacia la derecha en la edad de los individuos con chd: </w:t>
      </w:r>
      <w:r w:rsidDel="00000000" w:rsidR="00000000" w:rsidRPr="00000000">
        <w:rPr>
          <w:color w:val="000000"/>
          <w:rtl w:val="0"/>
        </w:rPr>
        <w:t xml:space="preserve">La edad de los individuos de la muestra abarca a sujetos de los 15 a los 64 años (en consonancia con la esperanza media de vida que en Sudáfrica en 1983 era de 58,2 años) y, como cabría esperar, se aprecia un sesgo de la distribución hacia la derecha en los individuos con chd (fig6.). </w:t>
      </w: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056">
      <w:pPr>
        <w:numPr>
          <w:ilvl w:val="0"/>
          <w:numId w:val="11"/>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b w:val="1"/>
          <w:color w:val="000000"/>
          <w:rtl w:val="0"/>
        </w:rPr>
        <w:t xml:space="preserve">Mayor incidencia en los individuos con antecedentes familiares:</w:t>
      </w:r>
      <w:r w:rsidDel="00000000" w:rsidR="00000000" w:rsidRPr="00000000">
        <w:rPr>
          <w:color w:val="000000"/>
          <w:rtl w:val="0"/>
        </w:rPr>
        <w:t xml:space="preserve"> En cuanto a la variable categórica famhist, la gráfica muestra claramente cómo los individuos con antecedentes familiares de cardiopatías tienen una mayor incidencia de chd en comparación con aquellos sin antecedentes familiares (fig.4). Este resultado sugiere que los antecedentes familiares son un factor de riesgo significativo para la chd.</w:t>
      </w: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058">
      <w:pPr>
        <w:numPr>
          <w:ilvl w:val="0"/>
          <w:numId w:val="11"/>
        </w:numPr>
        <w:pBdr>
          <w:top w:space="0" w:sz="0" w:val="nil"/>
          <w:left w:space="0" w:sz="0" w:val="nil"/>
          <w:bottom w:space="0" w:sz="0" w:val="nil"/>
          <w:right w:space="0" w:sz="0" w:val="nil"/>
          <w:between w:space="0" w:sz="0" w:val="nil"/>
        </w:pBdr>
        <w:ind w:left="720" w:hanging="360"/>
        <w:rPr/>
      </w:pPr>
      <w:r w:rsidDel="00000000" w:rsidR="00000000" w:rsidRPr="00000000">
        <w:rPr>
          <w:b w:val="1"/>
          <w:color w:val="000000"/>
          <w:rtl w:val="0"/>
        </w:rPr>
        <w:t xml:space="preserve">Correlación significativa entre las variables “obesity” y “adiposidad”:</w:t>
      </w:r>
      <w:r w:rsidDel="00000000" w:rsidR="00000000" w:rsidRPr="00000000">
        <w:rPr>
          <w:color w:val="000000"/>
          <w:rtl w:val="0"/>
        </w:rPr>
        <w:t xml:space="preserve"> Del estudio de las correlaciones entre las variables se desprende que existe una correlación positiva significativa (superior al 0,7) entre adiposidad y obesidad (fig.5). </w:t>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keepNext w:val="1"/>
        <w:rPr/>
      </w:pPr>
      <w:r w:rsidDel="00000000" w:rsidR="00000000" w:rsidRPr="00000000">
        <w:rPr/>
        <w:drawing>
          <wp:inline distB="0" distT="0" distL="0" distR="0">
            <wp:extent cx="6057377" cy="1649681"/>
            <wp:effectExtent b="0" l="0" r="0" t="0"/>
            <wp:docPr id="1922549652"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6057377" cy="1649681"/>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200" w:line="240" w:lineRule="auto"/>
        <w:rPr>
          <w:i w:val="1"/>
          <w:color w:val="44546a"/>
          <w:sz w:val="18"/>
          <w:szCs w:val="18"/>
        </w:rPr>
      </w:pPr>
      <w:r w:rsidDel="00000000" w:rsidR="00000000" w:rsidRPr="00000000">
        <w:rPr>
          <w:i w:val="1"/>
          <w:color w:val="44546a"/>
          <w:sz w:val="18"/>
          <w:szCs w:val="18"/>
          <w:rtl w:val="0"/>
        </w:rPr>
        <w:t xml:space="preserve">Fig. 1 Tabla de estadísticas cuantitativas</w:t>
      </w:r>
    </w:p>
    <w:p w:rsidR="00000000" w:rsidDel="00000000" w:rsidP="00000000" w:rsidRDefault="00000000" w:rsidRPr="00000000" w14:paraId="0000005C">
      <w:pPr>
        <w:keepNext w:val="1"/>
        <w:rPr/>
      </w:pPr>
      <w:r w:rsidDel="00000000" w:rsidR="00000000" w:rsidRPr="00000000">
        <w:rPr/>
        <w:drawing>
          <wp:inline distB="0" distT="0" distL="0" distR="0">
            <wp:extent cx="5221234" cy="4142240"/>
            <wp:effectExtent b="0" l="0" r="0" t="0"/>
            <wp:docPr id="1922549654"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221234" cy="414224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200" w:line="240" w:lineRule="auto"/>
        <w:rPr>
          <w:i w:val="1"/>
          <w:color w:val="44546a"/>
          <w:sz w:val="18"/>
          <w:szCs w:val="18"/>
        </w:rPr>
      </w:pPr>
      <w:r w:rsidDel="00000000" w:rsidR="00000000" w:rsidRPr="00000000">
        <w:rPr>
          <w:i w:val="1"/>
          <w:color w:val="44546a"/>
          <w:sz w:val="18"/>
          <w:szCs w:val="18"/>
          <w:rtl w:val="0"/>
        </w:rPr>
        <w:t xml:space="preserve">Fig. 2 Cantidad de individuos sin y con chd</w:t>
      </w:r>
    </w:p>
    <w:p w:rsidR="00000000" w:rsidDel="00000000" w:rsidP="00000000" w:rsidRDefault="00000000" w:rsidRPr="00000000" w14:paraId="0000005E">
      <w:pPr>
        <w:keepNext w:val="1"/>
        <w:rPr/>
      </w:pPr>
      <w:r w:rsidDel="00000000" w:rsidR="00000000" w:rsidRPr="00000000">
        <w:rPr/>
        <w:drawing>
          <wp:inline distB="0" distT="0" distL="0" distR="0">
            <wp:extent cx="5400040" cy="3589912"/>
            <wp:effectExtent b="0" l="0" r="0" t="0"/>
            <wp:docPr id="1922549653"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400040" cy="3589912"/>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200" w:line="240" w:lineRule="auto"/>
        <w:rPr>
          <w:i w:val="1"/>
          <w:color w:val="44546a"/>
          <w:sz w:val="18"/>
          <w:szCs w:val="18"/>
        </w:rPr>
      </w:pPr>
      <w:r w:rsidDel="00000000" w:rsidR="00000000" w:rsidRPr="00000000">
        <w:rPr>
          <w:i w:val="1"/>
          <w:color w:val="44546a"/>
          <w:sz w:val="18"/>
          <w:szCs w:val="18"/>
          <w:rtl w:val="0"/>
        </w:rPr>
        <w:t xml:space="preserve">Fig. 3 Boxplot de variables numéricas</w:t>
      </w:r>
    </w:p>
    <w:p w:rsidR="00000000" w:rsidDel="00000000" w:rsidP="00000000" w:rsidRDefault="00000000" w:rsidRPr="00000000" w14:paraId="00000060">
      <w:pPr>
        <w:keepNext w:val="1"/>
        <w:rPr/>
      </w:pPr>
      <w:r w:rsidDel="00000000" w:rsidR="00000000" w:rsidRPr="00000000">
        <w:rPr/>
        <w:drawing>
          <wp:inline distB="0" distT="0" distL="0" distR="0">
            <wp:extent cx="5221234" cy="4142240"/>
            <wp:effectExtent b="0" l="0" r="0" t="0"/>
            <wp:docPr id="1922549656"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221234" cy="414224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200" w:line="240" w:lineRule="auto"/>
        <w:rPr>
          <w:i w:val="1"/>
          <w:color w:val="44546a"/>
          <w:sz w:val="18"/>
          <w:szCs w:val="18"/>
        </w:rPr>
      </w:pPr>
      <w:r w:rsidDel="00000000" w:rsidR="00000000" w:rsidRPr="00000000">
        <w:rPr>
          <w:i w:val="1"/>
          <w:color w:val="44546a"/>
          <w:sz w:val="18"/>
          <w:szCs w:val="18"/>
          <w:rtl w:val="0"/>
        </w:rPr>
        <w:t xml:space="preserve">Fig. 4 Cantidad de individuos con antecedentes familiares de enfermedad coronaria sin y con chd</w:t>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200" w:line="240" w:lineRule="auto"/>
        <w:rPr>
          <w:i w:val="1"/>
          <w:color w:val="44546a"/>
          <w:sz w:val="18"/>
          <w:szCs w:val="18"/>
        </w:rPr>
      </w:pPr>
      <w:r w:rsidDel="00000000" w:rsidR="00000000" w:rsidRPr="00000000">
        <w:rPr>
          <w:rtl w:val="0"/>
        </w:rPr>
      </w:r>
    </w:p>
    <w:p w:rsidR="00000000" w:rsidDel="00000000" w:rsidP="00000000" w:rsidRDefault="00000000" w:rsidRPr="00000000" w14:paraId="00000063">
      <w:pPr>
        <w:keepNext w:val="1"/>
        <w:rPr/>
      </w:pPr>
      <w:r w:rsidDel="00000000" w:rsidR="00000000" w:rsidRPr="00000000">
        <w:rPr/>
        <w:drawing>
          <wp:inline distB="0" distT="0" distL="0" distR="0">
            <wp:extent cx="5400040" cy="4667885"/>
            <wp:effectExtent b="0" l="0" r="0" t="0"/>
            <wp:docPr id="1922549655"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400040" cy="466788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200" w:line="240" w:lineRule="auto"/>
        <w:rPr>
          <w:i w:val="1"/>
          <w:color w:val="44546a"/>
          <w:sz w:val="18"/>
          <w:szCs w:val="18"/>
        </w:rPr>
      </w:pPr>
      <w:r w:rsidDel="00000000" w:rsidR="00000000" w:rsidRPr="00000000">
        <w:rPr>
          <w:i w:val="1"/>
          <w:color w:val="44546a"/>
          <w:sz w:val="18"/>
          <w:szCs w:val="18"/>
          <w:rtl w:val="0"/>
        </w:rPr>
        <w:t xml:space="preserve">Fig. 5 Matriz de correlación de variables numéricas</w:t>
      </w:r>
    </w:p>
    <w:p w:rsidR="00000000" w:rsidDel="00000000" w:rsidP="00000000" w:rsidRDefault="00000000" w:rsidRPr="00000000" w14:paraId="00000065">
      <w:pPr>
        <w:keepNext w:val="1"/>
        <w:rPr/>
      </w:pPr>
      <w:r w:rsidDel="00000000" w:rsidR="00000000" w:rsidRPr="00000000">
        <w:rPr/>
        <w:drawing>
          <wp:inline distB="0" distT="0" distL="0" distR="0">
            <wp:extent cx="5400040" cy="4895850"/>
            <wp:effectExtent b="0" l="0" r="0" t="0"/>
            <wp:docPr id="1922549658"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400040" cy="489585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200" w:line="240" w:lineRule="auto"/>
        <w:rPr>
          <w:i w:val="1"/>
          <w:color w:val="44546a"/>
          <w:sz w:val="18"/>
          <w:szCs w:val="18"/>
        </w:rPr>
      </w:pPr>
      <w:r w:rsidDel="00000000" w:rsidR="00000000" w:rsidRPr="00000000">
        <w:rPr>
          <w:i w:val="1"/>
          <w:color w:val="44546a"/>
          <w:sz w:val="18"/>
          <w:szCs w:val="18"/>
          <w:rtl w:val="0"/>
        </w:rPr>
        <w:t xml:space="preserve">Fig. 6 Pairplot con distribución de variables numéricas respecto a chd</w:t>
      </w:r>
    </w:p>
    <w:p w:rsidR="00000000" w:rsidDel="00000000" w:rsidP="00000000" w:rsidRDefault="00000000" w:rsidRPr="00000000" w14:paraId="00000067">
      <w:pPr>
        <w:rPr>
          <w:b w:val="1"/>
        </w:rPr>
      </w:pPr>
      <w:r w:rsidDel="00000000" w:rsidR="00000000" w:rsidRPr="00000000">
        <w:rPr>
          <w:rtl w:val="0"/>
        </w:rPr>
      </w:r>
    </w:p>
    <w:p w:rsidR="00000000" w:rsidDel="00000000" w:rsidP="00000000" w:rsidRDefault="00000000" w:rsidRPr="00000000" w14:paraId="00000068">
      <w:pPr>
        <w:rPr/>
      </w:pPr>
      <w:r w:rsidDel="00000000" w:rsidR="00000000" w:rsidRPr="00000000">
        <w:rPr>
          <w:b w:val="1"/>
          <w:rtl w:val="0"/>
        </w:rPr>
        <w:t xml:space="preserve">Feature Engineering</w:t>
      </w: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Para mejorar la calidad del modelo y la interpretabilidad de los datos, se realizaron las siguientes transformaciones y selecciones de características:</w:t>
      </w:r>
    </w:p>
    <w:p w:rsidR="00000000" w:rsidDel="00000000" w:rsidP="00000000" w:rsidRDefault="00000000" w:rsidRPr="00000000" w14:paraId="0000006A">
      <w:pPr>
        <w:numPr>
          <w:ilvl w:val="0"/>
          <w:numId w:val="9"/>
        </w:numPr>
        <w:ind w:left="720" w:hanging="360"/>
        <w:rPr/>
      </w:pPr>
      <w:r w:rsidDel="00000000" w:rsidR="00000000" w:rsidRPr="00000000">
        <w:rPr>
          <w:b w:val="1"/>
          <w:rtl w:val="0"/>
        </w:rPr>
        <w:t xml:space="preserve">Sustitución de la Variable "tobacco" por "tabaco_anual"</w:t>
      </w:r>
      <w:r w:rsidDel="00000000" w:rsidR="00000000" w:rsidRPr="00000000">
        <w:rPr>
          <w:rtl w:val="0"/>
        </w:rPr>
        <w:t xml:space="preserve"> Se transformó la variable "tobacco" a "tabaco_anual" para evitar que la edad tenga un peso desproporcionado sobre esta variable y poder ponerla en la misma medida que "alcohol", que también se mide de forma anual. Para realizar este ajuste, se consideró que el consumo de tabaco acumulado debía ser dividido por los años fumando, definidos como la diferencia entre la edad y 15 años (pues no se registraron fumadores de 15 años o menos) Esta transformación asegura que el consumo de tabaco se mide de manera coherente con el consumo de alcohol anual, al tiempo que evita que tenga una correlación desproporcionada con respecto a chd.</w:t>
      </w:r>
    </w:p>
    <w:p w:rsidR="00000000" w:rsidDel="00000000" w:rsidP="00000000" w:rsidRDefault="00000000" w:rsidRPr="00000000" w14:paraId="0000006B">
      <w:pPr>
        <w:numPr>
          <w:ilvl w:val="0"/>
          <w:numId w:val="9"/>
        </w:numPr>
        <w:ind w:left="720" w:hanging="360"/>
        <w:rPr/>
      </w:pPr>
      <w:r w:rsidDel="00000000" w:rsidR="00000000" w:rsidRPr="00000000">
        <w:rPr>
          <w:b w:val="1"/>
          <w:rtl w:val="0"/>
        </w:rPr>
        <w:t xml:space="preserve">Eliminación de "obesity" para evitar la multicolinealidad:</w:t>
      </w:r>
      <w:r w:rsidDel="00000000" w:rsidR="00000000" w:rsidRPr="00000000">
        <w:rPr>
          <w:rtl w:val="0"/>
        </w:rPr>
        <w:t xml:space="preserve"> La variable "obesity" fue eliminada porque mostró una alta correlación con "adiposity" en la matriz de correlación, lo cual la hace redundante y podría añadir ruido a nuestro modelo predictivo. </w:t>
      </w:r>
    </w:p>
    <w:p w:rsidR="00000000" w:rsidDel="00000000" w:rsidP="00000000" w:rsidRDefault="00000000" w:rsidRPr="00000000" w14:paraId="0000006C">
      <w:pPr>
        <w:numPr>
          <w:ilvl w:val="0"/>
          <w:numId w:val="9"/>
        </w:numPr>
        <w:ind w:left="720" w:hanging="360"/>
        <w:rPr/>
      </w:pPr>
      <w:r w:rsidDel="00000000" w:rsidR="00000000" w:rsidRPr="00000000">
        <w:rPr>
          <w:b w:val="1"/>
          <w:rtl w:val="0"/>
        </w:rPr>
        <w:t xml:space="preserve">Transformación a boleano de “famhist”: </w:t>
      </w:r>
      <w:r w:rsidDel="00000000" w:rsidR="00000000" w:rsidRPr="00000000">
        <w:rPr>
          <w:rtl w:val="0"/>
        </w:rPr>
        <w:t xml:space="preserve">Se utilizó GetDummies para transformar la variable famhist que contenía originalmente los valores “Present” en caso de presencia de antecedentes familiares de cardiopatía y “Absent” en caso contrario, a True y False, para poder utilizar la misma en nuestros modelos.</w:t>
      </w:r>
    </w:p>
    <w:p w:rsidR="00000000" w:rsidDel="00000000" w:rsidP="00000000" w:rsidRDefault="00000000" w:rsidRPr="00000000" w14:paraId="0000006D">
      <w:pPr>
        <w:numPr>
          <w:ilvl w:val="0"/>
          <w:numId w:val="9"/>
        </w:numPr>
        <w:ind w:left="720" w:hanging="360"/>
        <w:rPr/>
      </w:pPr>
      <w:r w:rsidDel="00000000" w:rsidR="00000000" w:rsidRPr="00000000">
        <w:rPr>
          <w:b w:val="1"/>
          <w:rtl w:val="0"/>
        </w:rPr>
        <w:t xml:space="preserve">Creación de Variables "over_median"</w:t>
      </w:r>
      <w:r w:rsidDel="00000000" w:rsidR="00000000" w:rsidRPr="00000000">
        <w:rPr>
          <w:rtl w:val="0"/>
        </w:rPr>
        <w:t xml:space="preserve"> Se crearon variables "over_median" para las características más correlacionadas: sbp, ldl, tabaco_anual, adiposity y age. Se utilizó la mediana como umbral para evitar que el sesgo de las distribuciones afecte al conjunto. Estas variables se usarán para la creación de subgrupos de clasificación.</w:t>
      </w:r>
    </w:p>
    <w:p w:rsidR="00000000" w:rsidDel="00000000" w:rsidP="00000000" w:rsidRDefault="00000000" w:rsidRPr="00000000" w14:paraId="0000006E">
      <w:pPr>
        <w:numPr>
          <w:ilvl w:val="0"/>
          <w:numId w:val="9"/>
        </w:numPr>
        <w:ind w:left="720" w:hanging="360"/>
        <w:rPr/>
      </w:pPr>
      <w:r w:rsidDel="00000000" w:rsidR="00000000" w:rsidRPr="00000000">
        <w:rPr>
          <w:b w:val="1"/>
          <w:rtl w:val="0"/>
        </w:rPr>
        <w:t xml:space="preserve">Identificación de variables más correlacionadas con chd: </w:t>
      </w:r>
      <w:r w:rsidDel="00000000" w:rsidR="00000000" w:rsidRPr="00000000">
        <w:rPr>
          <w:rtl w:val="0"/>
        </w:rPr>
        <w:t xml:space="preserve">Se utilizó el coeficiente de correlación de Pearson para identificar las variables más correlacionadas con chd. El resultado es el siguiente</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tbl>
      <w:tblPr>
        <w:tblStyle w:val="Table2"/>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47"/>
        <w:gridCol w:w="4247"/>
        <w:tblGridChange w:id="0">
          <w:tblGrid>
            <w:gridCol w:w="4247"/>
            <w:gridCol w:w="4247"/>
          </w:tblGrid>
        </w:tblGridChange>
      </w:tblGrid>
      <w:tr>
        <w:trPr>
          <w:cantSplit w:val="0"/>
          <w:tblHeader w:val="0"/>
        </w:trPr>
        <w:tc>
          <w:tcPr>
            <w:shd w:fill="cfe2f3" w:val="clear"/>
          </w:tcPr>
          <w:p w:rsidR="00000000" w:rsidDel="00000000" w:rsidP="00000000" w:rsidRDefault="00000000" w:rsidRPr="00000000" w14:paraId="00000070">
            <w:pPr>
              <w:rPr>
                <w:b w:val="1"/>
              </w:rPr>
            </w:pPr>
            <w:r w:rsidDel="00000000" w:rsidR="00000000" w:rsidRPr="00000000">
              <w:rPr>
                <w:b w:val="1"/>
                <w:rtl w:val="0"/>
              </w:rPr>
              <w:t xml:space="preserve">Variable</w:t>
            </w:r>
          </w:p>
        </w:tc>
        <w:tc>
          <w:tcPr>
            <w:shd w:fill="cfe2f3" w:val="clear"/>
          </w:tcPr>
          <w:p w:rsidR="00000000" w:rsidDel="00000000" w:rsidP="00000000" w:rsidRDefault="00000000" w:rsidRPr="00000000" w14:paraId="00000071">
            <w:pPr>
              <w:rPr>
                <w:b w:val="1"/>
              </w:rPr>
            </w:pPr>
            <w:r w:rsidDel="00000000" w:rsidR="00000000" w:rsidRPr="00000000">
              <w:rPr>
                <w:b w:val="1"/>
                <w:rtl w:val="0"/>
              </w:rPr>
              <w:t xml:space="preserve">Coef. correlación</w:t>
            </w:r>
          </w:p>
        </w:tc>
      </w:tr>
      <w:tr>
        <w:trPr>
          <w:cantSplit w:val="0"/>
          <w:tblHeader w:val="0"/>
        </w:trPr>
        <w:tc>
          <w:tcPr/>
          <w:p w:rsidR="00000000" w:rsidDel="00000000" w:rsidP="00000000" w:rsidRDefault="00000000" w:rsidRPr="00000000" w14:paraId="00000072">
            <w:pPr>
              <w:rPr>
                <w:b w:val="1"/>
              </w:rPr>
            </w:pPr>
            <w:r w:rsidDel="00000000" w:rsidR="00000000" w:rsidRPr="00000000">
              <w:rPr>
                <w:b w:val="1"/>
                <w:rtl w:val="0"/>
              </w:rPr>
              <w:t xml:space="preserve">chd (objetivo)</w:t>
            </w:r>
          </w:p>
        </w:tc>
        <w:tc>
          <w:tcPr/>
          <w:p w:rsidR="00000000" w:rsidDel="00000000" w:rsidP="00000000" w:rsidRDefault="00000000" w:rsidRPr="00000000" w14:paraId="00000073">
            <w:pPr>
              <w:spacing w:after="160" w:line="259" w:lineRule="auto"/>
              <w:rPr>
                <w:b w:val="1"/>
              </w:rPr>
            </w:pPr>
            <w:r w:rsidDel="00000000" w:rsidR="00000000" w:rsidRPr="00000000">
              <w:rPr>
                <w:b w:val="1"/>
                <w:rtl w:val="0"/>
              </w:rPr>
              <w:t xml:space="preserve">1.000000</w:t>
            </w:r>
          </w:p>
        </w:tc>
      </w:tr>
      <w:tr>
        <w:trPr>
          <w:cantSplit w:val="0"/>
          <w:tblHeader w:val="0"/>
        </w:trPr>
        <w:tc>
          <w:tcPr/>
          <w:p w:rsidR="00000000" w:rsidDel="00000000" w:rsidP="00000000" w:rsidRDefault="00000000" w:rsidRPr="00000000" w14:paraId="00000074">
            <w:pPr>
              <w:rPr/>
            </w:pPr>
            <w:r w:rsidDel="00000000" w:rsidR="00000000" w:rsidRPr="00000000">
              <w:rPr>
                <w:rtl w:val="0"/>
              </w:rPr>
              <w:t xml:space="preserve">age</w:t>
            </w:r>
          </w:p>
        </w:tc>
        <w:tc>
          <w:tcPr/>
          <w:p w:rsidR="00000000" w:rsidDel="00000000" w:rsidP="00000000" w:rsidRDefault="00000000" w:rsidRPr="00000000" w14:paraId="00000075">
            <w:pPr>
              <w:rPr/>
            </w:pPr>
            <w:r w:rsidDel="00000000" w:rsidR="00000000" w:rsidRPr="00000000">
              <w:rPr>
                <w:rtl w:val="0"/>
              </w:rPr>
              <w:t xml:space="preserve">0.372973</w:t>
            </w:r>
          </w:p>
        </w:tc>
      </w:tr>
      <w:tr>
        <w:trPr>
          <w:cantSplit w:val="0"/>
          <w:tblHeader w:val="0"/>
        </w:trPr>
        <w:tc>
          <w:tcPr/>
          <w:p w:rsidR="00000000" w:rsidDel="00000000" w:rsidP="00000000" w:rsidRDefault="00000000" w:rsidRPr="00000000" w14:paraId="00000076">
            <w:pPr>
              <w:rPr/>
            </w:pPr>
            <w:r w:rsidDel="00000000" w:rsidR="00000000" w:rsidRPr="00000000">
              <w:rPr>
                <w:rtl w:val="0"/>
              </w:rPr>
              <w:t xml:space="preserve">tobacco*</w:t>
            </w:r>
          </w:p>
        </w:tc>
        <w:tc>
          <w:tcPr/>
          <w:p w:rsidR="00000000" w:rsidDel="00000000" w:rsidP="00000000" w:rsidRDefault="00000000" w:rsidRPr="00000000" w14:paraId="00000077">
            <w:pPr>
              <w:spacing w:after="160" w:line="259" w:lineRule="auto"/>
              <w:rPr/>
            </w:pPr>
            <w:r w:rsidDel="00000000" w:rsidR="00000000" w:rsidRPr="00000000">
              <w:rPr>
                <w:rtl w:val="0"/>
              </w:rPr>
              <w:t xml:space="preserve">0.299718</w:t>
            </w:r>
          </w:p>
        </w:tc>
      </w:tr>
      <w:tr>
        <w:trPr>
          <w:cantSplit w:val="0"/>
          <w:tblHeader w:val="0"/>
        </w:trPr>
        <w:tc>
          <w:tcPr/>
          <w:p w:rsidR="00000000" w:rsidDel="00000000" w:rsidP="00000000" w:rsidRDefault="00000000" w:rsidRPr="00000000" w14:paraId="00000078">
            <w:pPr>
              <w:rPr/>
            </w:pPr>
            <w:r w:rsidDel="00000000" w:rsidR="00000000" w:rsidRPr="00000000">
              <w:rPr>
                <w:rtl w:val="0"/>
              </w:rPr>
              <w:t xml:space="preserve">famhist</w:t>
            </w:r>
          </w:p>
        </w:tc>
        <w:tc>
          <w:tcPr/>
          <w:p w:rsidR="00000000" w:rsidDel="00000000" w:rsidP="00000000" w:rsidRDefault="00000000" w:rsidRPr="00000000" w14:paraId="00000079">
            <w:pPr>
              <w:spacing w:after="160" w:line="259" w:lineRule="auto"/>
              <w:rPr/>
            </w:pPr>
            <w:r w:rsidDel="00000000" w:rsidR="00000000" w:rsidRPr="00000000">
              <w:rPr>
                <w:rtl w:val="0"/>
              </w:rPr>
              <w:t xml:space="preserve">0.272373</w:t>
            </w:r>
          </w:p>
        </w:tc>
      </w:tr>
      <w:tr>
        <w:trPr>
          <w:cantSplit w:val="0"/>
          <w:tblHeader w:val="0"/>
        </w:trPr>
        <w:tc>
          <w:tcPr/>
          <w:p w:rsidR="00000000" w:rsidDel="00000000" w:rsidP="00000000" w:rsidRDefault="00000000" w:rsidRPr="00000000" w14:paraId="0000007A">
            <w:pPr>
              <w:rPr/>
            </w:pPr>
            <w:r w:rsidDel="00000000" w:rsidR="00000000" w:rsidRPr="00000000">
              <w:rPr>
                <w:rtl w:val="0"/>
              </w:rPr>
              <w:t xml:space="preserve">ldl</w:t>
            </w:r>
          </w:p>
        </w:tc>
        <w:tc>
          <w:tcPr/>
          <w:p w:rsidR="00000000" w:rsidDel="00000000" w:rsidP="00000000" w:rsidRDefault="00000000" w:rsidRPr="00000000" w14:paraId="0000007B">
            <w:pPr>
              <w:rPr/>
            </w:pPr>
            <w:r w:rsidDel="00000000" w:rsidR="00000000" w:rsidRPr="00000000">
              <w:rPr>
                <w:rtl w:val="0"/>
              </w:rPr>
              <w:t xml:space="preserve">0.263053</w:t>
            </w:r>
          </w:p>
        </w:tc>
      </w:tr>
      <w:tr>
        <w:trPr>
          <w:cantSplit w:val="0"/>
          <w:tblHeader w:val="0"/>
        </w:trPr>
        <w:tc>
          <w:tcPr/>
          <w:p w:rsidR="00000000" w:rsidDel="00000000" w:rsidP="00000000" w:rsidRDefault="00000000" w:rsidRPr="00000000" w14:paraId="0000007C">
            <w:pPr>
              <w:rPr/>
            </w:pPr>
            <w:r w:rsidDel="00000000" w:rsidR="00000000" w:rsidRPr="00000000">
              <w:rPr>
                <w:rtl w:val="0"/>
              </w:rPr>
              <w:t xml:space="preserve">adiposity</w:t>
            </w:r>
          </w:p>
        </w:tc>
        <w:tc>
          <w:tcPr/>
          <w:p w:rsidR="00000000" w:rsidDel="00000000" w:rsidP="00000000" w:rsidRDefault="00000000" w:rsidRPr="00000000" w14:paraId="0000007D">
            <w:pPr>
              <w:rPr/>
            </w:pPr>
            <w:r w:rsidDel="00000000" w:rsidR="00000000" w:rsidRPr="00000000">
              <w:rPr>
                <w:rtl w:val="0"/>
              </w:rPr>
              <w:t xml:space="preserve">0.254121</w:t>
            </w:r>
          </w:p>
        </w:tc>
      </w:tr>
      <w:tr>
        <w:trPr>
          <w:cantSplit w:val="0"/>
          <w:tblHeader w:val="0"/>
        </w:trPr>
        <w:tc>
          <w:tcPr/>
          <w:p w:rsidR="00000000" w:rsidDel="00000000" w:rsidP="00000000" w:rsidRDefault="00000000" w:rsidRPr="00000000" w14:paraId="0000007E">
            <w:pPr>
              <w:rPr/>
            </w:pPr>
            <w:r w:rsidDel="00000000" w:rsidR="00000000" w:rsidRPr="00000000">
              <w:rPr>
                <w:rtl w:val="0"/>
              </w:rPr>
              <w:t xml:space="preserve">tabaco_anual</w:t>
            </w:r>
          </w:p>
        </w:tc>
        <w:tc>
          <w:tcPr/>
          <w:p w:rsidR="00000000" w:rsidDel="00000000" w:rsidP="00000000" w:rsidRDefault="00000000" w:rsidRPr="00000000" w14:paraId="0000007F">
            <w:pPr>
              <w:rPr/>
            </w:pPr>
            <w:r w:rsidDel="00000000" w:rsidR="00000000" w:rsidRPr="00000000">
              <w:rPr>
                <w:rtl w:val="0"/>
              </w:rPr>
              <w:t xml:space="preserve">0.228753</w:t>
            </w:r>
          </w:p>
        </w:tc>
      </w:tr>
      <w:tr>
        <w:trPr>
          <w:cantSplit w:val="0"/>
          <w:tblHeader w:val="0"/>
        </w:trPr>
        <w:tc>
          <w:tcPr/>
          <w:p w:rsidR="00000000" w:rsidDel="00000000" w:rsidP="00000000" w:rsidRDefault="00000000" w:rsidRPr="00000000" w14:paraId="00000080">
            <w:pPr>
              <w:rPr/>
            </w:pPr>
            <w:r w:rsidDel="00000000" w:rsidR="00000000" w:rsidRPr="00000000">
              <w:rPr>
                <w:rtl w:val="0"/>
              </w:rPr>
              <w:t xml:space="preserve">sbp</w:t>
            </w:r>
          </w:p>
        </w:tc>
        <w:tc>
          <w:tcPr/>
          <w:p w:rsidR="00000000" w:rsidDel="00000000" w:rsidP="00000000" w:rsidRDefault="00000000" w:rsidRPr="00000000" w14:paraId="00000081">
            <w:pPr>
              <w:rPr/>
            </w:pPr>
            <w:r w:rsidDel="00000000" w:rsidR="00000000" w:rsidRPr="00000000">
              <w:rPr>
                <w:rtl w:val="0"/>
              </w:rPr>
              <w:t xml:space="preserve">0.192354</w:t>
            </w:r>
          </w:p>
        </w:tc>
      </w:tr>
      <w:tr>
        <w:trPr>
          <w:cantSplit w:val="0"/>
          <w:tblHeader w:val="0"/>
        </w:trPr>
        <w:tc>
          <w:tcPr/>
          <w:p w:rsidR="00000000" w:rsidDel="00000000" w:rsidP="00000000" w:rsidRDefault="00000000" w:rsidRPr="00000000" w14:paraId="00000082">
            <w:pPr>
              <w:rPr/>
            </w:pPr>
            <w:r w:rsidDel="00000000" w:rsidR="00000000" w:rsidRPr="00000000">
              <w:rPr>
                <w:rtl w:val="0"/>
              </w:rPr>
              <w:t xml:space="preserve">typea</w:t>
            </w:r>
          </w:p>
        </w:tc>
        <w:tc>
          <w:tcPr/>
          <w:p w:rsidR="00000000" w:rsidDel="00000000" w:rsidP="00000000" w:rsidRDefault="00000000" w:rsidRPr="00000000" w14:paraId="00000083">
            <w:pPr>
              <w:rPr/>
            </w:pPr>
            <w:r w:rsidDel="00000000" w:rsidR="00000000" w:rsidRPr="00000000">
              <w:rPr>
                <w:rtl w:val="0"/>
              </w:rPr>
              <w:t xml:space="preserve">0.103156</w:t>
            </w:r>
          </w:p>
        </w:tc>
      </w:tr>
      <w:tr>
        <w:trPr>
          <w:cantSplit w:val="0"/>
          <w:tblHeader w:val="0"/>
        </w:trPr>
        <w:tc>
          <w:tcPr/>
          <w:p w:rsidR="00000000" w:rsidDel="00000000" w:rsidP="00000000" w:rsidRDefault="00000000" w:rsidRPr="00000000" w14:paraId="00000084">
            <w:pPr>
              <w:rPr/>
            </w:pPr>
            <w:r w:rsidDel="00000000" w:rsidR="00000000" w:rsidRPr="00000000">
              <w:rPr>
                <w:rtl w:val="0"/>
              </w:rPr>
              <w:t xml:space="preserve">Obesity*</w:t>
            </w:r>
          </w:p>
        </w:tc>
        <w:tc>
          <w:tcPr/>
          <w:p w:rsidR="00000000" w:rsidDel="00000000" w:rsidP="00000000" w:rsidRDefault="00000000" w:rsidRPr="00000000" w14:paraId="00000085">
            <w:pPr>
              <w:rPr/>
            </w:pPr>
            <w:r w:rsidDel="00000000" w:rsidR="00000000" w:rsidRPr="00000000">
              <w:rPr>
                <w:rtl w:val="0"/>
              </w:rPr>
              <w:t xml:space="preserve">0.100095</w:t>
            </w:r>
          </w:p>
        </w:tc>
      </w:tr>
      <w:tr>
        <w:trPr>
          <w:cantSplit w:val="0"/>
          <w:tblHeader w:val="0"/>
        </w:trPr>
        <w:tc>
          <w:tcPr/>
          <w:p w:rsidR="00000000" w:rsidDel="00000000" w:rsidP="00000000" w:rsidRDefault="00000000" w:rsidRPr="00000000" w14:paraId="00000086">
            <w:pPr>
              <w:rPr/>
            </w:pPr>
            <w:r w:rsidDel="00000000" w:rsidR="00000000" w:rsidRPr="00000000">
              <w:rPr>
                <w:rtl w:val="0"/>
              </w:rPr>
              <w:t xml:space="preserve">alcohol</w:t>
            </w:r>
          </w:p>
        </w:tc>
        <w:tc>
          <w:tcPr/>
          <w:p w:rsidR="00000000" w:rsidDel="00000000" w:rsidP="00000000" w:rsidRDefault="00000000" w:rsidRPr="00000000" w14:paraId="00000087">
            <w:pPr>
              <w:rPr/>
            </w:pPr>
            <w:r w:rsidDel="00000000" w:rsidR="00000000" w:rsidRPr="00000000">
              <w:rPr>
                <w:rtl w:val="0"/>
              </w:rPr>
              <w:t xml:space="preserve">0.062531</w:t>
            </w:r>
          </w:p>
        </w:tc>
      </w:tr>
    </w:tbl>
    <w:p w:rsidR="00000000" w:rsidDel="00000000" w:rsidP="00000000" w:rsidRDefault="00000000" w:rsidRPr="00000000" w14:paraId="00000088">
      <w:pPr>
        <w:rPr>
          <w:sz w:val="18"/>
          <w:szCs w:val="18"/>
        </w:rPr>
      </w:pPr>
      <w:r w:rsidDel="00000000" w:rsidR="00000000" w:rsidRPr="00000000">
        <w:rPr>
          <w:sz w:val="18"/>
          <w:szCs w:val="18"/>
          <w:rtl w:val="0"/>
        </w:rPr>
        <w:t xml:space="preserve">*Variables desechadas en el proceso de </w:t>
      </w:r>
      <w:r w:rsidDel="00000000" w:rsidR="00000000" w:rsidRPr="00000000">
        <w:rPr>
          <w:i w:val="1"/>
          <w:sz w:val="18"/>
          <w:szCs w:val="18"/>
          <w:rtl w:val="0"/>
        </w:rPr>
        <w:t xml:space="preserve">feature engineering</w:t>
      </w: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Las variables más correlacionadas son “age”, “tobacco”, “famhist”, “ldl”, “adiposity”, “tabaco_anual” y “sbp”. Sin embargo, como las correlaciones son similares y nuestra muestra reducida y desbalanceada, para entrenar nuestros modelos utilizaremos todas las variables menos obesity, que tiene una alta correlación con adiposity y tobacco, que hemos sustituido por la variable reconstruida “tabaco_anual”</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b w:val="1"/>
          <w:rtl w:val="0"/>
        </w:rPr>
        <w:t xml:space="preserve">Model Building and Evaluation</w:t>
      </w: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Se desarrollaron y evaluaron tres modelos de clasificación:</w:t>
      </w:r>
    </w:p>
    <w:p w:rsidR="00000000" w:rsidDel="00000000" w:rsidP="00000000" w:rsidRDefault="00000000" w:rsidRPr="00000000" w14:paraId="0000008D">
      <w:pPr>
        <w:numPr>
          <w:ilvl w:val="0"/>
          <w:numId w:val="1"/>
        </w:numPr>
        <w:pBdr>
          <w:top w:space="0" w:sz="0" w:val="nil"/>
          <w:left w:space="0" w:sz="0" w:val="nil"/>
          <w:bottom w:space="0" w:sz="0" w:val="nil"/>
          <w:right w:space="0" w:sz="0" w:val="nil"/>
          <w:between w:space="0" w:sz="0" w:val="nil"/>
        </w:pBdr>
        <w:spacing w:after="0" w:lineRule="auto"/>
        <w:ind w:left="1080" w:hanging="360"/>
        <w:rPr/>
      </w:pPr>
      <w:r w:rsidDel="00000000" w:rsidR="00000000" w:rsidRPr="00000000">
        <w:rPr>
          <w:color w:val="000000"/>
          <w:rtl w:val="0"/>
        </w:rPr>
        <w:t xml:space="preserve">Regresión Logística (RL)</w:t>
      </w:r>
      <w:r w:rsidDel="00000000" w:rsidR="00000000" w:rsidRPr="00000000">
        <w:rPr>
          <w:rtl w:val="0"/>
        </w:rPr>
      </w:r>
    </w:p>
    <w:p w:rsidR="00000000" w:rsidDel="00000000" w:rsidP="00000000" w:rsidRDefault="00000000" w:rsidRPr="00000000" w14:paraId="0000008E">
      <w:pPr>
        <w:numPr>
          <w:ilvl w:val="0"/>
          <w:numId w:val="1"/>
        </w:numPr>
        <w:pBdr>
          <w:top w:space="0" w:sz="0" w:val="nil"/>
          <w:left w:space="0" w:sz="0" w:val="nil"/>
          <w:bottom w:space="0" w:sz="0" w:val="nil"/>
          <w:right w:space="0" w:sz="0" w:val="nil"/>
          <w:between w:space="0" w:sz="0" w:val="nil"/>
        </w:pBdr>
        <w:spacing w:after="0" w:lineRule="auto"/>
        <w:ind w:left="1080" w:hanging="360"/>
        <w:rPr/>
      </w:pPr>
      <w:r w:rsidDel="00000000" w:rsidR="00000000" w:rsidRPr="00000000">
        <w:rPr>
          <w:color w:val="000000"/>
          <w:rtl w:val="0"/>
        </w:rPr>
        <w:t xml:space="preserve">Máquinas de soporte Vectorial (SVC)</w:t>
      </w:r>
      <w:r w:rsidDel="00000000" w:rsidR="00000000" w:rsidRPr="00000000">
        <w:rPr>
          <w:rtl w:val="0"/>
        </w:rPr>
      </w:r>
    </w:p>
    <w:p w:rsidR="00000000" w:rsidDel="00000000" w:rsidP="00000000" w:rsidRDefault="00000000" w:rsidRPr="00000000" w14:paraId="0000008F">
      <w:pPr>
        <w:numPr>
          <w:ilvl w:val="0"/>
          <w:numId w:val="1"/>
        </w:numPr>
        <w:pBdr>
          <w:top w:space="0" w:sz="0" w:val="nil"/>
          <w:left w:space="0" w:sz="0" w:val="nil"/>
          <w:bottom w:space="0" w:sz="0" w:val="nil"/>
          <w:right w:space="0" w:sz="0" w:val="nil"/>
          <w:between w:space="0" w:sz="0" w:val="nil"/>
        </w:pBdr>
        <w:ind w:left="1080" w:hanging="360"/>
        <w:rPr/>
      </w:pPr>
      <w:r w:rsidDel="00000000" w:rsidR="00000000" w:rsidRPr="00000000">
        <w:rPr>
          <w:color w:val="000000"/>
          <w:rtl w:val="0"/>
        </w:rPr>
        <w:t xml:space="preserve">Redes Neuronales Artificiales (ANN)</w:t>
      </w: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Antes de entrenar los modelos, se aplicaron varias técnicas de preprocesamiento de datos para paliar el problema del desbalanceo entre variables y las diferencias de escala.</w:t>
      </w:r>
    </w:p>
    <w:p w:rsidR="00000000" w:rsidDel="00000000" w:rsidP="00000000" w:rsidRDefault="00000000" w:rsidRPr="00000000" w14:paraId="00000091">
      <w:pPr>
        <w:rPr/>
      </w:pPr>
      <w:r w:rsidDel="00000000" w:rsidR="00000000" w:rsidRPr="00000000">
        <w:rPr>
          <w:rtl w:val="0"/>
        </w:rPr>
        <w:t xml:space="preserve">Se utilizaron técnicas de escalado (</w:t>
      </w:r>
      <w:r w:rsidDel="00000000" w:rsidR="00000000" w:rsidRPr="00000000">
        <w:rPr>
          <w:b w:val="1"/>
          <w:rtl w:val="0"/>
        </w:rPr>
        <w:t xml:space="preserve">StandardScaler y MinMaxScaler</w:t>
      </w:r>
      <w:r w:rsidDel="00000000" w:rsidR="00000000" w:rsidRPr="00000000">
        <w:rPr>
          <w:rtl w:val="0"/>
        </w:rPr>
        <w:t xml:space="preserve">) para normalizar las características numéricas, asegurando que todas estuvieran en la misma escala y evitando así que algunas variables predominen sobre otras debido a sus diferentes unidades de medida. </w:t>
      </w:r>
    </w:p>
    <w:p w:rsidR="00000000" w:rsidDel="00000000" w:rsidP="00000000" w:rsidRDefault="00000000" w:rsidRPr="00000000" w14:paraId="00000092">
      <w:pPr>
        <w:rPr/>
      </w:pPr>
      <w:r w:rsidDel="00000000" w:rsidR="00000000" w:rsidRPr="00000000">
        <w:rPr>
          <w:rtl w:val="0"/>
        </w:rPr>
        <w:t xml:space="preserve">Además, se aplicó la técnica de sobremuestreo</w:t>
      </w:r>
      <w:r w:rsidDel="00000000" w:rsidR="00000000" w:rsidRPr="00000000">
        <w:rPr>
          <w:b w:val="1"/>
          <w:rtl w:val="0"/>
        </w:rPr>
        <w:t xml:space="preserve"> SMOTE</w:t>
      </w:r>
      <w:r w:rsidDel="00000000" w:rsidR="00000000" w:rsidRPr="00000000">
        <w:rPr>
          <w:rtl w:val="0"/>
        </w:rPr>
        <w:t xml:space="preserve"> para manejar el problema del desbalance de clases. Por el mismo motivo, se utilizó </w:t>
      </w:r>
      <w:r w:rsidDel="00000000" w:rsidR="00000000" w:rsidRPr="00000000">
        <w:rPr>
          <w:b w:val="1"/>
          <w:rtl w:val="0"/>
        </w:rPr>
        <w:t xml:space="preserve">validación cruzada</w:t>
      </w:r>
      <w:r w:rsidDel="00000000" w:rsidR="00000000" w:rsidRPr="00000000">
        <w:rPr>
          <w:rtl w:val="0"/>
        </w:rPr>
        <w:t xml:space="preserve"> de 10 folds para evaluar el rendimiento de los modelos. </w:t>
      </w:r>
    </w:p>
    <w:p w:rsidR="00000000" w:rsidDel="00000000" w:rsidP="00000000" w:rsidRDefault="00000000" w:rsidRPr="00000000" w14:paraId="00000093">
      <w:pPr>
        <w:rPr/>
      </w:pPr>
      <w:r w:rsidDel="00000000" w:rsidR="00000000" w:rsidRPr="00000000">
        <w:rPr>
          <w:rtl w:val="0"/>
        </w:rPr>
        <w:t xml:space="preserve">A continuación, se utilizó el método de búsqueda en cuadrícula (</w:t>
      </w:r>
      <w:r w:rsidDel="00000000" w:rsidR="00000000" w:rsidRPr="00000000">
        <w:rPr>
          <w:b w:val="1"/>
          <w:rtl w:val="0"/>
        </w:rPr>
        <w:t xml:space="preserve">GridSearch</w:t>
      </w:r>
      <w:r w:rsidDel="00000000" w:rsidR="00000000" w:rsidRPr="00000000">
        <w:rPr>
          <w:rtl w:val="0"/>
        </w:rPr>
        <w:t xml:space="preserve">) para ajustar los parámetros óptimos en Regresión Logística y SVM. Y para Redes Neuronales, se probaron diferentes configuraciones de </w:t>
      </w:r>
      <w:r w:rsidDel="00000000" w:rsidR="00000000" w:rsidRPr="00000000">
        <w:rPr>
          <w:b w:val="1"/>
          <w:rtl w:val="0"/>
        </w:rPr>
        <w:t xml:space="preserve">capas, dropouts, EarlyStopping y parámetros de activación</w:t>
      </w:r>
      <w:r w:rsidDel="00000000" w:rsidR="00000000" w:rsidRPr="00000000">
        <w:rPr>
          <w:rtl w:val="0"/>
        </w:rPr>
        <w:t xml:space="preserve"> de las neuronas (relu, sigmoid y hard-sigmoid). </w:t>
      </w:r>
    </w:p>
    <w:p w:rsidR="00000000" w:rsidDel="00000000" w:rsidP="00000000" w:rsidRDefault="00000000" w:rsidRPr="00000000" w14:paraId="00000094">
      <w:pPr>
        <w:rPr/>
      </w:pPr>
      <w:r w:rsidDel="00000000" w:rsidR="00000000" w:rsidRPr="00000000">
        <w:rPr>
          <w:rtl w:val="0"/>
        </w:rPr>
        <w:t xml:space="preserve">Las métricas utilizadas para la evaluación incluyeron:</w:t>
      </w:r>
    </w:p>
    <w:p w:rsidR="00000000" w:rsidDel="00000000" w:rsidP="00000000" w:rsidRDefault="00000000" w:rsidRPr="00000000" w14:paraId="00000095">
      <w:pPr>
        <w:numPr>
          <w:ilvl w:val="0"/>
          <w:numId w:val="12"/>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Exactitud (Accuracy)</w:t>
      </w:r>
      <w:r w:rsidDel="00000000" w:rsidR="00000000" w:rsidRPr="00000000">
        <w:rPr>
          <w:rtl w:val="0"/>
        </w:rPr>
      </w:r>
    </w:p>
    <w:p w:rsidR="00000000" w:rsidDel="00000000" w:rsidP="00000000" w:rsidRDefault="00000000" w:rsidRPr="00000000" w14:paraId="00000096">
      <w:pPr>
        <w:numPr>
          <w:ilvl w:val="0"/>
          <w:numId w:val="12"/>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Precisión para la clase 0 (Precision 0)</w:t>
      </w:r>
      <w:r w:rsidDel="00000000" w:rsidR="00000000" w:rsidRPr="00000000">
        <w:rPr>
          <w:rtl w:val="0"/>
        </w:rPr>
      </w:r>
    </w:p>
    <w:p w:rsidR="00000000" w:rsidDel="00000000" w:rsidP="00000000" w:rsidRDefault="00000000" w:rsidRPr="00000000" w14:paraId="00000097">
      <w:pPr>
        <w:numPr>
          <w:ilvl w:val="0"/>
          <w:numId w:val="12"/>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Recall para la clase 0 (Recall 0)</w:t>
      </w:r>
      <w:r w:rsidDel="00000000" w:rsidR="00000000" w:rsidRPr="00000000">
        <w:rPr>
          <w:rtl w:val="0"/>
        </w:rPr>
      </w:r>
    </w:p>
    <w:p w:rsidR="00000000" w:rsidDel="00000000" w:rsidP="00000000" w:rsidRDefault="00000000" w:rsidRPr="00000000" w14:paraId="00000098">
      <w:pPr>
        <w:numPr>
          <w:ilvl w:val="0"/>
          <w:numId w:val="12"/>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Precisión para la clase 1 (Precision 1)</w:t>
      </w:r>
      <w:r w:rsidDel="00000000" w:rsidR="00000000" w:rsidRPr="00000000">
        <w:rPr>
          <w:rtl w:val="0"/>
        </w:rPr>
      </w:r>
    </w:p>
    <w:p w:rsidR="00000000" w:rsidDel="00000000" w:rsidP="00000000" w:rsidRDefault="00000000" w:rsidRPr="00000000" w14:paraId="00000099">
      <w:pPr>
        <w:numPr>
          <w:ilvl w:val="0"/>
          <w:numId w:val="12"/>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Recall para la clase 1 (Recall 1)</w:t>
      </w:r>
      <w:r w:rsidDel="00000000" w:rsidR="00000000" w:rsidRPr="00000000">
        <w:rPr>
          <w:rtl w:val="0"/>
        </w:rPr>
      </w:r>
    </w:p>
    <w:p w:rsidR="00000000" w:rsidDel="00000000" w:rsidP="00000000" w:rsidRDefault="00000000" w:rsidRPr="00000000" w14:paraId="0000009A">
      <w:pPr>
        <w:numPr>
          <w:ilvl w:val="0"/>
          <w:numId w:val="12"/>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F1 Score para la clase 0 (F1 Score 0)</w:t>
      </w:r>
      <w:r w:rsidDel="00000000" w:rsidR="00000000" w:rsidRPr="00000000">
        <w:rPr>
          <w:rtl w:val="0"/>
        </w:rPr>
      </w:r>
    </w:p>
    <w:p w:rsidR="00000000" w:rsidDel="00000000" w:rsidP="00000000" w:rsidRDefault="00000000" w:rsidRPr="00000000" w14:paraId="0000009B">
      <w:pPr>
        <w:numPr>
          <w:ilvl w:val="0"/>
          <w:numId w:val="12"/>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F1 Score para la clase 1 (F1 Score 1)</w:t>
      </w: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Se probaron los modelos realizando diferentes combinaciones de features y ajustes de los mismos, para tratar de obtener una predicción lo más precisa posible. </w:t>
      </w:r>
    </w:p>
    <w:p w:rsidR="00000000" w:rsidDel="00000000" w:rsidP="00000000" w:rsidRDefault="00000000" w:rsidRPr="00000000" w14:paraId="0000009E">
      <w:pPr>
        <w:numPr>
          <w:ilvl w:val="0"/>
          <w:numId w:val="6"/>
        </w:numPr>
        <w:spacing w:after="0" w:lineRule="auto"/>
        <w:ind w:left="720" w:hanging="360"/>
        <w:rPr/>
      </w:pPr>
      <w:r w:rsidDel="00000000" w:rsidR="00000000" w:rsidRPr="00000000">
        <w:rPr>
          <w:b w:val="1"/>
          <w:rtl w:val="0"/>
        </w:rPr>
        <w:t xml:space="preserve">Todas las variables: </w:t>
      </w:r>
      <w:r w:rsidDel="00000000" w:rsidR="00000000" w:rsidRPr="00000000">
        <w:rPr>
          <w:rtl w:val="0"/>
        </w:rPr>
        <w:t xml:space="preserve">En un primer momento se incluyeron todas las variables del conjunto de datos</w:t>
      </w:r>
    </w:p>
    <w:p w:rsidR="00000000" w:rsidDel="00000000" w:rsidP="00000000" w:rsidRDefault="00000000" w:rsidRPr="00000000" w14:paraId="0000009F">
      <w:pPr>
        <w:numPr>
          <w:ilvl w:val="0"/>
          <w:numId w:val="6"/>
        </w:numPr>
        <w:spacing w:after="0" w:lineRule="auto"/>
        <w:ind w:left="720" w:hanging="360"/>
        <w:rPr/>
      </w:pPr>
      <w:r w:rsidDel="00000000" w:rsidR="00000000" w:rsidRPr="00000000">
        <w:rPr>
          <w:b w:val="1"/>
          <w:rtl w:val="0"/>
        </w:rPr>
        <w:t xml:space="preserve">9 variables seleccionadas:</w:t>
      </w:r>
      <w:r w:rsidDel="00000000" w:rsidR="00000000" w:rsidRPr="00000000">
        <w:rPr>
          <w:rtl w:val="0"/>
        </w:rPr>
        <w:t xml:space="preserve"> Se entrenó el modelo con las 9 variables seleccionadas en el proceso de feature engineering</w:t>
      </w:r>
    </w:p>
    <w:p w:rsidR="00000000" w:rsidDel="00000000" w:rsidP="00000000" w:rsidRDefault="00000000" w:rsidRPr="00000000" w14:paraId="000000A0">
      <w:pPr>
        <w:numPr>
          <w:ilvl w:val="0"/>
          <w:numId w:val="6"/>
        </w:numPr>
        <w:spacing w:after="0" w:lineRule="auto"/>
        <w:ind w:left="720" w:hanging="360"/>
        <w:rPr/>
      </w:pPr>
      <w:r w:rsidDel="00000000" w:rsidR="00000000" w:rsidRPr="00000000">
        <w:rPr>
          <w:b w:val="1"/>
          <w:rtl w:val="0"/>
        </w:rPr>
        <w:t xml:space="preserve">3 variables más correlacionadas con chd: </w:t>
      </w:r>
      <w:r w:rsidDel="00000000" w:rsidR="00000000" w:rsidRPr="00000000">
        <w:rPr>
          <w:rtl w:val="0"/>
        </w:rPr>
        <w:t xml:space="preserve">Se utilizaron las 3 variables con mayor correlación con la variable objetivo (age, adiposity, ldl)</w:t>
      </w:r>
    </w:p>
    <w:p w:rsidR="00000000" w:rsidDel="00000000" w:rsidP="00000000" w:rsidRDefault="00000000" w:rsidRPr="00000000" w14:paraId="000000A1">
      <w:pPr>
        <w:numPr>
          <w:ilvl w:val="0"/>
          <w:numId w:val="6"/>
        </w:numPr>
        <w:ind w:left="720" w:hanging="360"/>
        <w:rPr/>
      </w:pPr>
      <w:r w:rsidDel="00000000" w:rsidR="00000000" w:rsidRPr="00000000">
        <w:rPr>
          <w:b w:val="1"/>
          <w:rtl w:val="0"/>
        </w:rPr>
        <w:t xml:space="preserve">Creación de submodelos:</w:t>
      </w:r>
      <w:r w:rsidDel="00000000" w:rsidR="00000000" w:rsidRPr="00000000">
        <w:rPr>
          <w:rtl w:val="0"/>
        </w:rPr>
        <w:t xml:space="preserve"> Se crearon agrupaciones utilizando variables con valores por encima de la mediana para mejorar la precisión de los modelos.</w:t>
      </w:r>
    </w:p>
    <w:p w:rsidR="00000000" w:rsidDel="00000000" w:rsidP="00000000" w:rsidRDefault="00000000" w:rsidRPr="00000000" w14:paraId="000000A2">
      <w:pPr>
        <w:rPr/>
      </w:pPr>
      <w:r w:rsidDel="00000000" w:rsidR="00000000" w:rsidRPr="00000000">
        <w:rPr>
          <w:rtl w:val="0"/>
        </w:rPr>
        <w:t xml:space="preserve">Tras comprobar que los submodelos con algunas de las variables funcionaban  con mayor precisión que los generales (en particular, para con las variables “ldl”, “sbp”, “famhist”, “adiposity”), se decidió utilizar el algoritmo de agrupación no supervisado </w:t>
      </w:r>
      <w:r w:rsidDel="00000000" w:rsidR="00000000" w:rsidRPr="00000000">
        <w:rPr>
          <w:b w:val="1"/>
          <w:rtl w:val="0"/>
        </w:rPr>
        <w:t xml:space="preserve">Kmeans</w:t>
      </w:r>
      <w:r w:rsidDel="00000000" w:rsidR="00000000" w:rsidRPr="00000000">
        <w:rPr>
          <w:rtl w:val="0"/>
        </w:rPr>
        <w:t xml:space="preserve"> para la segmentación previa de poblaciones. </w:t>
      </w:r>
    </w:p>
    <w:p w:rsidR="00000000" w:rsidDel="00000000" w:rsidP="00000000" w:rsidRDefault="00000000" w:rsidRPr="00000000" w14:paraId="000000A3">
      <w:pPr>
        <w:rPr/>
      </w:pPr>
      <w:r w:rsidDel="00000000" w:rsidR="00000000" w:rsidRPr="00000000">
        <w:rPr>
          <w:rtl w:val="0"/>
        </w:rPr>
        <w:t xml:space="preserve">De la misma forma se probaron diferentes combinaciones para encontrar la óptima. Para la determinación del número de clusters óptimo se utilizó el método del codo (Elbow method):</w:t>
      </w:r>
    </w:p>
    <w:p w:rsidR="00000000" w:rsidDel="00000000" w:rsidP="00000000" w:rsidRDefault="00000000" w:rsidRPr="00000000" w14:paraId="000000A4">
      <w:pPr>
        <w:keepNext w:val="1"/>
        <w:numPr>
          <w:ilvl w:val="0"/>
          <w:numId w:val="4"/>
        </w:numPr>
        <w:spacing w:after="0" w:lineRule="auto"/>
        <w:ind w:left="720" w:hanging="360"/>
        <w:rPr/>
      </w:pPr>
      <w:r w:rsidDel="00000000" w:rsidR="00000000" w:rsidRPr="00000000">
        <w:rPr>
          <w:b w:val="1"/>
          <w:rtl w:val="0"/>
        </w:rPr>
        <w:t xml:space="preserve">4 Clusters con 9 variables</w:t>
      </w:r>
      <w:r w:rsidDel="00000000" w:rsidR="00000000" w:rsidRPr="00000000">
        <w:rPr>
          <w:rtl w:val="0"/>
        </w:rPr>
        <w:t xml:space="preserve">: Los datos se agruparon en 4 clusters basados en las 9 variables seleccionadas: Un primer cluster “0” que agrupa a individuos con baja probabilidad de desarrollar enfermedad coronaria (10,1%) y el resto de individuos agrupados en otros tres clusters (“1”, “2”, “3”). </w:t>
      </w:r>
    </w:p>
    <w:p w:rsidR="00000000" w:rsidDel="00000000" w:rsidP="00000000" w:rsidRDefault="00000000" w:rsidRPr="00000000" w14:paraId="000000A5">
      <w:pPr>
        <w:keepNext w:val="1"/>
        <w:spacing w:after="0" w:lineRule="auto"/>
        <w:rPr/>
      </w:pPr>
      <w:r w:rsidDel="00000000" w:rsidR="00000000" w:rsidRPr="00000000">
        <w:rPr>
          <w:rtl w:val="0"/>
        </w:rPr>
      </w:r>
    </w:p>
    <w:p w:rsidR="00000000" w:rsidDel="00000000" w:rsidP="00000000" w:rsidRDefault="00000000" w:rsidRPr="00000000" w14:paraId="000000A6">
      <w:pPr>
        <w:keepNext w:val="1"/>
        <w:spacing w:after="0" w:lineRule="auto"/>
        <w:rPr/>
      </w:pPr>
      <w:r w:rsidDel="00000000" w:rsidR="00000000" w:rsidRPr="00000000">
        <w:rPr>
          <w:rtl w:val="0"/>
        </w:rPr>
      </w:r>
    </w:p>
    <w:p w:rsidR="00000000" w:rsidDel="00000000" w:rsidP="00000000" w:rsidRDefault="00000000" w:rsidRPr="00000000" w14:paraId="000000A7">
      <w:pPr>
        <w:keepNext w:val="1"/>
        <w:spacing w:after="0" w:lineRule="auto"/>
        <w:ind w:left="720" w:firstLine="0"/>
        <w:rPr/>
      </w:pPr>
      <w:r w:rsidDel="00000000" w:rsidR="00000000" w:rsidRPr="00000000">
        <w:rPr>
          <w:rtl w:val="0"/>
        </w:rPr>
      </w:r>
    </w:p>
    <w:p w:rsidR="00000000" w:rsidDel="00000000" w:rsidP="00000000" w:rsidRDefault="00000000" w:rsidRPr="00000000" w14:paraId="000000A8">
      <w:pPr>
        <w:keepNext w:val="1"/>
        <w:spacing w:after="0" w:lineRule="auto"/>
        <w:ind w:left="360" w:firstLine="0"/>
        <w:rPr/>
      </w:pPr>
      <w:r w:rsidDel="00000000" w:rsidR="00000000" w:rsidRPr="00000000">
        <w:rPr/>
        <w:drawing>
          <wp:inline distB="0" distT="0" distL="0" distR="0">
            <wp:extent cx="4288525" cy="3620334"/>
            <wp:effectExtent b="0" l="0" r="0" t="0"/>
            <wp:docPr id="1922549657"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4288525" cy="3620334"/>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 7 Gráfico de dispersión para KMeans de 4 clusters</w:t>
      </w:r>
    </w:p>
    <w:p w:rsidR="00000000" w:rsidDel="00000000" w:rsidP="00000000" w:rsidRDefault="00000000" w:rsidRPr="00000000" w14:paraId="000000AA">
      <w:pPr>
        <w:spacing w:after="0" w:lineRule="auto"/>
        <w:rPr/>
      </w:pPr>
      <w:r w:rsidDel="00000000" w:rsidR="00000000" w:rsidRPr="00000000">
        <w:rPr>
          <w:rtl w:val="0"/>
        </w:rPr>
      </w:r>
    </w:p>
    <w:p w:rsidR="00000000" w:rsidDel="00000000" w:rsidP="00000000" w:rsidRDefault="00000000" w:rsidRPr="00000000" w14:paraId="000000AB">
      <w:pPr>
        <w:spacing w:after="0" w:lineRule="auto"/>
        <w:rPr/>
      </w:pPr>
      <w:r w:rsidDel="00000000" w:rsidR="00000000" w:rsidRPr="00000000">
        <w:rPr>
          <w:rtl w:val="0"/>
        </w:rPr>
      </w:r>
    </w:p>
    <w:p w:rsidR="00000000" w:rsidDel="00000000" w:rsidP="00000000" w:rsidRDefault="00000000" w:rsidRPr="00000000" w14:paraId="000000AC">
      <w:pPr>
        <w:keepNext w:val="1"/>
        <w:spacing w:after="0" w:lineRule="auto"/>
        <w:rPr/>
      </w:pPr>
      <w:r w:rsidDel="00000000" w:rsidR="00000000" w:rsidRPr="00000000">
        <w:rPr/>
        <w:drawing>
          <wp:inline distB="0" distT="0" distL="0" distR="0">
            <wp:extent cx="4093424" cy="3097023"/>
            <wp:effectExtent b="0" l="0" r="0" t="0"/>
            <wp:docPr id="1922549660"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4093424" cy="3097023"/>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left"/>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 7.1  Histograma para KMeans de 4 clusters</w:t>
      </w:r>
    </w:p>
    <w:p w:rsidR="00000000" w:rsidDel="00000000" w:rsidP="00000000" w:rsidRDefault="00000000" w:rsidRPr="00000000" w14:paraId="000000AE">
      <w:pPr>
        <w:spacing w:after="0" w:lineRule="auto"/>
        <w:rPr/>
      </w:pPr>
      <w:r w:rsidDel="00000000" w:rsidR="00000000" w:rsidRPr="00000000">
        <w:rPr>
          <w:rtl w:val="0"/>
        </w:rPr>
      </w:r>
    </w:p>
    <w:p w:rsidR="00000000" w:rsidDel="00000000" w:rsidP="00000000" w:rsidRDefault="00000000" w:rsidRPr="00000000" w14:paraId="000000AF">
      <w:pPr>
        <w:spacing w:after="0" w:lineRule="auto"/>
        <w:rPr/>
      </w:pPr>
      <w:r w:rsidDel="00000000" w:rsidR="00000000" w:rsidRPr="00000000">
        <w:rPr>
          <w:rtl w:val="0"/>
        </w:rPr>
      </w:r>
    </w:p>
    <w:p w:rsidR="00000000" w:rsidDel="00000000" w:rsidP="00000000" w:rsidRDefault="00000000" w:rsidRPr="00000000" w14:paraId="000000B0">
      <w:pPr>
        <w:numPr>
          <w:ilvl w:val="0"/>
          <w:numId w:val="4"/>
        </w:numPr>
        <w:ind w:left="720" w:hanging="360"/>
        <w:rPr/>
      </w:pPr>
      <w:r w:rsidDel="00000000" w:rsidR="00000000" w:rsidRPr="00000000">
        <w:rPr>
          <w:b w:val="1"/>
          <w:rtl w:val="0"/>
        </w:rPr>
        <w:t xml:space="preserve">3 Clusters con 7 variables</w:t>
      </w:r>
      <w:r w:rsidDel="00000000" w:rsidR="00000000" w:rsidRPr="00000000">
        <w:rPr>
          <w:rtl w:val="0"/>
        </w:rPr>
        <w:t xml:space="preserve">: En este caso, se utilizaron las 7 variables más correlacionadas y se obtuvieron 3 clusters: Un primer cluster “2” que agrupa a individuos con baja probabilidad de desarrollar enfermedad coronaria (13,7%) y una combinación de los otros dos clusters (“0” y “1”). </w:t>
      </w:r>
    </w:p>
    <w:p w:rsidR="00000000" w:rsidDel="00000000" w:rsidP="00000000" w:rsidRDefault="00000000" w:rsidRPr="00000000" w14:paraId="000000B1">
      <w:pPr>
        <w:keepNext w:val="1"/>
        <w:rPr/>
      </w:pPr>
      <w:r w:rsidDel="00000000" w:rsidR="00000000" w:rsidRPr="00000000">
        <w:rPr/>
        <w:drawing>
          <wp:inline distB="0" distT="0" distL="0" distR="0">
            <wp:extent cx="4068243" cy="3434374"/>
            <wp:effectExtent b="0" l="0" r="0" t="0"/>
            <wp:docPr id="1922549659"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4068243" cy="3434374"/>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 8 Gráfico de dispersión para KMeans de 3 clusters</w:t>
      </w:r>
    </w:p>
    <w:p w:rsidR="00000000" w:rsidDel="00000000" w:rsidP="00000000" w:rsidRDefault="00000000" w:rsidRPr="00000000" w14:paraId="000000B3">
      <w:pPr>
        <w:keepNext w:val="1"/>
        <w:rPr/>
      </w:pPr>
      <w:r w:rsidDel="00000000" w:rsidR="00000000" w:rsidRPr="00000000">
        <w:rPr/>
        <w:drawing>
          <wp:inline distB="0" distT="0" distL="0" distR="0">
            <wp:extent cx="4297110" cy="3251130"/>
            <wp:effectExtent b="0" l="0" r="0" t="0"/>
            <wp:docPr id="1922549661"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4297110" cy="325113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 8.1 Histograma para KMeans de 4 clusters</w:t>
      </w:r>
    </w:p>
    <w:p w:rsidR="00000000" w:rsidDel="00000000" w:rsidP="00000000" w:rsidRDefault="00000000" w:rsidRPr="00000000" w14:paraId="000000B5">
      <w:pPr>
        <w:rPr/>
      </w:pPr>
      <w:r w:rsidDel="00000000" w:rsidR="00000000" w:rsidRPr="00000000">
        <w:rPr>
          <w:b w:val="1"/>
          <w:rtl w:val="0"/>
        </w:rPr>
        <w:t xml:space="preserve">Results and Discussion</w:t>
      </w: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La segmentación previa mediante Kmeans permitió mejorar la precisión de los modelos al identificar subgrupos con características afines dentro de la población de estudio.</w:t>
      </w:r>
    </w:p>
    <w:p w:rsidR="00000000" w:rsidDel="00000000" w:rsidP="00000000" w:rsidRDefault="00000000" w:rsidRPr="00000000" w14:paraId="000000B7">
      <w:pPr>
        <w:rPr/>
      </w:pPr>
      <w:r w:rsidDel="00000000" w:rsidR="00000000" w:rsidRPr="00000000">
        <w:rPr>
          <w:rtl w:val="0"/>
        </w:rPr>
        <w:t xml:space="preserve">De entre los subgrupos analizados se observa que la segmentación previa en tres grupos, uno con baja probabilidad de desarrollar “chd” y la aplicación del modelo de Redes Neuronales para la combinación de los otros dos grupos, resulta el más efectivo para la predicción de cardiopatías utilizando datos clínicos.</w:t>
      </w:r>
    </w:p>
    <w:p w:rsidR="00000000" w:rsidDel="00000000" w:rsidP="00000000" w:rsidRDefault="00000000" w:rsidRPr="00000000" w14:paraId="000000B8">
      <w:pPr>
        <w:rPr/>
      </w:pPr>
      <w:r w:rsidDel="00000000" w:rsidR="00000000" w:rsidRPr="00000000">
        <w:rPr>
          <w:rtl w:val="0"/>
        </w:rPr>
        <w:t xml:space="preserve">Cabe mencionar que la técnica de sobremuestreo SMOTE mejoró significativamente las métricas de rendimiento, dado el desbalanceo de la muestra utilizada. </w:t>
      </w:r>
    </w:p>
    <w:p w:rsidR="00000000" w:rsidDel="00000000" w:rsidP="00000000" w:rsidRDefault="00000000" w:rsidRPr="00000000" w14:paraId="000000B9">
      <w:pPr>
        <w:rPr/>
      </w:pPr>
      <w:r w:rsidDel="00000000" w:rsidR="00000000" w:rsidRPr="00000000">
        <w:rPr>
          <w:rtl w:val="0"/>
        </w:rPr>
      </w:r>
    </w:p>
    <w:sdt>
      <w:sdtPr>
        <w:lock w:val="contentLocked"/>
        <w:tag w:val="goog_rdk_0"/>
      </w:sdtPr>
      <w:sdtContent>
        <w:tbl>
          <w:tblPr>
            <w:tblStyle w:val="Table3"/>
            <w:tblW w:w="850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26"/>
            <w:gridCol w:w="2126"/>
            <w:gridCol w:w="2126"/>
            <w:gridCol w:w="2126"/>
            <w:tblGridChange w:id="0">
              <w:tblGrid>
                <w:gridCol w:w="2126"/>
                <w:gridCol w:w="2126"/>
                <w:gridCol w:w="2126"/>
                <w:gridCol w:w="212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A">
                <w:pPr>
                  <w:widowControl w:val="0"/>
                  <w:pBdr>
                    <w:top w:space="0" w:sz="0" w:val="nil"/>
                    <w:left w:space="0" w:sz="0" w:val="nil"/>
                    <w:bottom w:space="0" w:sz="0" w:val="nil"/>
                    <w:right w:space="0" w:sz="0" w:val="nil"/>
                    <w:between w:space="0" w:sz="0" w:val="nil"/>
                  </w:pBdr>
                  <w:spacing w:after="0" w:line="240" w:lineRule="auto"/>
                  <w:rPr>
                    <w:b w:val="1"/>
                  </w:rPr>
                </w:pPr>
                <w:r w:rsidDel="00000000" w:rsidR="00000000" w:rsidRPr="00000000">
                  <w:rPr>
                    <w:b w:val="1"/>
                    <w:rtl w:val="0"/>
                  </w:rPr>
                  <w:t xml:space="preserve">Modelos</w:t>
                </w:r>
              </w:p>
            </w:tc>
            <w:tc>
              <w:tcPr>
                <w:shd w:fill="auto" w:val="clear"/>
                <w:tcMar>
                  <w:top w:w="100.0" w:type="dxa"/>
                  <w:left w:w="100.0" w:type="dxa"/>
                  <w:bottom w:w="100.0" w:type="dxa"/>
                  <w:right w:w="100.0" w:type="dxa"/>
                </w:tcMar>
              </w:tcPr>
              <w:p w:rsidR="00000000" w:rsidDel="00000000" w:rsidP="00000000" w:rsidRDefault="00000000" w:rsidRPr="00000000" w14:paraId="000000BB">
                <w:pPr>
                  <w:widowControl w:val="0"/>
                  <w:pBdr>
                    <w:top w:space="0" w:sz="0" w:val="nil"/>
                    <w:left w:space="0" w:sz="0" w:val="nil"/>
                    <w:bottom w:space="0" w:sz="0" w:val="nil"/>
                    <w:right w:space="0" w:sz="0" w:val="nil"/>
                    <w:between w:space="0" w:sz="0" w:val="nil"/>
                  </w:pBdr>
                  <w:spacing w:after="0" w:line="240" w:lineRule="auto"/>
                  <w:rPr>
                    <w:b w:val="1"/>
                  </w:rPr>
                </w:pPr>
                <w:r w:rsidDel="00000000" w:rsidR="00000000" w:rsidRPr="00000000">
                  <w:rPr>
                    <w:b w:val="1"/>
                    <w:rtl w:val="0"/>
                  </w:rPr>
                  <w:t xml:space="preserve">Accuracy</w:t>
                </w:r>
              </w:p>
            </w:tc>
            <w:tc>
              <w:tcPr>
                <w:shd w:fill="auto" w:val="clear"/>
                <w:tcMar>
                  <w:top w:w="100.0" w:type="dxa"/>
                  <w:left w:w="100.0" w:type="dxa"/>
                  <w:bottom w:w="100.0" w:type="dxa"/>
                  <w:right w:w="100.0" w:type="dxa"/>
                </w:tcMar>
              </w:tcPr>
              <w:p w:rsidR="00000000" w:rsidDel="00000000" w:rsidP="00000000" w:rsidRDefault="00000000" w:rsidRPr="00000000" w14:paraId="000000BC">
                <w:pPr>
                  <w:widowControl w:val="0"/>
                  <w:pBdr>
                    <w:top w:space="0" w:sz="0" w:val="nil"/>
                    <w:left w:space="0" w:sz="0" w:val="nil"/>
                    <w:bottom w:space="0" w:sz="0" w:val="nil"/>
                    <w:right w:space="0" w:sz="0" w:val="nil"/>
                    <w:between w:space="0" w:sz="0" w:val="nil"/>
                  </w:pBdr>
                  <w:spacing w:after="0" w:line="240" w:lineRule="auto"/>
                  <w:rPr>
                    <w:b w:val="1"/>
                  </w:rPr>
                </w:pPr>
                <w:r w:rsidDel="00000000" w:rsidR="00000000" w:rsidRPr="00000000">
                  <w:rPr>
                    <w:b w:val="1"/>
                    <w:rtl w:val="0"/>
                  </w:rPr>
                  <w:t xml:space="preserve">F1 Score (0)</w:t>
                </w:r>
              </w:p>
            </w:tc>
            <w:tc>
              <w:tcPr>
                <w:shd w:fill="auto" w:val="clear"/>
                <w:tcMar>
                  <w:top w:w="100.0" w:type="dxa"/>
                  <w:left w:w="100.0" w:type="dxa"/>
                  <w:bottom w:w="100.0" w:type="dxa"/>
                  <w:right w:w="100.0" w:type="dxa"/>
                </w:tcMar>
              </w:tcPr>
              <w:p w:rsidR="00000000" w:rsidDel="00000000" w:rsidP="00000000" w:rsidRDefault="00000000" w:rsidRPr="00000000" w14:paraId="000000BD">
                <w:pPr>
                  <w:widowControl w:val="0"/>
                  <w:pBdr>
                    <w:top w:space="0" w:sz="0" w:val="nil"/>
                    <w:left w:space="0" w:sz="0" w:val="nil"/>
                    <w:bottom w:space="0" w:sz="0" w:val="nil"/>
                    <w:right w:space="0" w:sz="0" w:val="nil"/>
                    <w:between w:space="0" w:sz="0" w:val="nil"/>
                  </w:pBdr>
                  <w:spacing w:after="0" w:line="240" w:lineRule="auto"/>
                  <w:rPr>
                    <w:b w:val="1"/>
                  </w:rPr>
                </w:pPr>
                <w:r w:rsidDel="00000000" w:rsidR="00000000" w:rsidRPr="00000000">
                  <w:rPr>
                    <w:b w:val="1"/>
                    <w:rtl w:val="0"/>
                  </w:rPr>
                  <w:t xml:space="preserve">F1 Score (1)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E">
                <w:pPr>
                  <w:widowControl w:val="0"/>
                  <w:pBdr>
                    <w:top w:space="0" w:sz="0" w:val="nil"/>
                    <w:left w:space="0" w:sz="0" w:val="nil"/>
                    <w:bottom w:space="0" w:sz="0" w:val="nil"/>
                    <w:right w:space="0" w:sz="0" w:val="nil"/>
                    <w:between w:space="0" w:sz="0" w:val="nil"/>
                  </w:pBdr>
                  <w:spacing w:after="0" w:line="240" w:lineRule="auto"/>
                  <w:rPr>
                    <w:b w:val="1"/>
                  </w:rPr>
                </w:pPr>
                <w:r w:rsidDel="00000000" w:rsidR="00000000" w:rsidRPr="00000000">
                  <w:rPr>
                    <w:b w:val="1"/>
                    <w:rtl w:val="0"/>
                  </w:rPr>
                  <w:t xml:space="preserve">RL</w:t>
                </w:r>
              </w:p>
            </w:tc>
            <w:tc>
              <w:tcPr>
                <w:shd w:fill="auto" w:val="clear"/>
                <w:tcMar>
                  <w:top w:w="100.0" w:type="dxa"/>
                  <w:left w:w="100.0" w:type="dxa"/>
                  <w:bottom w:w="100.0" w:type="dxa"/>
                  <w:right w:w="100.0" w:type="dxa"/>
                </w:tcMar>
              </w:tcPr>
              <w:p w:rsidR="00000000" w:rsidDel="00000000" w:rsidP="00000000" w:rsidRDefault="00000000" w:rsidRPr="00000000" w14:paraId="000000BF">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0,66</w:t>
                </w:r>
              </w:p>
            </w:tc>
            <w:tc>
              <w:tcPr>
                <w:shd w:fill="auto" w:val="clear"/>
                <w:tcMar>
                  <w:top w:w="100.0" w:type="dxa"/>
                  <w:left w:w="100.0" w:type="dxa"/>
                  <w:bottom w:w="100.0" w:type="dxa"/>
                  <w:right w:w="100.0" w:type="dxa"/>
                </w:tcMar>
              </w:tcPr>
              <w:p w:rsidR="00000000" w:rsidDel="00000000" w:rsidP="00000000" w:rsidRDefault="00000000" w:rsidRPr="00000000" w14:paraId="000000C0">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0,71</w:t>
                </w:r>
              </w:p>
            </w:tc>
            <w:tc>
              <w:tcPr>
                <w:shd w:fill="auto" w:val="clear"/>
                <w:tcMar>
                  <w:top w:w="100.0" w:type="dxa"/>
                  <w:left w:w="100.0" w:type="dxa"/>
                  <w:bottom w:w="100.0" w:type="dxa"/>
                  <w:right w:w="100.0" w:type="dxa"/>
                </w:tcMar>
              </w:tcPr>
              <w:p w:rsidR="00000000" w:rsidDel="00000000" w:rsidP="00000000" w:rsidRDefault="00000000" w:rsidRPr="00000000" w14:paraId="000000C1">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0,6</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2">
                <w:pPr>
                  <w:widowControl w:val="0"/>
                  <w:pBdr>
                    <w:top w:space="0" w:sz="0" w:val="nil"/>
                    <w:left w:space="0" w:sz="0" w:val="nil"/>
                    <w:bottom w:space="0" w:sz="0" w:val="nil"/>
                    <w:right w:space="0" w:sz="0" w:val="nil"/>
                    <w:between w:space="0" w:sz="0" w:val="nil"/>
                  </w:pBdr>
                  <w:spacing w:after="0" w:line="240" w:lineRule="auto"/>
                  <w:rPr>
                    <w:b w:val="1"/>
                  </w:rPr>
                </w:pPr>
                <w:r w:rsidDel="00000000" w:rsidR="00000000" w:rsidRPr="00000000">
                  <w:rPr>
                    <w:b w:val="1"/>
                    <w:rtl w:val="0"/>
                  </w:rPr>
                  <w:t xml:space="preserve">SVM</w:t>
                </w:r>
              </w:p>
            </w:tc>
            <w:tc>
              <w:tcPr>
                <w:shd w:fill="auto" w:val="clear"/>
                <w:tcMar>
                  <w:top w:w="100.0" w:type="dxa"/>
                  <w:left w:w="100.0" w:type="dxa"/>
                  <w:bottom w:w="100.0" w:type="dxa"/>
                  <w:right w:w="100.0" w:type="dxa"/>
                </w:tcMar>
              </w:tcPr>
              <w:p w:rsidR="00000000" w:rsidDel="00000000" w:rsidP="00000000" w:rsidRDefault="00000000" w:rsidRPr="00000000" w14:paraId="000000C3">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0,64</w:t>
                </w:r>
              </w:p>
            </w:tc>
            <w:tc>
              <w:tcPr>
                <w:shd w:fill="auto" w:val="clear"/>
                <w:tcMar>
                  <w:top w:w="100.0" w:type="dxa"/>
                  <w:left w:w="100.0" w:type="dxa"/>
                  <w:bottom w:w="100.0" w:type="dxa"/>
                  <w:right w:w="100.0" w:type="dxa"/>
                </w:tcMar>
              </w:tcPr>
              <w:p w:rsidR="00000000" w:rsidDel="00000000" w:rsidP="00000000" w:rsidRDefault="00000000" w:rsidRPr="00000000" w14:paraId="000000C4">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0,66</w:t>
                </w:r>
              </w:p>
            </w:tc>
            <w:tc>
              <w:tcPr>
                <w:shd w:fill="auto" w:val="clear"/>
                <w:tcMar>
                  <w:top w:w="100.0" w:type="dxa"/>
                  <w:left w:w="100.0" w:type="dxa"/>
                  <w:bottom w:w="100.0" w:type="dxa"/>
                  <w:right w:w="100.0" w:type="dxa"/>
                </w:tcMar>
              </w:tcPr>
              <w:p w:rsidR="00000000" w:rsidDel="00000000" w:rsidP="00000000" w:rsidRDefault="00000000" w:rsidRPr="00000000" w14:paraId="000000C5">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0,63</w:t>
                </w:r>
              </w:p>
            </w:tc>
          </w:tr>
          <w:tr>
            <w:trPr>
              <w:cantSplit w:val="0"/>
              <w:trHeight w:val="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6">
                <w:pPr>
                  <w:widowControl w:val="0"/>
                  <w:pBdr>
                    <w:top w:space="0" w:sz="0" w:val="nil"/>
                    <w:left w:space="0" w:sz="0" w:val="nil"/>
                    <w:bottom w:space="0" w:sz="0" w:val="nil"/>
                    <w:right w:space="0" w:sz="0" w:val="nil"/>
                    <w:between w:space="0" w:sz="0" w:val="nil"/>
                  </w:pBdr>
                  <w:spacing w:after="0" w:line="240" w:lineRule="auto"/>
                  <w:rPr>
                    <w:b w:val="1"/>
                  </w:rPr>
                </w:pPr>
                <w:r w:rsidDel="00000000" w:rsidR="00000000" w:rsidRPr="00000000">
                  <w:rPr>
                    <w:b w:val="1"/>
                    <w:rtl w:val="0"/>
                  </w:rPr>
                  <w:t xml:space="preserve">ANN</w:t>
                </w:r>
              </w:p>
            </w:tc>
            <w:tc>
              <w:tcPr>
                <w:shd w:fill="auto" w:val="clear"/>
                <w:tcMar>
                  <w:top w:w="100.0" w:type="dxa"/>
                  <w:left w:w="100.0" w:type="dxa"/>
                  <w:bottom w:w="100.0" w:type="dxa"/>
                  <w:right w:w="100.0" w:type="dxa"/>
                </w:tcMar>
              </w:tcPr>
              <w:p w:rsidR="00000000" w:rsidDel="00000000" w:rsidP="00000000" w:rsidRDefault="00000000" w:rsidRPr="00000000" w14:paraId="000000C7">
                <w:pPr>
                  <w:widowControl w:val="0"/>
                  <w:pBdr>
                    <w:top w:space="0" w:sz="0" w:val="nil"/>
                    <w:left w:space="0" w:sz="0" w:val="nil"/>
                    <w:bottom w:space="0" w:sz="0" w:val="nil"/>
                    <w:right w:space="0" w:sz="0" w:val="nil"/>
                    <w:between w:space="0" w:sz="0" w:val="nil"/>
                  </w:pBdr>
                  <w:spacing w:after="0" w:line="240" w:lineRule="auto"/>
                  <w:rPr>
                    <w:b w:val="1"/>
                  </w:rPr>
                </w:pPr>
                <w:r w:rsidDel="00000000" w:rsidR="00000000" w:rsidRPr="00000000">
                  <w:rPr>
                    <w:b w:val="1"/>
                    <w:rtl w:val="0"/>
                  </w:rPr>
                  <w:t xml:space="preserve">0,71</w:t>
                </w:r>
              </w:p>
            </w:tc>
            <w:tc>
              <w:tcPr>
                <w:shd w:fill="auto" w:val="clear"/>
                <w:tcMar>
                  <w:top w:w="100.0" w:type="dxa"/>
                  <w:left w:w="100.0" w:type="dxa"/>
                  <w:bottom w:w="100.0" w:type="dxa"/>
                  <w:right w:w="100.0" w:type="dxa"/>
                </w:tcMar>
              </w:tcPr>
              <w:p w:rsidR="00000000" w:rsidDel="00000000" w:rsidP="00000000" w:rsidRDefault="00000000" w:rsidRPr="00000000" w14:paraId="000000C8">
                <w:pPr>
                  <w:widowControl w:val="0"/>
                  <w:pBdr>
                    <w:top w:space="0" w:sz="0" w:val="nil"/>
                    <w:left w:space="0" w:sz="0" w:val="nil"/>
                    <w:bottom w:space="0" w:sz="0" w:val="nil"/>
                    <w:right w:space="0" w:sz="0" w:val="nil"/>
                    <w:between w:space="0" w:sz="0" w:val="nil"/>
                  </w:pBdr>
                  <w:spacing w:after="0" w:line="240" w:lineRule="auto"/>
                  <w:rPr>
                    <w:b w:val="1"/>
                  </w:rPr>
                </w:pPr>
                <w:r w:rsidDel="00000000" w:rsidR="00000000" w:rsidRPr="00000000">
                  <w:rPr>
                    <w:b w:val="1"/>
                    <w:rtl w:val="0"/>
                  </w:rPr>
                  <w:t xml:space="preserve">0,74</w:t>
                </w:r>
              </w:p>
            </w:tc>
            <w:tc>
              <w:tcPr>
                <w:shd w:fill="auto" w:val="clear"/>
                <w:tcMar>
                  <w:top w:w="100.0" w:type="dxa"/>
                  <w:left w:w="100.0" w:type="dxa"/>
                  <w:bottom w:w="100.0" w:type="dxa"/>
                  <w:right w:w="100.0" w:type="dxa"/>
                </w:tcMar>
              </w:tcPr>
              <w:p w:rsidR="00000000" w:rsidDel="00000000" w:rsidP="00000000" w:rsidRDefault="00000000" w:rsidRPr="00000000" w14:paraId="000000C9">
                <w:pPr>
                  <w:widowControl w:val="0"/>
                  <w:pBdr>
                    <w:top w:space="0" w:sz="0" w:val="nil"/>
                    <w:left w:space="0" w:sz="0" w:val="nil"/>
                    <w:bottom w:space="0" w:sz="0" w:val="nil"/>
                    <w:right w:space="0" w:sz="0" w:val="nil"/>
                    <w:between w:space="0" w:sz="0" w:val="nil"/>
                  </w:pBdr>
                  <w:spacing w:after="0" w:line="240" w:lineRule="auto"/>
                  <w:rPr>
                    <w:b w:val="1"/>
                  </w:rPr>
                </w:pPr>
                <w:r w:rsidDel="00000000" w:rsidR="00000000" w:rsidRPr="00000000">
                  <w:rPr>
                    <w:b w:val="1"/>
                    <w:rtl w:val="0"/>
                  </w:rPr>
                  <w:t xml:space="preserve">0,68</w:t>
                </w:r>
              </w:p>
            </w:tc>
          </w:tr>
        </w:tbl>
      </w:sdtContent>
    </w:sdt>
    <w:p w:rsidR="00000000" w:rsidDel="00000000" w:rsidP="00000000" w:rsidRDefault="00000000" w:rsidRPr="00000000" w14:paraId="000000CA">
      <w:pPr>
        <w:rPr>
          <w:sz w:val="20"/>
          <w:szCs w:val="20"/>
        </w:rPr>
      </w:pPr>
      <w:r w:rsidDel="00000000" w:rsidR="00000000" w:rsidRPr="00000000">
        <w:rPr>
          <w:sz w:val="20"/>
          <w:szCs w:val="20"/>
          <w:rtl w:val="0"/>
        </w:rPr>
        <w:t xml:space="preserve">fig. 9 Métricas predicción modelo final con segmentación por clusters</w:t>
      </w:r>
    </w:p>
    <w:p w:rsidR="00000000" w:rsidDel="00000000" w:rsidP="00000000" w:rsidRDefault="00000000" w:rsidRPr="00000000" w14:paraId="000000CB">
      <w:pPr>
        <w:rPr/>
      </w:pPr>
      <w:r w:rsidDel="00000000" w:rsidR="00000000" w:rsidRPr="00000000">
        <w:rPr>
          <w:b w:val="1"/>
          <w:rtl w:val="0"/>
        </w:rPr>
        <w:t xml:space="preserve">Conclusion</w:t>
      </w: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Los resultados muestran que pese a tratar con una base de datos limitada y desbalanceada, mediante técnicas de Machine Learning se consiguió elaborar un modelo de predicción de cardiopatías, ciertamente perfectible, pero que se podría seguir desarrollando para elaborar un modelo funcional de detección temprana.</w:t>
      </w:r>
    </w:p>
    <w:p w:rsidR="00000000" w:rsidDel="00000000" w:rsidP="00000000" w:rsidRDefault="00000000" w:rsidRPr="00000000" w14:paraId="000000CD">
      <w:pPr>
        <w:rPr>
          <w:highlight w:val="yellow"/>
        </w:rPr>
      </w:pPr>
      <w:r w:rsidDel="00000000" w:rsidR="00000000" w:rsidRPr="00000000">
        <w:rPr>
          <w:b w:val="1"/>
          <w:rtl w:val="0"/>
        </w:rPr>
        <w:t xml:space="preserve">Future Work</w:t>
      </w: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Dados los resultados, se sugiere explorar dos posibles vías de desarrollo de este modelo predictivo: </w:t>
      </w:r>
    </w:p>
    <w:p w:rsidR="00000000" w:rsidDel="00000000" w:rsidP="00000000" w:rsidRDefault="00000000" w:rsidRPr="00000000" w14:paraId="000000CF">
      <w:pPr>
        <w:numPr>
          <w:ilvl w:val="0"/>
          <w:numId w:val="3"/>
        </w:numPr>
        <w:ind w:left="720" w:hanging="360"/>
        <w:rPr/>
      </w:pPr>
      <w:r w:rsidDel="00000000" w:rsidR="00000000" w:rsidRPr="00000000">
        <w:rPr>
          <w:b w:val="1"/>
          <w:rtl w:val="0"/>
        </w:rPr>
        <w:t xml:space="preserve">Segmentación para métricas por encima de la mediana</w:t>
      </w:r>
      <w:r w:rsidDel="00000000" w:rsidR="00000000" w:rsidRPr="00000000">
        <w:rPr>
          <w:rtl w:val="0"/>
        </w:rPr>
        <w:t xml:space="preserve">: Para poblaciones con valores por encima de la mediana en las métricas “ldl”, “sbp”, “famhist”, “adiposity” se podría aplicar un modelo específico para cada una de estas variables, ya que, como se ha visto en los modelos elaborados previamente, dan buenos resultados.  Y para el resto de poblaciones aplicar Kmeans.</w:t>
      </w:r>
    </w:p>
    <w:p w:rsidR="00000000" w:rsidDel="00000000" w:rsidP="00000000" w:rsidRDefault="00000000" w:rsidRPr="00000000" w14:paraId="000000D0">
      <w:pPr>
        <w:ind w:left="720" w:firstLine="0"/>
        <w:rPr/>
      </w:pPr>
      <w:r w:rsidDel="00000000" w:rsidR="00000000" w:rsidRPr="00000000">
        <w:rPr>
          <w:rtl w:val="0"/>
        </w:rPr>
      </w:r>
    </w:p>
    <w:p w:rsidR="00000000" w:rsidDel="00000000" w:rsidP="00000000" w:rsidRDefault="00000000" w:rsidRPr="00000000" w14:paraId="000000D1">
      <w:pPr>
        <w:numPr>
          <w:ilvl w:val="0"/>
          <w:numId w:val="3"/>
        </w:numPr>
        <w:ind w:left="720" w:hanging="360"/>
        <w:rPr/>
      </w:pPr>
      <w:r w:rsidDel="00000000" w:rsidR="00000000" w:rsidRPr="00000000">
        <w:rPr>
          <w:b w:val="1"/>
          <w:rtl w:val="0"/>
        </w:rPr>
        <w:t xml:space="preserve">Ampliar el conjunto muestral y explorar parámetros</w:t>
      </w:r>
      <w:r w:rsidDel="00000000" w:rsidR="00000000" w:rsidRPr="00000000">
        <w:rPr>
          <w:rtl w:val="0"/>
        </w:rPr>
        <w:t xml:space="preserve">: Convendría probar el modelo propuesto a muestras más amplias para aumentar su precisión, así como ampliar el testeo con diferentes parámetros y estructuras de redes neuronales para mejorar todavía más la precisión del modelo. </w:t>
      </w:r>
    </w:p>
    <w:p w:rsidR="00000000" w:rsidDel="00000000" w:rsidP="00000000" w:rsidRDefault="00000000" w:rsidRPr="00000000" w14:paraId="000000D2">
      <w:pPr>
        <w:rPr>
          <w:b w:val="1"/>
        </w:rPr>
      </w:pPr>
      <w:r w:rsidDel="00000000" w:rsidR="00000000" w:rsidRPr="00000000">
        <w:rPr>
          <w:b w:val="1"/>
          <w:rtl w:val="0"/>
        </w:rPr>
        <w:t xml:space="preserve">License</w:t>
      </w:r>
    </w:p>
    <w:p w:rsidR="00000000" w:rsidDel="00000000" w:rsidP="00000000" w:rsidRDefault="00000000" w:rsidRPr="00000000" w14:paraId="000000D3">
      <w:pPr>
        <w:rPr/>
      </w:pPr>
      <w:r w:rsidDel="00000000" w:rsidR="00000000" w:rsidRPr="00000000">
        <w:rPr>
          <w:rtl w:val="0"/>
        </w:rPr>
        <w:t xml:space="preserve">Creative Commons</w:t>
      </w:r>
    </w:p>
    <w:p w:rsidR="00000000" w:rsidDel="00000000" w:rsidP="00000000" w:rsidRDefault="00000000" w:rsidRPr="00000000" w14:paraId="000000D4">
      <w:pPr>
        <w:rPr>
          <w:b w:val="1"/>
        </w:rPr>
      </w:pPr>
      <w:r w:rsidDel="00000000" w:rsidR="00000000" w:rsidRPr="00000000">
        <w:rPr>
          <w:b w:val="1"/>
          <w:rtl w:val="0"/>
        </w:rPr>
        <w:t xml:space="preserve">Biblio</w:t>
      </w:r>
    </w:p>
    <w:p w:rsidR="00000000" w:rsidDel="00000000" w:rsidP="00000000" w:rsidRDefault="00000000" w:rsidRPr="00000000" w14:paraId="000000D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w:t>
      </w:r>
    </w:p>
    <w:p w:rsidR="00000000" w:rsidDel="00000000" w:rsidP="00000000" w:rsidRDefault="00000000" w:rsidRPr="00000000" w14:paraId="000000D6">
      <w:pPr>
        <w:rPr/>
      </w:pPr>
      <w:r w:rsidDel="00000000" w:rsidR="00000000" w:rsidRPr="00000000">
        <w:rPr>
          <w:rtl w:val="0"/>
        </w:rPr>
        <w:t xml:space="preserve">https://www.kaggle.com/datasets/yassinehamdaoui1/cardiovascular-disease/data</w:t>
      </w:r>
    </w:p>
    <w:p w:rsidR="00000000" w:rsidDel="00000000" w:rsidP="00000000" w:rsidRDefault="00000000" w:rsidRPr="00000000" w14:paraId="000000D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Documentación:</w:t>
      </w:r>
    </w:p>
    <w:p w:rsidR="00000000" w:rsidDel="00000000" w:rsidP="00000000" w:rsidRDefault="00000000" w:rsidRPr="00000000" w14:paraId="000000D8">
      <w:pPr>
        <w:rPr/>
      </w:pPr>
      <w:r w:rsidDel="00000000" w:rsidR="00000000" w:rsidRPr="00000000">
        <w:rPr>
          <w:rtl w:val="0"/>
        </w:rPr>
        <w:t xml:space="preserve">https://journals.co.za/doi/pdf/10.10520/AJA20785135_9894 # (Paper del estudio)</w:t>
      </w:r>
    </w:p>
    <w:p w:rsidR="00000000" w:rsidDel="00000000" w:rsidP="00000000" w:rsidRDefault="00000000" w:rsidRPr="00000000" w14:paraId="000000D9">
      <w:pPr>
        <w:rPr/>
      </w:pPr>
      <w:r w:rsidDel="00000000" w:rsidR="00000000" w:rsidRPr="00000000">
        <w:rPr>
          <w:rtl w:val="0"/>
        </w:rPr>
        <w:t xml:space="preserve">https://great-northern-diver.github.io/loon.data/reference/SAheart.html (Contexto y Descripción variables)</w:t>
      </w:r>
    </w:p>
    <w:p w:rsidR="00000000" w:rsidDel="00000000" w:rsidP="00000000" w:rsidRDefault="00000000" w:rsidRPr="00000000" w14:paraId="000000DA">
      <w:pPr>
        <w:rPr/>
      </w:pPr>
      <w:hyperlink r:id="rId32">
        <w:r w:rsidDel="00000000" w:rsidR="00000000" w:rsidRPr="00000000">
          <w:rPr>
            <w:color w:val="0563c1"/>
            <w:u w:val="single"/>
            <w:rtl w:val="0"/>
          </w:rPr>
          <w:t xml:space="preserve">https://www.who.int/es/news-room/fact-sheets/detail/cardiovascular-diseases-(cvds)#:~:text=Las%20enfermedades%20cardiovasculares%20(ECV)%20son,las%20muertes%20a%20escala%20mundial</w:t>
        </w:r>
      </w:hyperlink>
      <w:r w:rsidDel="00000000" w:rsidR="00000000" w:rsidRPr="00000000">
        <w:rPr>
          <w:rtl w:val="0"/>
        </w:rPr>
        <w:t xml:space="preserve"> </w:t>
      </w:r>
    </w:p>
    <w:p w:rsidR="00000000" w:rsidDel="00000000" w:rsidP="00000000" w:rsidRDefault="00000000" w:rsidRPr="00000000" w14:paraId="000000DB">
      <w:pPr>
        <w:rPr/>
      </w:pPr>
      <w:r w:rsidDel="00000000" w:rsidR="00000000" w:rsidRPr="00000000">
        <w:rPr>
          <w:rtl w:val="0"/>
        </w:rPr>
        <w:t xml:space="preserve">https://www.health.gov.za/wp-content/uploads/2022/05/Global-Adult-Tobacco-Survey-GATS-SA_FS-Populated__28-April-2022.pdf</w:t>
      </w:r>
    </w:p>
    <w:p w:rsidR="00000000" w:rsidDel="00000000" w:rsidP="00000000" w:rsidRDefault="00000000" w:rsidRPr="00000000" w14:paraId="000000DC">
      <w:pPr>
        <w:rPr/>
      </w:pPr>
      <w:hyperlink r:id="rId33">
        <w:r w:rsidDel="00000000" w:rsidR="00000000" w:rsidRPr="00000000">
          <w:rPr>
            <w:color w:val="0563c1"/>
            <w:u w:val="single"/>
            <w:rtl w:val="0"/>
          </w:rPr>
          <w:t xml:space="preserve">https://apps.who.int/healthinfo/systems/surveydata/index.php/catalog/71</w:t>
        </w:r>
      </w:hyperlink>
      <w:r w:rsidDel="00000000" w:rsidR="00000000" w:rsidRPr="00000000">
        <w:rPr>
          <w:rtl w:val="0"/>
        </w:rPr>
      </w:r>
    </w:p>
    <w:p w:rsidR="00000000" w:rsidDel="00000000" w:rsidP="00000000" w:rsidRDefault="00000000" w:rsidRPr="00000000" w14:paraId="000000DD">
      <w:pPr>
        <w:rPr/>
      </w:pPr>
      <w:hyperlink r:id="rId34">
        <w:r w:rsidDel="00000000" w:rsidR="00000000" w:rsidRPr="00000000">
          <w:rPr>
            <w:color w:val="0563c1"/>
            <w:u w:val="single"/>
            <w:rtl w:val="0"/>
          </w:rPr>
          <w:t xml:space="preserve">https://datosmacro.expansion.com/demografia/esperanza-vida/sudafrica</w:t>
        </w:r>
      </w:hyperlink>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https://data.who.int/es/countries/710</w:t>
      </w:r>
    </w:p>
    <w:p w:rsidR="00000000" w:rsidDel="00000000" w:rsidP="00000000" w:rsidRDefault="00000000" w:rsidRPr="00000000" w14:paraId="000000DF">
      <w:pPr>
        <w:rPr/>
      </w:pPr>
      <w:r w:rsidDel="00000000" w:rsidR="00000000" w:rsidRPr="00000000">
        <w:rPr>
          <w:b w:val="1"/>
          <w:rtl w:val="0"/>
        </w:rPr>
        <w:t xml:space="preserve">Anexos: </w:t>
      </w:r>
      <w:r w:rsidDel="00000000" w:rsidR="00000000" w:rsidRPr="00000000">
        <w:rPr>
          <w:rtl w:val="0"/>
        </w:rPr>
      </w:r>
    </w:p>
    <w:p w:rsidR="00000000" w:rsidDel="00000000" w:rsidP="00000000" w:rsidRDefault="00000000" w:rsidRPr="00000000" w14:paraId="000000E0">
      <w:pPr>
        <w:numPr>
          <w:ilvl w:val="0"/>
          <w:numId w:val="5"/>
        </w:numPr>
        <w:spacing w:after="0" w:lineRule="auto"/>
        <w:ind w:left="720" w:hanging="360"/>
        <w:rPr/>
      </w:pPr>
      <w:r w:rsidDel="00000000" w:rsidR="00000000" w:rsidRPr="00000000">
        <w:rPr>
          <w:rtl w:val="0"/>
        </w:rPr>
        <w:t xml:space="preserve">Código EDA</w:t>
      </w:r>
    </w:p>
    <w:p w:rsidR="00000000" w:rsidDel="00000000" w:rsidP="00000000" w:rsidRDefault="00000000" w:rsidRPr="00000000" w14:paraId="000000E1">
      <w:pPr>
        <w:numPr>
          <w:ilvl w:val="0"/>
          <w:numId w:val="5"/>
        </w:numPr>
        <w:spacing w:after="0" w:lineRule="auto"/>
        <w:ind w:left="720" w:hanging="360"/>
        <w:rPr/>
      </w:pPr>
      <w:r w:rsidDel="00000000" w:rsidR="00000000" w:rsidRPr="00000000">
        <w:rPr>
          <w:rtl w:val="0"/>
        </w:rPr>
        <w:t xml:space="preserve">Código Modelos</w:t>
      </w:r>
    </w:p>
    <w:p w:rsidR="00000000" w:rsidDel="00000000" w:rsidP="00000000" w:rsidRDefault="00000000" w:rsidRPr="00000000" w14:paraId="000000E2">
      <w:pPr>
        <w:numPr>
          <w:ilvl w:val="0"/>
          <w:numId w:val="5"/>
        </w:numPr>
        <w:ind w:left="720" w:hanging="360"/>
        <w:rPr/>
      </w:pPr>
      <w:r w:rsidDel="00000000" w:rsidR="00000000" w:rsidRPr="00000000">
        <w:rPr>
          <w:rtl w:val="0"/>
        </w:rPr>
        <w:t xml:space="preserve">Tabla de seguimiento de pruebas de modelos</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b w:val="1"/>
        </w:rPr>
      </w:pPr>
      <w:r w:rsidDel="00000000" w:rsidR="00000000" w:rsidRPr="00000000">
        <w:rPr>
          <w:rtl w:val="0"/>
        </w:rPr>
      </w:r>
    </w:p>
    <w:p w:rsidR="00000000" w:rsidDel="00000000" w:rsidP="00000000" w:rsidRDefault="00000000" w:rsidRPr="00000000" w14:paraId="000000E5">
      <w:pPr>
        <w:rPr>
          <w:b w:val="1"/>
        </w:rPr>
      </w:pPr>
      <w:r w:rsidDel="00000000" w:rsidR="00000000" w:rsidRPr="00000000">
        <w:rPr>
          <w:rtl w:val="0"/>
        </w:rPr>
      </w:r>
    </w:p>
    <w:p w:rsidR="00000000" w:rsidDel="00000000" w:rsidP="00000000" w:rsidRDefault="00000000" w:rsidRPr="00000000" w14:paraId="000000E6">
      <w:pPr>
        <w:rPr>
          <w:b w:val="1"/>
          <w:highlight w:val="yellow"/>
        </w:rPr>
      </w:pPr>
      <w:r w:rsidDel="00000000" w:rsidR="00000000" w:rsidRPr="00000000">
        <w:rPr>
          <w:b w:val="1"/>
          <w:highlight w:val="yellow"/>
          <w:rtl w:val="0"/>
        </w:rPr>
        <w:t xml:space="preserve">Server ironhack: pdf + jupyter como anexo en formato pdf</w:t>
      </w:r>
    </w:p>
    <w:p w:rsidR="00000000" w:rsidDel="00000000" w:rsidP="00000000" w:rsidRDefault="00000000" w:rsidRPr="00000000" w14:paraId="000000E7">
      <w:pPr>
        <w:rPr>
          <w:b w:val="1"/>
        </w:rPr>
      </w:pPr>
      <w:r w:rsidDel="00000000" w:rsidR="00000000" w:rsidRPr="00000000">
        <w:rPr>
          <w:b w:val="1"/>
          <w:highlight w:val="yellow"/>
          <w:rtl w:val="0"/>
        </w:rPr>
        <w:t xml:space="preserve">Drive: copia de todo para José</w:t>
      </w:r>
      <w:r w:rsidDel="00000000" w:rsidR="00000000" w:rsidRPr="00000000">
        <w:rPr>
          <w:rtl w:val="0"/>
        </w:rPr>
      </w:r>
    </w:p>
    <w:p w:rsidR="00000000" w:rsidDel="00000000" w:rsidP="00000000" w:rsidRDefault="00000000" w:rsidRPr="00000000" w14:paraId="000000E8">
      <w:pPr>
        <w:rPr>
          <w:b w:val="1"/>
        </w:rPr>
      </w:pPr>
      <w:r w:rsidDel="00000000" w:rsidR="00000000" w:rsidRPr="00000000">
        <w:rPr>
          <w:rtl w:val="0"/>
        </w:rPr>
      </w:r>
    </w:p>
    <w:p w:rsidR="00000000" w:rsidDel="00000000" w:rsidP="00000000" w:rsidRDefault="00000000" w:rsidRPr="00000000" w14:paraId="000000E9">
      <w:pPr>
        <w:rPr>
          <w:b w:val="1"/>
          <w:highlight w:val="yellow"/>
        </w:rPr>
      </w:pPr>
      <w:r w:rsidDel="00000000" w:rsidR="00000000" w:rsidRPr="00000000">
        <w:rPr>
          <w:b w:val="1"/>
          <w:highlight w:val="yellow"/>
          <w:rtl w:val="0"/>
        </w:rPr>
        <w:t xml:space="preserve">POwer point: </w:t>
      </w:r>
    </w:p>
    <w:p w:rsidR="00000000" w:rsidDel="00000000" w:rsidP="00000000" w:rsidRDefault="00000000" w:rsidRPr="00000000" w14:paraId="000000EA">
      <w:pPr>
        <w:numPr>
          <w:ilvl w:val="0"/>
          <w:numId w:val="7"/>
        </w:numPr>
        <w:pBdr>
          <w:top w:space="0" w:sz="0" w:val="nil"/>
          <w:left w:space="0" w:sz="0" w:val="nil"/>
          <w:bottom w:space="0" w:sz="0" w:val="nil"/>
          <w:right w:space="0" w:sz="0" w:val="nil"/>
          <w:between w:space="0" w:sz="0" w:val="nil"/>
        </w:pBdr>
        <w:spacing w:after="0" w:lineRule="auto"/>
        <w:ind w:left="720" w:hanging="360"/>
        <w:rPr>
          <w:b w:val="1"/>
          <w:color w:val="000000"/>
          <w:highlight w:val="yellow"/>
        </w:rPr>
      </w:pPr>
      <w:r w:rsidDel="00000000" w:rsidR="00000000" w:rsidRPr="00000000">
        <w:rPr>
          <w:b w:val="1"/>
          <w:color w:val="000000"/>
          <w:highlight w:val="yellow"/>
          <w:rtl w:val="0"/>
        </w:rPr>
        <w:t xml:space="preserve">De qué va:</w:t>
      </w:r>
    </w:p>
    <w:p w:rsidR="00000000" w:rsidDel="00000000" w:rsidP="00000000" w:rsidRDefault="00000000" w:rsidRPr="00000000" w14:paraId="000000EB">
      <w:pPr>
        <w:numPr>
          <w:ilvl w:val="1"/>
          <w:numId w:val="7"/>
        </w:numPr>
        <w:pBdr>
          <w:top w:space="0" w:sz="0" w:val="nil"/>
          <w:left w:space="0" w:sz="0" w:val="nil"/>
          <w:bottom w:space="0" w:sz="0" w:val="nil"/>
          <w:right w:space="0" w:sz="0" w:val="nil"/>
          <w:between w:space="0" w:sz="0" w:val="nil"/>
        </w:pBdr>
        <w:spacing w:after="0" w:lineRule="auto"/>
        <w:ind w:left="1440" w:hanging="360"/>
        <w:rPr>
          <w:b w:val="1"/>
          <w:color w:val="000000"/>
          <w:highlight w:val="yellow"/>
        </w:rPr>
      </w:pPr>
      <w:r w:rsidDel="00000000" w:rsidR="00000000" w:rsidRPr="00000000">
        <w:rPr>
          <w:b w:val="1"/>
          <w:color w:val="000000"/>
          <w:highlight w:val="yellow"/>
          <w:rtl w:val="0"/>
        </w:rPr>
        <w:t xml:space="preserve">De donde</w:t>
      </w:r>
    </w:p>
    <w:p w:rsidR="00000000" w:rsidDel="00000000" w:rsidP="00000000" w:rsidRDefault="00000000" w:rsidRPr="00000000" w14:paraId="000000EC">
      <w:pPr>
        <w:numPr>
          <w:ilvl w:val="1"/>
          <w:numId w:val="7"/>
        </w:numPr>
        <w:pBdr>
          <w:top w:space="0" w:sz="0" w:val="nil"/>
          <w:left w:space="0" w:sz="0" w:val="nil"/>
          <w:bottom w:space="0" w:sz="0" w:val="nil"/>
          <w:right w:space="0" w:sz="0" w:val="nil"/>
          <w:between w:space="0" w:sz="0" w:val="nil"/>
        </w:pBdr>
        <w:spacing w:after="0" w:lineRule="auto"/>
        <w:ind w:left="1440" w:hanging="360"/>
        <w:rPr>
          <w:b w:val="1"/>
          <w:color w:val="000000"/>
          <w:highlight w:val="yellow"/>
        </w:rPr>
      </w:pPr>
      <w:r w:rsidDel="00000000" w:rsidR="00000000" w:rsidRPr="00000000">
        <w:rPr>
          <w:b w:val="1"/>
          <w:color w:val="000000"/>
          <w:highlight w:val="yellow"/>
          <w:rtl w:val="0"/>
        </w:rPr>
        <w:t xml:space="preserve">Explicar variables</w:t>
      </w:r>
    </w:p>
    <w:p w:rsidR="00000000" w:rsidDel="00000000" w:rsidP="00000000" w:rsidRDefault="00000000" w:rsidRPr="00000000" w14:paraId="000000ED">
      <w:pPr>
        <w:numPr>
          <w:ilvl w:val="1"/>
          <w:numId w:val="7"/>
        </w:numPr>
        <w:pBdr>
          <w:top w:space="0" w:sz="0" w:val="nil"/>
          <w:left w:space="0" w:sz="0" w:val="nil"/>
          <w:bottom w:space="0" w:sz="0" w:val="nil"/>
          <w:right w:space="0" w:sz="0" w:val="nil"/>
          <w:between w:space="0" w:sz="0" w:val="nil"/>
        </w:pBdr>
        <w:spacing w:after="0" w:lineRule="auto"/>
        <w:ind w:left="1440" w:hanging="360"/>
        <w:rPr>
          <w:b w:val="1"/>
          <w:color w:val="000000"/>
          <w:highlight w:val="yellow"/>
        </w:rPr>
      </w:pPr>
      <w:r w:rsidDel="00000000" w:rsidR="00000000" w:rsidRPr="00000000">
        <w:rPr>
          <w:b w:val="1"/>
          <w:color w:val="000000"/>
          <w:highlight w:val="yellow"/>
          <w:rtl w:val="0"/>
        </w:rPr>
        <w:t xml:space="preserve">Análisis exploratorio y conclusiones</w:t>
      </w:r>
    </w:p>
    <w:p w:rsidR="00000000" w:rsidDel="00000000" w:rsidP="00000000" w:rsidRDefault="00000000" w:rsidRPr="00000000" w14:paraId="000000EE">
      <w:pPr>
        <w:numPr>
          <w:ilvl w:val="1"/>
          <w:numId w:val="7"/>
        </w:numPr>
        <w:pBdr>
          <w:top w:space="0" w:sz="0" w:val="nil"/>
          <w:left w:space="0" w:sz="0" w:val="nil"/>
          <w:bottom w:space="0" w:sz="0" w:val="nil"/>
          <w:right w:space="0" w:sz="0" w:val="nil"/>
          <w:between w:space="0" w:sz="0" w:val="nil"/>
        </w:pBdr>
        <w:spacing w:after="0" w:lineRule="auto"/>
        <w:ind w:left="1440" w:hanging="360"/>
        <w:rPr>
          <w:b w:val="1"/>
          <w:color w:val="000000"/>
          <w:highlight w:val="yellow"/>
        </w:rPr>
      </w:pPr>
      <w:r w:rsidDel="00000000" w:rsidR="00000000" w:rsidRPr="00000000">
        <w:rPr>
          <w:b w:val="1"/>
          <w:color w:val="000000"/>
          <w:highlight w:val="yellow"/>
          <w:rtl w:val="0"/>
        </w:rPr>
        <w:t xml:space="preserve">Var. a predecir</w:t>
      </w:r>
    </w:p>
    <w:p w:rsidR="00000000" w:rsidDel="00000000" w:rsidP="00000000" w:rsidRDefault="00000000" w:rsidRPr="00000000" w14:paraId="000000EF">
      <w:pPr>
        <w:numPr>
          <w:ilvl w:val="1"/>
          <w:numId w:val="7"/>
        </w:numPr>
        <w:pBdr>
          <w:top w:space="0" w:sz="0" w:val="nil"/>
          <w:left w:space="0" w:sz="0" w:val="nil"/>
          <w:bottom w:space="0" w:sz="0" w:val="nil"/>
          <w:right w:space="0" w:sz="0" w:val="nil"/>
          <w:between w:space="0" w:sz="0" w:val="nil"/>
        </w:pBdr>
        <w:spacing w:after="0" w:lineRule="auto"/>
        <w:ind w:left="1440" w:hanging="360"/>
        <w:rPr>
          <w:b w:val="1"/>
          <w:color w:val="000000"/>
          <w:highlight w:val="yellow"/>
        </w:rPr>
      </w:pPr>
      <w:r w:rsidDel="00000000" w:rsidR="00000000" w:rsidRPr="00000000">
        <w:rPr>
          <w:b w:val="1"/>
          <w:color w:val="000000"/>
          <w:highlight w:val="yellow"/>
          <w:rtl w:val="0"/>
        </w:rPr>
        <w:t xml:space="preserve">Qué modelos</w:t>
      </w:r>
    </w:p>
    <w:p w:rsidR="00000000" w:rsidDel="00000000" w:rsidP="00000000" w:rsidRDefault="00000000" w:rsidRPr="00000000" w14:paraId="000000F0">
      <w:pPr>
        <w:numPr>
          <w:ilvl w:val="1"/>
          <w:numId w:val="7"/>
        </w:numPr>
        <w:pBdr>
          <w:top w:space="0" w:sz="0" w:val="nil"/>
          <w:left w:space="0" w:sz="0" w:val="nil"/>
          <w:bottom w:space="0" w:sz="0" w:val="nil"/>
          <w:right w:space="0" w:sz="0" w:val="nil"/>
          <w:between w:space="0" w:sz="0" w:val="nil"/>
        </w:pBdr>
        <w:spacing w:after="0" w:lineRule="auto"/>
        <w:ind w:left="1440" w:hanging="360"/>
        <w:rPr>
          <w:b w:val="1"/>
          <w:color w:val="000000"/>
          <w:highlight w:val="yellow"/>
        </w:rPr>
      </w:pPr>
      <w:r w:rsidDel="00000000" w:rsidR="00000000" w:rsidRPr="00000000">
        <w:rPr>
          <w:b w:val="1"/>
          <w:color w:val="000000"/>
          <w:highlight w:val="yellow"/>
          <w:rtl w:val="0"/>
        </w:rPr>
        <w:t xml:space="preserve">Qué resultados</w:t>
      </w:r>
    </w:p>
    <w:p w:rsidR="00000000" w:rsidDel="00000000" w:rsidP="00000000" w:rsidRDefault="00000000" w:rsidRPr="00000000" w14:paraId="000000F1">
      <w:pPr>
        <w:numPr>
          <w:ilvl w:val="1"/>
          <w:numId w:val="7"/>
        </w:numPr>
        <w:pBdr>
          <w:top w:space="0" w:sz="0" w:val="nil"/>
          <w:left w:space="0" w:sz="0" w:val="nil"/>
          <w:bottom w:space="0" w:sz="0" w:val="nil"/>
          <w:right w:space="0" w:sz="0" w:val="nil"/>
          <w:between w:space="0" w:sz="0" w:val="nil"/>
        </w:pBdr>
        <w:spacing w:after="0" w:lineRule="auto"/>
        <w:ind w:left="1440" w:hanging="360"/>
        <w:rPr>
          <w:b w:val="1"/>
          <w:color w:val="000000"/>
          <w:highlight w:val="yellow"/>
        </w:rPr>
      </w:pPr>
      <w:r w:rsidDel="00000000" w:rsidR="00000000" w:rsidRPr="00000000">
        <w:rPr>
          <w:b w:val="1"/>
          <w:color w:val="000000"/>
          <w:highlight w:val="yellow"/>
          <w:rtl w:val="0"/>
        </w:rPr>
        <w:t xml:space="preserve">Porqué determinadas operaciones</w:t>
      </w:r>
    </w:p>
    <w:p w:rsidR="00000000" w:rsidDel="00000000" w:rsidP="00000000" w:rsidRDefault="00000000" w:rsidRPr="00000000" w14:paraId="000000F2">
      <w:pPr>
        <w:numPr>
          <w:ilvl w:val="1"/>
          <w:numId w:val="7"/>
        </w:numPr>
        <w:pBdr>
          <w:top w:space="0" w:sz="0" w:val="nil"/>
          <w:left w:space="0" w:sz="0" w:val="nil"/>
          <w:bottom w:space="0" w:sz="0" w:val="nil"/>
          <w:right w:space="0" w:sz="0" w:val="nil"/>
          <w:between w:space="0" w:sz="0" w:val="nil"/>
        </w:pBdr>
        <w:spacing w:after="0" w:lineRule="auto"/>
        <w:ind w:left="1440" w:hanging="360"/>
        <w:rPr>
          <w:b w:val="1"/>
          <w:color w:val="000000"/>
          <w:highlight w:val="yellow"/>
        </w:rPr>
      </w:pPr>
      <w:r w:rsidDel="00000000" w:rsidR="00000000" w:rsidRPr="00000000">
        <w:rPr>
          <w:b w:val="1"/>
          <w:color w:val="000000"/>
          <w:highlight w:val="yellow"/>
          <w:rtl w:val="0"/>
        </w:rPr>
        <w:t xml:space="preserve">Conclusiones (No hemos conseguido ajustar)</w:t>
      </w:r>
    </w:p>
    <w:p w:rsidR="00000000" w:rsidDel="00000000" w:rsidP="00000000" w:rsidRDefault="00000000" w:rsidRPr="00000000" w14:paraId="000000F3">
      <w:pPr>
        <w:numPr>
          <w:ilvl w:val="1"/>
          <w:numId w:val="7"/>
        </w:numPr>
        <w:pBdr>
          <w:top w:space="0" w:sz="0" w:val="nil"/>
          <w:left w:space="0" w:sz="0" w:val="nil"/>
          <w:bottom w:space="0" w:sz="0" w:val="nil"/>
          <w:right w:space="0" w:sz="0" w:val="nil"/>
          <w:between w:space="0" w:sz="0" w:val="nil"/>
        </w:pBdr>
        <w:ind w:left="1440" w:hanging="360"/>
        <w:rPr>
          <w:b w:val="1"/>
          <w:color w:val="000000"/>
          <w:highlight w:val="yellow"/>
        </w:rPr>
      </w:pPr>
      <w:r w:rsidDel="00000000" w:rsidR="00000000" w:rsidRPr="00000000">
        <w:rPr>
          <w:b w:val="1"/>
          <w:color w:val="000000"/>
          <w:highlight w:val="yellow"/>
          <w:rtl w:val="0"/>
        </w:rPr>
        <w:t xml:space="preserve">Prospectiva de futuro para esta clasificación</w:t>
      </w:r>
    </w:p>
    <w:p w:rsidR="00000000" w:rsidDel="00000000" w:rsidP="00000000" w:rsidRDefault="00000000" w:rsidRPr="00000000" w14:paraId="000000F4">
      <w:pPr>
        <w:rPr>
          <w:b w:val="1"/>
        </w:rPr>
      </w:pPr>
      <w:r w:rsidDel="00000000" w:rsidR="00000000" w:rsidRPr="00000000">
        <w:rPr>
          <w:rtl w:val="0"/>
        </w:rPr>
      </w:r>
    </w:p>
    <w:sectPr>
      <w:footerReference r:id="rId35"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Calibri"/>
  <w:font w:name="Georgi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0"/>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Calibri" w:cs="Calibri" w:eastAsia="Calibri" w:hAnsi="Calibri"/>
        <w:sz w:val="22"/>
        <w:szCs w:val="22"/>
        <w:lang w:val="es-E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640516"/>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character" w:styleId="Hipervnculo">
    <w:name w:val="Hyperlink"/>
    <w:basedOn w:val="Fuentedeprrafopredeter"/>
    <w:uiPriority w:val="99"/>
    <w:unhideWhenUsed w:val="1"/>
    <w:rsid w:val="00EC25A3"/>
    <w:rPr>
      <w:color w:val="0563c1" w:themeColor="hyperlink"/>
      <w:u w:val="single"/>
    </w:rPr>
  </w:style>
  <w:style w:type="character" w:styleId="Mencinsinresolver">
    <w:name w:val="Unresolved Mention"/>
    <w:basedOn w:val="Fuentedeprrafopredeter"/>
    <w:uiPriority w:val="99"/>
    <w:semiHidden w:val="1"/>
    <w:unhideWhenUsed w:val="1"/>
    <w:rsid w:val="00EC25A3"/>
    <w:rPr>
      <w:color w:val="605e5c"/>
      <w:shd w:color="auto" w:fill="e1dfdd" w:val="clear"/>
    </w:rPr>
  </w:style>
  <w:style w:type="paragraph" w:styleId="Prrafodelista">
    <w:name w:val="List Paragraph"/>
    <w:basedOn w:val="Normal"/>
    <w:uiPriority w:val="34"/>
    <w:qFormat w:val="1"/>
    <w:rsid w:val="00C75092"/>
    <w:pPr>
      <w:ind w:left="720"/>
      <w:contextualSpacing w:val="1"/>
    </w:pPr>
  </w:style>
  <w:style w:type="table" w:styleId="Tablaconcuadrcula">
    <w:name w:val="Table Grid"/>
    <w:basedOn w:val="Tablanormal"/>
    <w:uiPriority w:val="39"/>
    <w:rsid w:val="00A62D15"/>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Descripcin">
    <w:name w:val="caption"/>
    <w:basedOn w:val="Normal"/>
    <w:next w:val="Normal"/>
    <w:uiPriority w:val="35"/>
    <w:unhideWhenUsed w:val="1"/>
    <w:qFormat w:val="1"/>
    <w:rsid w:val="00814895"/>
    <w:pPr>
      <w:spacing w:after="200" w:line="240" w:lineRule="auto"/>
    </w:pPr>
    <w:rPr>
      <w:i w:val="1"/>
      <w:iCs w:val="1"/>
      <w:color w:val="44546a" w:themeColor="text2"/>
      <w:sz w:val="18"/>
      <w:szCs w:val="18"/>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a0" w:customSty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paragraph" w:styleId="Encabezado">
    <w:name w:val="header"/>
    <w:basedOn w:val="Normal"/>
    <w:link w:val="EncabezadoCar"/>
    <w:uiPriority w:val="99"/>
    <w:unhideWhenUsed w:val="1"/>
    <w:rsid w:val="00A81380"/>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A81380"/>
  </w:style>
  <w:style w:type="paragraph" w:styleId="Piedepgina">
    <w:name w:val="footer"/>
    <w:basedOn w:val="Normal"/>
    <w:link w:val="PiedepginaCar"/>
    <w:uiPriority w:val="99"/>
    <w:unhideWhenUsed w:val="1"/>
    <w:rsid w:val="00A81380"/>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A81380"/>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ist.github.com/ironhack-edu/db62da7c20aeb11e5073ee71212dffe0#contributing" TargetMode="External"/><Relationship Id="rId22" Type="http://schemas.openxmlformats.org/officeDocument/2006/relationships/image" Target="media/image9.png"/><Relationship Id="rId21" Type="http://schemas.openxmlformats.org/officeDocument/2006/relationships/hyperlink" Target="https://gist.github.com/ironhack-edu/db62da7c20aeb11e5073ee71212dffe0#license" TargetMode="External"/><Relationship Id="rId24" Type="http://schemas.openxmlformats.org/officeDocument/2006/relationships/image" Target="media/image3.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st.github.com/ironhack-edu/db62da7c20aeb11e5073ee71212dffe0#data-collection" TargetMode="External"/><Relationship Id="rId26" Type="http://schemas.openxmlformats.org/officeDocument/2006/relationships/image" Target="media/image6.png"/><Relationship Id="rId25" Type="http://schemas.openxmlformats.org/officeDocument/2006/relationships/image" Target="media/image1.png"/><Relationship Id="rId28" Type="http://schemas.openxmlformats.org/officeDocument/2006/relationships/image" Target="media/image7.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5.png"/><Relationship Id="rId7" Type="http://schemas.openxmlformats.org/officeDocument/2006/relationships/hyperlink" Target="https://gist.github.com/ironhack-edu/db62da7c20aeb11e5073ee71212dffe0#introduction" TargetMode="External"/><Relationship Id="rId8" Type="http://schemas.openxmlformats.org/officeDocument/2006/relationships/hyperlink" Target="https://gist.github.com/ironhack-edu/db62da7c20aeb11e5073ee71212dffe0#problem-statement" TargetMode="External"/><Relationship Id="rId31" Type="http://schemas.openxmlformats.org/officeDocument/2006/relationships/image" Target="media/image4.png"/><Relationship Id="rId30" Type="http://schemas.openxmlformats.org/officeDocument/2006/relationships/image" Target="media/image10.png"/><Relationship Id="rId11" Type="http://schemas.openxmlformats.org/officeDocument/2006/relationships/hyperlink" Target="https://gist.github.com/ironhack-edu/db62da7c20aeb11e5073ee71212dffe0#exploratory-data-analysis" TargetMode="External"/><Relationship Id="rId33" Type="http://schemas.openxmlformats.org/officeDocument/2006/relationships/hyperlink" Target="https://apps.who.int/healthinfo/systems/surveydata/index.php/catalog/71" TargetMode="External"/><Relationship Id="rId10" Type="http://schemas.openxmlformats.org/officeDocument/2006/relationships/hyperlink" Target="https://gist.github.com/ironhack-edu/db62da7c20aeb11e5073ee71212dffe0#data-cleaning-and-preparation" TargetMode="External"/><Relationship Id="rId32" Type="http://schemas.openxmlformats.org/officeDocument/2006/relationships/hyperlink" Target="https://www.who.int/es/news-room/fact-sheets/detail/cardiovascular-diseases-(cvds)#:~:text=Las%20enfermedades%20cardiovasculares%20(ECV)%20son,las%20muertes%20a%20escala%20mundial" TargetMode="External"/><Relationship Id="rId13" Type="http://schemas.openxmlformats.org/officeDocument/2006/relationships/hyperlink" Target="https://gist.github.com/ironhack-edu/db62da7c20aeb11e5073ee71212dffe0#model-building-and-evaluation" TargetMode="External"/><Relationship Id="rId35" Type="http://schemas.openxmlformats.org/officeDocument/2006/relationships/footer" Target="footer1.xml"/><Relationship Id="rId12" Type="http://schemas.openxmlformats.org/officeDocument/2006/relationships/hyperlink" Target="https://gist.github.com/ironhack-edu/db62da7c20aeb11e5073ee71212dffe0#feature-engineering" TargetMode="External"/><Relationship Id="rId34" Type="http://schemas.openxmlformats.org/officeDocument/2006/relationships/hyperlink" Target="https://datosmacro.expansion.com/demografia/esperanza-vida/sudafrica" TargetMode="External"/><Relationship Id="rId15" Type="http://schemas.openxmlformats.org/officeDocument/2006/relationships/hyperlink" Target="https://gist.github.com/ironhack-edu/db62da7c20aeb11e5073ee71212dffe0#results-and-discussion" TargetMode="External"/><Relationship Id="rId14" Type="http://schemas.openxmlformats.org/officeDocument/2006/relationships/hyperlink" Target="https://gist.github.com/ironhack-edu/db62da7c20aeb11e5073ee71212dffe0#data-visualization-and-dashboard" TargetMode="External"/><Relationship Id="rId17" Type="http://schemas.openxmlformats.org/officeDocument/2006/relationships/hyperlink" Target="https://gist.github.com/ironhack-edu/db62da7c20aeb11e5073ee71212dffe0#future-work" TargetMode="External"/><Relationship Id="rId16" Type="http://schemas.openxmlformats.org/officeDocument/2006/relationships/hyperlink" Target="https://gist.github.com/ironhack-edu/db62da7c20aeb11e5073ee71212dffe0#conclusion" TargetMode="External"/><Relationship Id="rId19" Type="http://schemas.openxmlformats.org/officeDocument/2006/relationships/hyperlink" Target="https://gist.github.com/ironhack-edu/db62da7c20aeb11e5073ee71212dffe0#usage" TargetMode="External"/><Relationship Id="rId18" Type="http://schemas.openxmlformats.org/officeDocument/2006/relationships/hyperlink" Target="https://gist.github.com/ironhack-edu/db62da7c20aeb11e5073ee71212dffe0#installatio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9+rVunuSRJL8/x6050HH7AdDlNw==">CgMxLjAaHwoBMBIaChgICVIUChJ0YWJsZS42MHpkN3FscmhiOHk4AHIhMTRzS3p4dVhZVHdXTWdfdU5JVU5na3Baejg1SXJqUjhO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2024-07-26T09:44:00Z</dcterms:created>
  <dc:creator>Asus Zenbook14</dc:creator>
</cp:coreProperties>
</file>