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rPr>
          <w:rFonts w:ascii="Arial" w:cs="Arial" w:eastAsia="Arial" w:hAnsi="Arial"/>
          <w:color w:val="243f61"/>
        </w:rPr>
      </w:pPr>
      <w:r w:rsidDel="00000000" w:rsidR="00000000" w:rsidRPr="00000000">
        <w:rPr>
          <w:rFonts w:ascii="Arial" w:cs="Arial" w:eastAsia="Arial" w:hAnsi="Arial"/>
          <w:b w:val="1"/>
          <w:bCs w:val="1"/>
          <w:color w:val="243f61"/>
          <w:rtl w:val="0"/>
        </w:rPr>
        <w:t xml:space="preserve">Acta de Sprint Retrospective</w:t>
      </w:r>
      <w:r w:rsidDel="00000000" w:rsidR="00000000" w:rsidRPr="00000000">
        <w:rPr>
          <w:rtl w:val="0"/>
        </w:rPr>
      </w:r>
    </w:p>
    <w:p w:rsidR="00000000" w:rsidDel="00000000" w:rsidP="00000000" w:rsidRDefault="00000000" w:rsidRPr="00000000" w14:paraId="00000002">
      <w:pPr>
        <w:rPr>
          <w:rFonts w:ascii="Arial" w:cs="Arial" w:eastAsia="Arial" w:hAnsi="Arial"/>
        </w:rPr>
      </w:pPr>
      <w:r w:rsidDel="00000000" w:rsidR="00000000" w:rsidRPr="00000000">
        <w:rPr>
          <w:rFonts w:ascii="Arial" w:cs="Arial" w:eastAsia="Arial" w:hAnsi="Arial"/>
          <w:rtl w:val="0"/>
        </w:rPr>
        <w:t xml:space="preserve">Sprint 1 — Plataforma Cosmopolitan</w:t>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c9daf8" w:val="clea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rtl w:val="0"/>
              </w:rPr>
              <w:t xml:space="preserve">Fecha de la reunión</w:t>
            </w:r>
            <w:r w:rsidDel="00000000" w:rsidR="00000000" w:rsidRPr="00000000">
              <w:rPr>
                <w:rtl w:val="0"/>
              </w:rPr>
            </w:r>
          </w:p>
        </w:tc>
        <w:tc>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Sábado 26 de septiembre de 2026</w:t>
            </w:r>
          </w:p>
        </w:tc>
      </w:tr>
      <w:tr>
        <w:trPr>
          <w:cantSplit w:val="0"/>
          <w:tblHeader w:val="0"/>
        </w:trPr>
        <w:tc>
          <w:tcPr>
            <w:shd w:fill="c9daf8" w:val="clea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rtl w:val="0"/>
              </w:rPr>
              <w:t xml:space="preserve">Participantes</w:t>
            </w:r>
            <w:r w:rsidDel="00000000" w:rsidR="00000000" w:rsidRPr="00000000">
              <w:rPr>
                <w:rtl w:val="0"/>
              </w:rPr>
            </w:r>
          </w:p>
        </w:tc>
        <w:tc>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Felipe Gutiérrez, Esteban Morales, Christian Cuadra</w:t>
            </w:r>
          </w:p>
        </w:tc>
      </w:tr>
      <w:tr>
        <w:trPr>
          <w:cantSplit w:val="0"/>
          <w:tblHeader w:val="0"/>
        </w:trPr>
        <w:tc>
          <w:tcPr>
            <w:shd w:fill="c9daf8" w:val="clea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rtl w:val="0"/>
              </w:rPr>
              <w:t xml:space="preserve">Duración</w:t>
            </w:r>
            <w:r w:rsidDel="00000000" w:rsidR="00000000" w:rsidRPr="00000000">
              <w:rPr>
                <w:rtl w:val="0"/>
              </w:rPr>
            </w:r>
          </w:p>
        </w:tc>
        <w:tc>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60 minutos</w:t>
            </w:r>
          </w:p>
        </w:tc>
      </w:tr>
      <w:tr>
        <w:trPr>
          <w:cantSplit w:val="0"/>
          <w:tblHeader w:val="0"/>
        </w:trPr>
        <w:tc>
          <w:tcPr>
            <w:shd w:fill="c9daf8" w:val="clea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rtl w:val="0"/>
              </w:rPr>
              <w:t xml:space="preserve">Período analizado</w:t>
            </w:r>
            <w:r w:rsidDel="00000000" w:rsidR="00000000" w:rsidRPr="00000000">
              <w:rPr>
                <w:rtl w:val="0"/>
              </w:rPr>
            </w:r>
          </w:p>
        </w:tc>
        <w:tc>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7 de septiembre — 27 de septiembre de 2026</w:t>
            </w:r>
          </w:p>
        </w:tc>
      </w:tr>
    </w:tbl>
    <w:p w:rsidR="00000000" w:rsidDel="00000000" w:rsidP="00000000" w:rsidRDefault="00000000" w:rsidRPr="00000000" w14:paraId="0000000B">
      <w:pPr>
        <w:rPr>
          <w:rFonts w:ascii="Arial" w:cs="Arial" w:eastAsia="Arial" w:hAnsi="Arial"/>
          <w:color w:val="17365d"/>
        </w:rPr>
      </w:pPr>
      <w:r w:rsidDel="00000000" w:rsidR="00000000" w:rsidRPr="00000000">
        <w:rPr>
          <w:rtl w:val="0"/>
        </w:rPr>
      </w:r>
    </w:p>
    <w:p w:rsidR="00000000" w:rsidDel="00000000" w:rsidP="00000000" w:rsidRDefault="00000000" w:rsidRPr="00000000" w14:paraId="0000000C">
      <w:pPr>
        <w:spacing w:after="120" w:before="240" w:lineRule="auto"/>
        <w:rPr>
          <w:rFonts w:ascii="Arial" w:cs="Arial" w:eastAsia="Arial" w:hAnsi="Arial"/>
          <w:color w:val="17365d"/>
        </w:rPr>
      </w:pPr>
      <w:r w:rsidDel="00000000" w:rsidR="00000000" w:rsidRPr="00000000">
        <w:rPr>
          <w:rFonts w:ascii="Arial" w:cs="Arial" w:eastAsia="Arial" w:hAnsi="Arial"/>
          <w:b w:val="1"/>
          <w:bCs w:val="1"/>
          <w:color w:val="17365d"/>
          <w:sz w:val="28"/>
          <w:szCs w:val="28"/>
          <w:rtl w:val="0"/>
        </w:rPr>
        <w:t xml:space="preserve">¿Qué salió bien?</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Velocidad de desarrollo: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el uso de Claude Code aceleró significativamente la generación de código, plantillas y configuración, permitiendo construir un sistema completo en tres semanas.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Gestión del alcance: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declarar el recorte de PC-AUT-04, PC-AUT-05 y PC-TEC-04 antes del cierre del sprint evitó llegar con incumplimientos al final. Fue una decisión planificada, no una sorpresa.</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Revisión cruzada de código: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las revisiones entre integrantes antes de hacer merge detectaron problemas tempranos y mantuvieron la coherencia del código.</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Validación con la agencia: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la reunión del 27 de septiembre con Pía Mercado y Valentina Frías fue exitosa. El incremento fue aceptado completo y la retroalimentación fue concreta y accionable.</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Protocolo de reuniones: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aplicar la confirmación con 72 horas de anticipación mejoró la asistencia respecto al Sprint 0.</w:t>
      </w:r>
    </w:p>
    <w:p w:rsidR="00000000" w:rsidDel="00000000" w:rsidP="00000000" w:rsidRDefault="00000000" w:rsidRPr="00000000" w14:paraId="00000012">
      <w:pPr>
        <w:spacing w:after="120" w:before="240" w:lineRule="auto"/>
        <w:rPr>
          <w:rFonts w:ascii="Arial" w:cs="Arial" w:eastAsia="Arial" w:hAnsi="Arial"/>
          <w:color w:val="17365d"/>
        </w:rPr>
      </w:pPr>
      <w:r w:rsidDel="00000000" w:rsidR="00000000" w:rsidRPr="00000000">
        <w:rPr>
          <w:rFonts w:ascii="Arial" w:cs="Arial" w:eastAsia="Arial" w:hAnsi="Arial"/>
          <w:b w:val="1"/>
          <w:bCs w:val="1"/>
          <w:color w:val="17365d"/>
          <w:sz w:val="28"/>
          <w:szCs w:val="28"/>
          <w:rtl w:val="0"/>
        </w:rPr>
        <w:t xml:space="preserve">¿Qué no salió bien?</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WeasyPrint sin solución para Windows: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la generación de PDF vía WeasyPrint no funciona en Windows sin GTK instalado. Se detectó durante el sprint sin encontrar solución definitiva.</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Datos inconsistentes entre documentos y mockups: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los planes y precios de los mockups iniciales diferían de los documentos reales, lo que generó retrabajo al corregir lo ya construido.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spacing w:after="120" w:before="240" w:lineRule="auto"/>
        <w:rPr>
          <w:rFonts w:ascii="Arial" w:cs="Arial" w:eastAsia="Arial" w:hAnsi="Arial"/>
          <w:color w:val="17365d"/>
        </w:rPr>
      </w:pPr>
      <w:r w:rsidDel="00000000" w:rsidR="00000000" w:rsidRPr="00000000">
        <w:rPr>
          <w:rFonts w:ascii="Arial" w:cs="Arial" w:eastAsia="Arial" w:hAnsi="Arial"/>
          <w:b w:val="1"/>
          <w:bCs w:val="1"/>
          <w:color w:val="17365d"/>
          <w:sz w:val="28"/>
          <w:szCs w:val="28"/>
          <w:rtl w:val="0"/>
        </w:rPr>
        <w:t xml:space="preserve">Patrón del Burndown</w:t>
      </w:r>
      <w:r w:rsidDel="00000000" w:rsidR="00000000" w:rsidRPr="00000000">
        <w:rPr>
          <w:rtl w:val="0"/>
        </w:rPr>
      </w:r>
    </w:p>
    <w:p w:rsidR="00000000" w:rsidDel="00000000" w:rsidP="00000000" w:rsidRDefault="00000000" w:rsidRPr="00000000" w14:paraId="00000018">
      <w:pPr>
        <w:spacing w:after="80" w:lineRule="auto"/>
        <w:rPr>
          <w:rFonts w:ascii="Arial" w:cs="Arial" w:eastAsia="Arial" w:hAnsi="Arial"/>
        </w:rPr>
      </w:pPr>
      <w:r w:rsidDel="00000000" w:rsidR="00000000" w:rsidRPr="00000000">
        <w:rPr>
          <w:rFonts w:ascii="Arial" w:cs="Arial" w:eastAsia="Arial" w:hAnsi="Arial"/>
          <w:rtl w:val="0"/>
        </w:rPr>
        <w:t xml:space="preserve">El Burndown del Sprint 1 mostró avance más regular que el del Sprint 0, gracias al desglose de historias en tareas con estimaciones. Sin embargo, el cierre del sprint concentró una parte importante de los puntos en las últimas tres jornadas (24 al 27 de septiembre), coincidiendo con los avances del CMS, la integración continua, el SEO y los ajustes de bugs.</w:t>
      </w:r>
    </w:p>
    <w:p w:rsidR="00000000" w:rsidDel="00000000" w:rsidP="00000000" w:rsidRDefault="00000000" w:rsidRPr="00000000" w14:paraId="00000019">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01A">
      <w:pPr>
        <w:spacing w:after="80" w:lineRule="auto"/>
        <w:rPr>
          <w:rFonts w:ascii="Arial" w:cs="Arial" w:eastAsia="Arial" w:hAnsi="Arial"/>
        </w:rPr>
      </w:pPr>
      <w:r w:rsidDel="00000000" w:rsidR="00000000" w:rsidRPr="00000000">
        <w:rPr>
          <w:rFonts w:ascii="Arial" w:cs="Arial" w:eastAsia="Arial" w:hAnsi="Arial"/>
          <w:rtl w:val="0"/>
        </w:rPr>
        <w:t xml:space="preserve">Aprendizaje: distribuir mejor el trabajo en las primeras dos semanas del sprint para evitar la concentración al final. Aplicar desde Sprint 2.</w:t>
      </w:r>
    </w:p>
    <w:p w:rsidR="00000000" w:rsidDel="00000000" w:rsidP="00000000" w:rsidRDefault="00000000" w:rsidRPr="00000000" w14:paraId="0000001B">
      <w:pPr>
        <w:spacing w:after="120" w:before="240" w:lineRule="auto"/>
        <w:rPr>
          <w:rFonts w:ascii="Arial" w:cs="Arial" w:eastAsia="Arial" w:hAnsi="Arial"/>
          <w:color w:val="17365d"/>
        </w:rPr>
      </w:pPr>
      <w:r w:rsidDel="00000000" w:rsidR="00000000" w:rsidRPr="00000000">
        <w:rPr>
          <w:rFonts w:ascii="Arial" w:cs="Arial" w:eastAsia="Arial" w:hAnsi="Arial"/>
          <w:b w:val="1"/>
          <w:bCs w:val="1"/>
          <w:color w:val="17365d"/>
          <w:sz w:val="28"/>
          <w:szCs w:val="28"/>
          <w:rtl w:val="0"/>
        </w:rPr>
        <w:t xml:space="preserve">Mejoras para el Sprint 2</w:t>
      </w:r>
      <w:r w:rsidDel="00000000" w:rsidR="00000000" w:rsidRPr="00000000">
        <w:rPr>
          <w:rtl w:val="0"/>
        </w:rPr>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a4c2f4" w:val="clear"/>
          </w:tcPr>
          <w:p w:rsidR="00000000" w:rsidDel="00000000" w:rsidP="00000000" w:rsidRDefault="00000000" w:rsidRPr="00000000" w14:paraId="0000001C">
            <w:pPr>
              <w:rPr>
                <w:rFonts w:ascii="Arial" w:cs="Arial" w:eastAsia="Arial" w:hAnsi="Arial"/>
              </w:rPr>
            </w:pPr>
            <w:r w:rsidDel="00000000" w:rsidR="00000000" w:rsidRPr="00000000">
              <w:rPr>
                <w:rFonts w:ascii="Arial" w:cs="Arial" w:eastAsia="Arial" w:hAnsi="Arial"/>
                <w:b w:val="1"/>
                <w:bCs w:val="1"/>
                <w:rtl w:val="0"/>
              </w:rPr>
              <w:t xml:space="preserve">Prioridad</w:t>
            </w:r>
            <w:r w:rsidDel="00000000" w:rsidR="00000000" w:rsidRPr="00000000">
              <w:rPr>
                <w:rtl w:val="0"/>
              </w:rPr>
            </w:r>
          </w:p>
        </w:tc>
        <w:tc>
          <w:tcPr>
            <w:shd w:fill="a4c2f4" w:val="clea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b w:val="1"/>
                <w:bCs w:val="1"/>
                <w:rtl w:val="0"/>
              </w:rPr>
              <w:t xml:space="preserve">Mejora</w:t>
            </w:r>
            <w:r w:rsidDel="00000000" w:rsidR="00000000" w:rsidRPr="00000000">
              <w:rPr>
                <w:rtl w:val="0"/>
              </w:rPr>
            </w:r>
          </w:p>
        </w:tc>
      </w:tr>
      <w:tr>
        <w:trPr>
          <w:cantSplit w:val="0"/>
          <w:tblHeader w:val="0"/>
        </w:trPr>
        <w:tc>
          <w:tcPr/>
          <w:p w:rsidR="00000000" w:rsidDel="00000000" w:rsidP="00000000" w:rsidRDefault="00000000" w:rsidRPr="00000000" w14:paraId="0000001E">
            <w:pPr>
              <w:rPr>
                <w:rFonts w:ascii="Arial" w:cs="Arial" w:eastAsia="Arial" w:hAnsi="Arial"/>
              </w:rPr>
            </w:pPr>
            <w:r w:rsidDel="00000000" w:rsidR="00000000" w:rsidRPr="00000000">
              <w:rPr>
                <w:rFonts w:ascii="Arial" w:cs="Arial" w:eastAsia="Arial" w:hAnsi="Arial"/>
                <w:rtl w:val="0"/>
              </w:rPr>
              <w:t xml:space="preserve">Crítica</w:t>
            </w:r>
          </w:p>
        </w:tc>
        <w:tc>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rtl w:val="0"/>
              </w:rPr>
              <w:t xml:space="preserve">**Alternativa a WeasyPrint:** investigar y proponer una solución de PDF compatible con Windows antes de la semana 2.</w:t>
            </w:r>
          </w:p>
        </w:tc>
      </w:tr>
      <w:tr>
        <w:trPr>
          <w:cantSplit w:val="0"/>
          <w:tblHeader w:val="0"/>
        </w:trPr>
        <w:tc>
          <w:tcPr/>
          <w:p w:rsidR="00000000" w:rsidDel="00000000" w:rsidP="00000000" w:rsidRDefault="00000000" w:rsidRPr="00000000" w14:paraId="00000020">
            <w:pPr>
              <w:rPr>
                <w:rFonts w:ascii="Arial" w:cs="Arial" w:eastAsia="Arial" w:hAnsi="Arial"/>
              </w:rPr>
            </w:pPr>
            <w:r w:rsidDel="00000000" w:rsidR="00000000" w:rsidRPr="00000000">
              <w:rPr>
                <w:rFonts w:ascii="Arial" w:cs="Arial" w:eastAsia="Arial" w:hAnsi="Arial"/>
                <w:rtl w:val="0"/>
              </w:rPr>
              <w:t xml:space="preserve">Alta</w:t>
            </w:r>
          </w:p>
        </w:tc>
        <w:tc>
          <w:tcPr/>
          <w:p w:rsidR="00000000" w:rsidDel="00000000" w:rsidP="00000000" w:rsidRDefault="00000000" w:rsidRPr="00000000" w14:paraId="00000021">
            <w:pPr>
              <w:rPr>
                <w:rFonts w:ascii="Arial" w:cs="Arial" w:eastAsia="Arial" w:hAnsi="Arial"/>
              </w:rPr>
            </w:pPr>
            <w:r w:rsidDel="00000000" w:rsidR="00000000" w:rsidRPr="00000000">
              <w:rPr>
                <w:rFonts w:ascii="Arial" w:cs="Arial" w:eastAsia="Arial" w:hAnsi="Arial"/>
                <w:rtl w:val="0"/>
              </w:rPr>
              <w:t xml:space="preserve">**Revisión de documentos antes de codear:** cada historia parte con una lectura del documento de alcance para evitar construir sobre datos incorrectos.</w:t>
            </w:r>
          </w:p>
        </w:tc>
      </w:tr>
      <w:tr>
        <w:trPr>
          <w:cantSplit w:val="0"/>
          <w:tblHeader w:val="0"/>
        </w:trPr>
        <w:tc>
          <w:tcPr/>
          <w:p w:rsidR="00000000" w:rsidDel="00000000" w:rsidP="00000000" w:rsidRDefault="00000000" w:rsidRPr="00000000" w14:paraId="00000022">
            <w:pPr>
              <w:rPr>
                <w:rFonts w:ascii="Arial" w:cs="Arial" w:eastAsia="Arial" w:hAnsi="Arial"/>
              </w:rPr>
            </w:pPr>
            <w:r w:rsidDel="00000000" w:rsidR="00000000" w:rsidRPr="00000000">
              <w:rPr>
                <w:rFonts w:ascii="Arial" w:cs="Arial" w:eastAsia="Arial" w:hAnsi="Arial"/>
                <w:rtl w:val="0"/>
              </w:rPr>
              <w:t xml:space="preserve">Alta</w:t>
            </w:r>
          </w:p>
        </w:tc>
        <w:tc>
          <w:tcPr/>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rtl w:val="0"/>
              </w:rPr>
              <w:t xml:space="preserve">**Burndown con tareas diarias:** desglosar cada historia en tareas de 2 a 4 horas para que el gráfico refleje el avance real.</w:t>
            </w:r>
          </w:p>
        </w:tc>
      </w:tr>
      <w:tr>
        <w:trPr>
          <w:cantSplit w:val="0"/>
          <w:tblHeader w:val="0"/>
        </w:trPr>
        <w:tc>
          <w:tcPr/>
          <w:p w:rsidR="00000000" w:rsidDel="00000000" w:rsidP="00000000" w:rsidRDefault="00000000" w:rsidRPr="00000000" w14:paraId="00000024">
            <w:pPr>
              <w:rPr>
                <w:rFonts w:ascii="Arial" w:cs="Arial" w:eastAsia="Arial" w:hAnsi="Arial"/>
              </w:rPr>
            </w:pPr>
            <w:r w:rsidDel="00000000" w:rsidR="00000000" w:rsidRPr="00000000">
              <w:rPr>
                <w:rFonts w:ascii="Arial" w:cs="Arial" w:eastAsia="Arial" w:hAnsi="Arial"/>
                <w:rtl w:val="0"/>
              </w:rPr>
              <w:t xml:space="preserve">Media</w:t>
            </w:r>
          </w:p>
        </w:tc>
        <w:tc>
          <w:tcPr/>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rtl w:val="0"/>
              </w:rPr>
              <w:t xml:space="preserve">**Solicitar el documento de marca:** pedir formalmente a la agencia el documento con frases y colores antes avanzar</w:t>
            </w:r>
          </w:p>
        </w:tc>
      </w:tr>
      <w:tr>
        <w:trPr>
          <w:cantSplit w:val="0"/>
          <w:tblHeader w:val="0"/>
        </w:trPr>
        <w:tc>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rtl w:val="0"/>
              </w:rPr>
              <w:t xml:space="preserve">Media</w:t>
            </w:r>
          </w:p>
        </w:tc>
        <w:tc>
          <w:tcPr/>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rtl w:val="0"/>
              </w:rPr>
              <w:t xml:space="preserve">**Validación temprana de historias visuales:** mostrar avances intermedios a las stakeholders para ajustar antes de terminar.</w:t>
            </w:r>
          </w:p>
        </w:tc>
      </w:tr>
    </w:tbl>
    <w:p w:rsidR="00000000" w:rsidDel="00000000" w:rsidP="00000000" w:rsidRDefault="00000000" w:rsidRPr="00000000" w14:paraId="00000028">
      <w:pPr>
        <w:rPr>
          <w:rFonts w:ascii="Arial" w:cs="Arial" w:eastAsia="Arial" w:hAnsi="Arial"/>
        </w:rPr>
      </w:pPr>
      <w:r w:rsidDel="00000000" w:rsidR="00000000" w:rsidRPr="00000000">
        <w:rPr>
          <w:rtl w:val="0"/>
        </w:rPr>
      </w:r>
    </w:p>
    <w:p w:rsidR="00000000" w:rsidDel="00000000" w:rsidP="00000000" w:rsidRDefault="00000000" w:rsidRPr="00000000" w14:paraId="00000029">
      <w:pPr>
        <w:spacing w:after="120" w:before="240" w:lineRule="auto"/>
        <w:rPr>
          <w:rFonts w:ascii="Arial" w:cs="Arial" w:eastAsia="Arial" w:hAnsi="Arial"/>
          <w:color w:val="17365d"/>
        </w:rPr>
      </w:pPr>
      <w:r w:rsidDel="00000000" w:rsidR="00000000" w:rsidRPr="00000000">
        <w:rPr>
          <w:rFonts w:ascii="Arial" w:cs="Arial" w:eastAsia="Arial" w:hAnsi="Arial"/>
          <w:b w:val="1"/>
          <w:bCs w:val="1"/>
          <w:color w:val="17365d"/>
          <w:sz w:val="28"/>
          <w:szCs w:val="28"/>
          <w:rtl w:val="0"/>
        </w:rPr>
        <w:t xml:space="preserve">Aprendizajes del equipo</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Felipe: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"El aislamiento entre clientes es la parte más crítica de la seguridad y no puede depender de que el programador se acuerde de aplicar el filtro. Tiene que ser automático en el modelo. Es lo primero que construiremos en Sprint 2."</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Esteban: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"Tener la IA integrada desde el Sprint 1 con datos reales del negocio demuestra que las funcionalidades de IA no son un complemento al final, sino que se pueden ir construyendo en paralelo con el sistema. El diagnóstico de cotización ya funciona con los datos del formulario."</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Christian: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"Construir el catálogo como algo administrable desde el panel fue la decisión correcta. Cuando la agencia quiera agregar un plan nuevo o cambiar un precio, lo hacen solas sin depender de nosotros. Eso es lo que significa una plataforma autoadministrable."</w:t>
      </w:r>
    </w:p>
    <w:p w:rsidR="00000000" w:rsidDel="00000000" w:rsidP="00000000" w:rsidRDefault="00000000" w:rsidRPr="00000000" w14:paraId="0000002D">
      <w:pPr>
        <w:spacing w:after="120" w:before="240" w:lineRule="auto"/>
        <w:rPr>
          <w:rFonts w:ascii="Arial" w:cs="Arial" w:eastAsia="Arial" w:hAnsi="Arial"/>
          <w:color w:val="17365d"/>
        </w:rPr>
      </w:pPr>
      <w:r w:rsidDel="00000000" w:rsidR="00000000" w:rsidRPr="00000000">
        <w:rPr>
          <w:rFonts w:ascii="Arial" w:cs="Arial" w:eastAsia="Arial" w:hAnsi="Arial"/>
          <w:b w:val="1"/>
          <w:bCs w:val="1"/>
          <w:color w:val="17365d"/>
          <w:sz w:val="28"/>
          <w:szCs w:val="28"/>
          <w:rtl w:val="0"/>
        </w:rPr>
        <w:t xml:space="preserve">Acuerdos para el Sprint 2</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Aplica</w:t>
      </w:r>
      <w:r w:rsidDel="00000000" w:rsidR="00000000" w:rsidRPr="00000000">
        <w:rPr>
          <w:rFonts w:ascii="Arial" w:cs="Arial" w:eastAsia="Arial" w:hAnsi="Arial"/>
          <w:rtl w:val="0"/>
        </w:rPr>
        <w:t xml:space="preserve">r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mejoras desde el primer día del Sprint 2.</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Priorizar PC-AUT-04 y PC-AUT-05 en la primera semana, ya que desbloquean el portal del cliente y las pruebas de aislamiento.</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Resolver la alternativa a WeasyPrint antes de continuar con historias que generen PDF.</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Incorporar las tres historias nuevas del feedback (PC-WEB-04, PC-WEB-05, PC-WEB-06) al Sprint Backlog.</w:t>
      </w:r>
    </w:p>
    <w:p w:rsidR="00000000" w:rsidDel="00000000" w:rsidP="00000000" w:rsidRDefault="00000000" w:rsidRPr="00000000" w14:paraId="00000033">
      <w:pPr>
        <w:keepNext/>
        <w:rPr>
          <w:rFonts w:ascii="Arial" w:cs="Arial" w:eastAsia="Arial" w:hAnsi="Arial"/>
        </w:rPr>
      </w:pPr>
      <w:r w:rsidDel="00000000" w:rsidR="00000000" w:rsidRPr="00000000">
        <w:rPr>
          <w:rtl w:val="0"/>
        </w:rPr>
      </w:r>
    </w:p>
    <w:tbl>
      <w:tblPr>
        <w:tblStyle w:val="Table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34">
            <w:pPr>
              <w:keepNext/>
              <w:keepLines/>
              <w:spacing w:before="360"/>
              <w:jc w:val="center"/>
              <w:rPr>
                <w:rFonts w:ascii="Arial" w:cs="Arial" w:eastAsia="Arial" w:hAnsi="Arial"/>
              </w:rPr>
            </w:pPr>
            <w:r>
              <w:rPr>
                <w:rFonts w:ascii="Segoe Script" w:hAnsi="Segoe Script" w:eastAsia="Segoe Script"/>
                <w:i/>
                <w:color w:val="1F3A6B"/>
                <w:sz w:val="26"/>
              </w:rPr>
              <w:t>Felipe Gutiérrez</w:t>
            </w:r>
          </w:p>
          <w:p>
            <w:pPr>
              <w:keepNext/>
              <w:keepLines/>
              <w:jc w:val="center"/>
            </w:pPr>
            <w:r>
              <w:rPr>
                <w:rFonts w:ascii="Arial" w:hAnsi="Arial" w:eastAsia="Arial"/>
              </w:rPr>
              <w:t>______________________</w:t>
            </w:r>
          </w:p>
          <w:p>
            <w:pPr>
              <w:keepNext/>
              <w:keepLines/>
              <w:jc w:val="center"/>
            </w:pPr>
            <w:r>
              <w:rPr>
                <w:rFonts w:ascii="Arial" w:hAnsi="Arial" w:eastAsia="Arial"/>
                <w:b/>
              </w:rPr>
              <w:t>Felipe Gutiérrez</w:t>
            </w:r>
          </w:p>
        </w:tc>
        <w:tc>
          <w:tcPr/>
          <w:p w:rsidR="00000000" w:rsidDel="00000000" w:rsidP="00000000" w:rsidRDefault="00000000" w:rsidRPr="00000000" w14:paraId="00000035">
            <w:pPr>
              <w:keepNext/>
              <w:keepLines/>
              <w:spacing w:before="360"/>
              <w:jc w:val="center"/>
              <w:rPr>
                <w:rFonts w:ascii="Arial" w:cs="Arial" w:eastAsia="Arial" w:hAnsi="Arial"/>
              </w:rPr>
            </w:pPr>
            <w:r>
              <w:rPr>
                <w:rFonts w:ascii="Segoe Script" w:hAnsi="Segoe Script" w:eastAsia="Segoe Script"/>
                <w:i/>
                <w:color w:val="1F3A6B"/>
                <w:sz w:val="26"/>
              </w:rPr>
              <w:t>Esteban Morales</w:t>
            </w:r>
          </w:p>
          <w:p>
            <w:pPr>
              <w:keepNext/>
              <w:keepLines/>
              <w:jc w:val="center"/>
            </w:pPr>
            <w:r>
              <w:rPr>
                <w:rFonts w:ascii="Arial" w:hAnsi="Arial" w:eastAsia="Arial"/>
              </w:rPr>
              <w:t>______________________</w:t>
            </w:r>
          </w:p>
          <w:p>
            <w:pPr>
              <w:keepNext/>
              <w:keepLines/>
              <w:jc w:val="center"/>
            </w:pPr>
            <w:r>
              <w:rPr>
                <w:rFonts w:ascii="Arial" w:hAnsi="Arial" w:eastAsia="Arial"/>
                <w:b/>
              </w:rPr>
              <w:t>Esteban Morales</w:t>
            </w:r>
          </w:p>
        </w:tc>
        <w:tc>
          <w:tcPr/>
          <w:p w:rsidR="00000000" w:rsidDel="00000000" w:rsidP="00000000" w:rsidRDefault="00000000" w:rsidRPr="00000000" w14:paraId="00000036">
            <w:pPr>
              <w:keepNext/>
              <w:keepLines/>
              <w:spacing w:before="360"/>
              <w:jc w:val="center"/>
              <w:rPr>
                <w:rFonts w:ascii="Arial" w:cs="Arial" w:eastAsia="Arial" w:hAnsi="Arial"/>
              </w:rPr>
            </w:pPr>
            <w:r>
              <w:rPr>
                <w:rFonts w:ascii="Segoe Script" w:hAnsi="Segoe Script" w:eastAsia="Segoe Script"/>
                <w:i/>
                <w:color w:val="1F3A6B"/>
                <w:sz w:val="26"/>
              </w:rPr>
              <w:t>Christian Cuadra</w:t>
            </w:r>
          </w:p>
          <w:p>
            <w:pPr>
              <w:keepNext/>
              <w:keepLines/>
              <w:jc w:val="center"/>
            </w:pPr>
            <w:r>
              <w:rPr>
                <w:rFonts w:ascii="Arial" w:hAnsi="Arial" w:eastAsia="Arial"/>
              </w:rPr>
              <w:t>______________________</w:t>
            </w:r>
          </w:p>
          <w:p>
            <w:pPr>
              <w:keepNext/>
              <w:keepLines/>
              <w:jc w:val="center"/>
            </w:pPr>
            <w:r>
              <w:rPr>
                <w:rFonts w:ascii="Arial" w:hAnsi="Arial" w:eastAsia="Arial"/>
                <w:b/>
              </w:rPr>
              <w:t>Christian Cuadra</w:t>
            </w:r>
          </w:p>
        </w:tc>
      </w:tr>
      <w:tr>
        <w:trPr>
          <w:cantSplit w:val="0"/>
          <w:tblHeader w:val="0"/>
        </w:trPr>
        <w:tc>
          <w:tcPr/>
          <w:p w:rsidR="00000000" w:rsidDel="00000000" w:rsidP="00000000" w:rsidRDefault="00000000" w:rsidRPr="00000000" w14:paraId="00000037">
            <w:pPr>
              <w:keepLines/>
              <w:jc w:val="center"/>
              <w:rPr>
                <w:rFonts w:ascii="Arial" w:cs="Arial" w:eastAsia="Arial" w:hAnsi="Arial"/>
              </w:rPr>
            </w:pPr>
            <w:r>
              <w:rPr>
                <w:rFonts w:ascii="Arial" w:hAnsi="Arial" w:eastAsia="Arial"/>
              </w:rPr>
              <w:t>Scrum Master</w:t>
            </w:r>
          </w:p>
        </w:tc>
        <w:tc>
          <w:tcPr/>
          <w:p w:rsidR="00000000" w:rsidDel="00000000" w:rsidP="00000000" w:rsidRDefault="00000000" w:rsidRPr="00000000" w14:paraId="00000038">
            <w:pPr>
              <w:keepLines/>
              <w:jc w:val="center"/>
              <w:rPr>
                <w:rFonts w:ascii="Arial" w:cs="Arial" w:eastAsia="Arial" w:hAnsi="Arial"/>
              </w:rPr>
            </w:pPr>
            <w:r>
              <w:rPr>
                <w:rFonts w:ascii="Arial" w:hAnsi="Arial" w:eastAsia="Arial"/>
              </w:rPr>
              <w:t>Developer</w:t>
            </w:r>
          </w:p>
        </w:tc>
        <w:tc>
          <w:tcPr/>
          <w:p w:rsidR="00000000" w:rsidDel="00000000" w:rsidP="00000000" w:rsidRDefault="00000000" w:rsidRPr="00000000" w14:paraId="00000039">
            <w:pPr>
              <w:keepLines/>
              <w:jc w:val="center"/>
              <w:rPr>
                <w:rFonts w:ascii="Arial" w:cs="Arial" w:eastAsia="Arial" w:hAnsi="Arial"/>
              </w:rPr>
            </w:pPr>
            <w:r>
              <w:rPr>
                <w:rFonts w:ascii="Arial" w:hAnsi="Arial" w:eastAsia="Arial"/>
              </w:rPr>
              <w:t>Developer</w:t>
            </w:r>
          </w:p>
        </w:tc>
      </w:tr>
    </w:tbl>
    <w:p w:rsidR="00000000" w:rsidDel="00000000" w:rsidP="00000000" w:rsidRDefault="00000000" w:rsidRPr="00000000" w14:paraId="0000003A">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03B">
      <w:pPr>
        <w:spacing w:after="80" w:lineRule="auto"/>
        <w:rPr>
          <w:rFonts w:ascii="Arial" w:cs="Arial" w:eastAsia="Arial" w:hAnsi="Arial"/>
        </w:rPr>
      </w:pPr>
      <w:r w:rsidDel="00000000" w:rsidR="00000000" w:rsidRPr="00000000">
        <w:rPr>
          <w:rFonts w:ascii="Arial" w:cs="Arial" w:eastAsia="Arial" w:hAnsi="Arial"/>
          <w:rtl w:val="0"/>
        </w:rPr>
        <w:t xml:space="preserve">27 de septiembre de 2026</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d2y8BvwMsn+KxPJIT5TB5/dhAQ==">CgMxLjA4AHIhMWhvSGVMdE0ySzhxUWRyYUh2M3BlVEdKTlotYmVlOWYt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