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pt0wgMAAFgJAAAOAAAAZHJzL2Uyb0RvYy54bWy0Vttu3DYQfS/QfyD4Hmslay8SLAfbTWwU cBIjTpFnLkWthFIcluRa6/xNvqU/1iF1WXfXbdG0sQEtbzOcOTxnyKvXh1aSR2FsA6qg8cWMEqE4 lI3aFfSXTzevVpRYx1TJJChR0Cdh6evrH3+46nQuEqhBlsIQdKJs3umC1s7pPIosr0XL7AVooXCy AtMyh12zi0rDOvTeyiiZzRZRB6bUBriwFkff9JP0OvivKsHdh6qywhFZUIzNha8J363/RtdXLN8Z puuGD2Gwb4iiZY3CTSdXb5hjZG+aM1dtww1YqNwFhzaCqmq4CDlgNvHsJJtbA3sdctnl3U5PMCG0 Jzh9s1v+/vHekKYsaLKkRLEWz+jW7DUQ7CM4nd7luObW6Ad9b4aBXd/z+R4q0/pfzIQcAqxPE6zi 4AjHwUVyuVot55RwnIvniySeDcDzGk/nzI7XbwfLeZbFSXJuGY0bRz6+KZxOI4nsESf733B6qJkW AX7rMRhxQkb3OG32rDRASkEcpoqI9YCFxR4t4g4/AeYfB2ZYfQf8V0sUbGqmdmJtDHS1YCVGGXtL zGUy9cDb3Hon2+4dlHgqbO8gODqBPJ4l6WIZU4LgJlmWLi+9M5aP6KfZYjGfpwP6yQL/w8lOGLJc G+tuBbTENwpqUDVhJ/Z4Z52P7LjEe1Zw00gZNpGKdAXN5nhGJzNt41DYsmkLupr5vz4qn/BbVQZj xxrZt3EDqQYEfNJ9+u6wPeBCj8QWyifEwkAvYCw42KjBfKGkQ/EW1P62Z0ZQIn9WiGcWp6lXe+ik 82WCHfN8Zvt8himOrgrqKOmbGxcqRJ/RGnGvmgDDMZIhViRbH993Z12ajaz7iKfz+1e120sgODoA hPycBNoTx0d/QhVE4VydWXYZe7CCONPVYpWlgY1H639JDwuyKT1DfAShkIuNNOSRYQlmnAvlekHI fYvM7sfnI0OQCZNJIN6fvHmSPOPfy7Sx7kkKv06qj6LC2oYSTAI9J8/nwdiaoY5DjH8dS3DoPVeY 3eR7kLe/sc4TxePBKIf13lSES2kynv1dYL3xZBF2BuUm47ZRYF5yIBHiYed+/aitHpojjydFWc1v GlT/HbPunhm8A5ESXmYf8FNJQJXD0KLEC++l8f9XlmrfbgA5g6UNowtNL2Mnx2ZloP2M1//aFwOc GnXMnRk7g5IJPiC4WK/DMrx4NXN36kHzsTZ7hn86fGZGDyXQF/T3MF4ALD+phP1afx4K/rE+hDsK r+/AhOGp4d8Hz/vhfI4Pous/AAAA//8DAFBLAwQUAAYACAAAACEAGd1UyN4AAAAGAQAADwAAAGRy cy9kb3ducmV2LnhtbEyPQU/DMAyF70j8h8hI3FjaQmGUptM0AadpEhvStFvWeG21xqmarO3+PeYE Nz8/673P+WKyrRiw940jBfEsAoFUOtNQpeB79/EwB+GDJqNbR6jgih4Wxe1NrjPjRvrCYRsqwSHk M62gDqHLpPRljVb7meuQ2Du53urAsq+k6fXI4baVSRQ9S6sb4oZad7iqsTxvL1bB56jH5WP8PqzP p9X1sEs3+3WMSt3fTcs3EAGn8HcMv/iMDgUzHd2FjBetAn4k8DYFwebrPOHhqCB5eklBFrn8j1/8 AAAA//8DAFBLAQItABQABgAIAAAAIQC2gziS/gAAAOEBAAATAAAAAAAAAAAAAAAAAAAAAABbQ29u dGVudF9UeXBlc10ueG1sUEsBAi0AFAAGAAgAAAAhADj9If/WAAAAlAEAAAsAAAAAAAAAAAAAAAAA LwEAAF9yZWxzLy5yZWxzUEsBAi0AFAAGAAgAAAAhAMWym3TCAwAAWAkAAA4AAAAAAAAAAAAAAAAA LgIAAGRycy9lMm9Eb2MueG1sUEsBAi0AFAAGAAgAAAAhABndVMjeAAAABgEAAA8AAAAAAAAAAAAA AAAAHAYAAGRycy9kb3ducmV2LnhtbFBLBQYAAAAABAAEAPMAAAAn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hNCwAAAANsAAAAPAAAAZHJzL2Rvd25yZXYueG1sRE/Pa8Iw FL4L+x/CG3izycTJVhtlKIOdJtZN8PZonm2xeQlNZrv/3hwGO358v4vNaDtxoz60jjU8ZQoEceVM y7WGr+P77AVEiMgGO8ek4ZcCbNYPkwJz4wY+0K2MtUghHHLU0MTocylD1ZDFkDlPnLiL6y3GBPta mh6HFG47OVdqKS22nBoa9LRtqLqWP1bD9+flfFqofb2zz35wo5JsX6XW08fxbQUi0hj/xX/uD6Nh nsamL+kHyPUdAAD//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 "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L46wQAAANsAAAAPAAAAZHJzL2Rvd25yZXYueG1sRI/RagIx FETfBf8hXKFvmq0UsatRakHwSXDtB1yT62Z1c7Nsosa/b4RCH4eZOcMs18m14k59aDwreJ8UIIi1 Nw3XCn6O2/EcRIjIBlvPpOBJAdar4WCJpfEPPtC9irXIEA4lKrAxdqWUQVtyGCa+I87e2fcOY5Z9 LU2Pjwx3rZwWxUw6bDgvWOzo25K+VjenoDun6U5vtptndZzf7OW0l0mTUm+j9LUAESnF//Bfe2cU fHzC60v+AXL1CwAA//8DAFBLAQItABQABgAIAAAAIQDb4fbL7gAAAIUBAAATAAAAAAAAAAAAAAAA AAAAAABbQ29udGVudF9UeXBlc10ueG1sUEsBAi0AFAAGAAgAAAAhAFr0LFu/AAAAFQEAAAsAAAAA AAAAAAAAAAAAHwEAAF9yZWxzLy5yZWxzUEsBAi0AFAAGAAgAAAAhAIaMvjrBAAAA2wAAAA8AAAAA AAAAAAAAAAAABwIAAGRycy9kb3ducmV2LnhtbFBLBQYAAAAAAwADALcAAAD1AgAAAAA= "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Resumen avance 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Resumen de avance proyecto APT</w:t>
            </w:r>
          </w:p>
        </w:tc>
        <w:tc>
          <w:tcPr>
            <w:tcW w:w="7111" w:type="dxa"/>
          </w:tcPr>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El proyecto Plataforma Cosmopolitan consiste en el diseño e implementación de una plataforma web responsiva que centraliza la gestión comercial y operativa de Agencia Cosmopolitan, agencia de marketing digital de dos socias que hoy opera en Notion y por canales informales. El trabajo se organiza con Scrum y comenzó el 10 de agosto de 2026. A la fecha se completó el Sprint 0 y el proyecto se encuentra a mitad del Sprint 1.</w:t>
            </w:r>
          </w:p>
          <w:p>
            <w:pPr>
              <w:spacing w:before="0" w:after="60" w:line="252" w:lineRule="auto"/>
              <w:jc w:val="both"/>
              <w:rPr>
                <w:rFonts w:ascii="Calibri" w:hAnsi="Calibri" w:cs="Arial"/>
                <w:sz w:val="20"/>
                <w:szCs w:val="20"/>
                <w:lang w:val="es-CL" w:eastAsia="es-CL"/>
              </w:rPr>
            </w:pPr>
            <w:r>
              <w:rPr>
                <w:rFonts w:ascii="Calibri" w:hAnsi="Calibri" w:cs="Arial"/>
                <w:b/>
                <w:bCs/>
                <w:color w:val="1F3864"/>
                <w:sz w:val="20"/>
                <w:szCs w:val="20"/>
                <w:lang w:val="es-CL" w:eastAsia="es-CL"/>
              </w:rPr>
              <w:t xml:space="preserve">Sprint 0 — Levantamiento y diseño (10 de agosto al 4 de septiembre): completado</w:t>
            </w:r>
          </w:p>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Se realizaron las sesiones de levantamiento con las socias de la agencia, lo que permitió diagnosticar la operación actual (cotización en 3 días hábiles, reporte mensual en cerca de 4 días, aprobaciones sin trazabilidad y control manual de la cuota de cada plan) y convertirla en requerimientos. Los entregables del sprint fueron:</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Documento de Alcance v2.0, con fases comprometidas, exclusiones justificadas, matriz de roles y permisos, y condiciones del proyecto.</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Especificación de requerimientos funcionales y no funcionales.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Documento de arquitectura sobre Google Cloud Platform (Cloud Run, Cloud SQL, Cloud Storage, Firebase Auth y Gemini) y prototipos de interfaz responsivos.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Product Backlog con 46 historias de usuario y 262 puntos, organizado en épicas por rol.</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Carta Gantt de 18 semanas, Planilla de Riesgos con 69 riesgos evaluados y Plan de Pruebas con 70 casos y matriz de trazabilidad.</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Repositorio versionado y entorno reproducible con contenedores (historia PC-TEC-01).</w:t>
            </w:r>
          </w:p>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El sprint se cerró el 28 de agosto, cinco días hábiles antes de lo planificado, y la agencia validó el alcance el 24 de agosto, con lo que se alcanzó el </w:t>
            </w:r>
            <w:r>
              <w:rPr>
                <w:rFonts w:ascii="Calibri" w:hAnsi="Calibri" w:cs="Arial"/>
                <w:b/>
                <w:bCs/>
                <w:sz w:val="20"/>
                <w:szCs w:val="20"/>
                <w:lang w:val="es-CL" w:eastAsia="es-CL"/>
              </w:rPr>
              <w:t xml:space="preserve">Hito 1 — Proyecto definido</w:t>
            </w:r>
            <w:r>
              <w:rPr>
                <w:rFonts w:ascii="Calibri" w:hAnsi="Calibri" w:cs="Arial"/>
                <w:sz w:val="20"/>
                <w:szCs w:val="20"/>
                <w:lang w:val="es-CL" w:eastAsia="es-CL"/>
              </w:rPr>
              <w:t xml:space="preserve">. El único entregable que no se cerró en este sprint fue el modelo de base de datos, que se trasladó al Sprint 1.</w:t>
            </w:r>
          </w:p>
          <w:p>
            <w:pPr>
              <w:spacing w:before="0" w:after="60" w:line="252" w:lineRule="auto"/>
              <w:jc w:val="both"/>
              <w:rPr>
                <w:rFonts w:ascii="Calibri" w:hAnsi="Calibri" w:cs="Arial"/>
                <w:sz w:val="20"/>
                <w:szCs w:val="20"/>
                <w:lang w:val="es-CL" w:eastAsia="es-CL"/>
              </w:rPr>
            </w:pPr>
            <w:r>
              <w:rPr>
                <w:rFonts w:ascii="Calibri" w:hAnsi="Calibri" w:cs="Arial"/>
                <w:b/>
                <w:bCs/>
                <w:color w:val="1F3864"/>
                <w:sz w:val="20"/>
                <w:szCs w:val="20"/>
                <w:lang w:val="es-CL" w:eastAsia="es-CL"/>
              </w:rPr>
              <w:t xml:space="preserve">Sprint 1 — Base del sistema y sitio corporativo (7 de septiembre al 2 de octubre): en curso</w:t>
            </w:r>
          </w:p>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Se trabaja en las 17 historias del sprint (89 puntos): autenticación con Firebase, segundo factor para administradoras, gestión de usuarios con cuatro roles, aislamiento de datos entre clientes resuelto en la capa de API, registro de auditoría, catálogo administrable de planes y servicios, sitio corporativo con CMS, SEO técnico, analítica con consentimiento, formulario de captación de prospectos, integración continua, ambiente de pruebas en Google Cloud y la suite automatizada de pruebas de aislamiento.</w:t>
            </w:r>
          </w:p>
          <w:p>
            <w:pPr>
              <w:spacing w:before="0" w:after="60" w:line="252" w:lineRule="auto"/>
              <w:jc w:val="both"/>
              <w:rPr>
                <w:rFonts w:ascii="Calibri" w:hAnsi="Calibri" w:cs="Arial"/>
                <w:sz w:val="20"/>
                <w:szCs w:val="20"/>
                <w:lang w:val="es-CL" w:eastAsia="es-CL"/>
              </w:rPr>
            </w:pPr>
            <w:r>
              <w:rPr>
                <w:rFonts w:ascii="Calibri" w:hAnsi="Calibri" w:cs="Arial"/>
                <w:b/>
                <w:bCs/>
                <w:color w:val="1F3864"/>
                <w:sz w:val="20"/>
                <w:szCs w:val="20"/>
                <w:lang w:val="es-CL" w:eastAsia="es-CL"/>
              </w:rPr>
              <w:t xml:space="preserve">Estado de los objetivos específicos</w:t>
            </w:r>
          </w:p>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Los objetivos específicos corresponden a funcionalidades de la plataforma, por lo que a mitad del Sprint 1 ninguno se da aún por cumplido. Los objetivos 1 (autenticación, roles y aislamiento), 2 (registro de prospectos desde el sitio) y 3 (catálogo administrable de planes y servicios) están en desarrollo. Lo que sí está cumplido es la base que los hace posibles: cada objetivo quedó trazado a historias de usuario del backlog y a casos de prueba del plan de pruebas.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El objetivo general y los nueve objetivos específicos se mantienen sin cambios. El único ajuste fue de organización: la propuesta inicial contemplaba cuatro fases comprometidas y, tras el levantamiento, se consolidaron en tres, integrando las métricas, KPIs, campañas y reportes (antigua Fase 4) dentro de la Fase 3 — Portal de clientes, porque la clienta consulta esa información desde su portal y separarla duplicaba pantallas y permisos. Las fases de gestión interna (finanzas, rentabilidad, horas) y el motor de automatizaciones siguen explícitamente fuera del alcance.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Se mantiene Scrum. A partir de la retrospectiva del Sprint 0 se incorporaron los siguientes ajustes al modo de trabajo:</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Los artefactos de cada sprint (Sprint Backlog, Kanban, registro de reuniones diarias, Impediment Log, Burndown, Incremento, actas de Review y Retrospective) se elaboran durante el sprint y no al cierre.</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Las reuniones con la agencia se agendan con 72 horas de anticipación y requieren confirmación.</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La validación del Sprint Review se hace con un formulario de preguntas cerradas (sí/no) en lugar de comentarios generales, y la retroalimentación se confirma por escrito.</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Se formalizó el congelamiento de requerimientos: una vez validado el alcance de un sprint, toda solicitud nueva ingresa al Product Backlog y se prioriza en la siguiente planificación.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Las evidencias que se presentan dan cuenta del cierre del Sprint 0 y del avance a mitad del Sprint 1:</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Documento de Alcance v2.0 y Especificación de requerimientos:</w:t>
            </w:r>
            <w:r>
              <w:rPr>
                <w:rFonts w:ascii="Calibri" w:hAnsi="Calibri" w:cs="Arial"/>
                <w:sz w:val="20"/>
                <w:szCs w:val="20"/>
                <w:lang w:val="es-CL" w:eastAsia="es-CL"/>
              </w:rPr>
              <w:t xml:space="preserve"> muestran que el problema fue levantado con la agencia y traducido a requerimientos verificables.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Documento de arquitectura y diagrama:</w:t>
            </w:r>
            <w:r>
              <w:rPr>
                <w:rFonts w:ascii="Calibri" w:hAnsi="Calibri" w:cs="Arial"/>
                <w:sz w:val="20"/>
                <w:szCs w:val="20"/>
                <w:lang w:val="es-CL" w:eastAsia="es-CL"/>
              </w:rPr>
              <w:t xml:space="preserve"> justifica las decisiones técnicas, en particular el principio de que ninguna operación llega a los datos sin resolver antes el cliente al que pertenece.</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Product Backlog y Carta Gantt:</w:t>
            </w:r>
            <w:r>
              <w:rPr>
                <w:rFonts w:ascii="Calibri" w:hAnsi="Calibri" w:cs="Arial"/>
                <w:sz w:val="20"/>
                <w:szCs w:val="20"/>
                <w:lang w:val="es-CL" w:eastAsia="es-CL"/>
              </w:rPr>
              <w:t xml:space="preserve"> evidencian la planificación del trabajo en historias, puntos, sprints e hitos.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Planilla de Riesgos:</w:t>
            </w:r>
            <w:r>
              <w:rPr>
                <w:rFonts w:ascii="Calibri" w:hAnsi="Calibri" w:cs="Arial"/>
                <w:sz w:val="20"/>
                <w:szCs w:val="20"/>
                <w:lang w:val="es-CL" w:eastAsia="es-CL"/>
              </w:rPr>
              <w:t xml:space="preserve"> 69 riesgos con probabilidad, impacto, estrategia y contingencia.</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Plan de Pruebas:</w:t>
            </w:r>
            <w:r>
              <w:rPr>
                <w:rFonts w:ascii="Calibri" w:hAnsi="Calibri" w:cs="Arial"/>
                <w:sz w:val="20"/>
                <w:szCs w:val="20"/>
                <w:lang w:val="es-CL" w:eastAsia="es-CL"/>
              </w:rPr>
              <w:t xml:space="preserve"> 70 casos de prueba en ocho módulos, con matriz de trazabilidad hacia los requerimientos.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Artefactos Scrum del Sprint 0:</w:t>
            </w:r>
            <w:r>
              <w:rPr>
                <w:rFonts w:ascii="Calibri" w:hAnsi="Calibri" w:cs="Arial"/>
                <w:sz w:val="20"/>
                <w:szCs w:val="20"/>
                <w:lang w:val="es-CL" w:eastAsia="es-CL"/>
              </w:rPr>
              <w:t xml:space="preserve"> Sprint Backlog, Kanban, Burndown, Impediment Log, registro de reuniones, Incremento y actas de Review y Retrospective.</w:t>
            </w:r>
          </w:p>
          <w:p>
            <w:pPr>
              <w:spacing w:before="0" w:after="60" w:line="252" w:lineRule="auto"/>
              <w:jc w:val="both"/>
              <w:rPr>
                <w:rFonts w:ascii="Calibri" w:hAnsi="Calibri" w:cs="Arial"/>
                <w:sz w:val="20"/>
                <w:szCs w:val="20"/>
                <w:lang w:val="es-CL" w:eastAsia="es-CL"/>
              </w:rPr>
            </w:pPr>
            <w:r>
              <w:rPr>
                <w:rFonts w:ascii="Calibri" w:hAnsi="Calibri" w:cs="Arial"/>
                <w:b/>
                <w:bCs/>
                <w:color w:val="1F3864"/>
                <w:sz w:val="20"/>
                <w:szCs w:val="20"/>
                <w:lang w:val="es-CL" w:eastAsia="es-CL"/>
              </w:rPr>
              <w:t xml:space="preserve">Resguardo de la calidad</w:t>
            </w:r>
          </w:p>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La calidad se resguardó aplicando prácticas propias de la ingeniería de software: requerimientos trazables desde el objetivo hasta el caso de prueba; definición de terminado que exige pruebas y validación en el ambiente de pruebas; control de versiones y entorno reproducible con contenedores; gestión de riesgos con revisión en cada retrospectiva; y seguridad considerada desde el diseño, con pruebas automatizadas de aislamiento entre clientes como criterio de salida de cada sprint.</w:t>
            </w:r>
          </w:p>
          <w:p>
            <w:pPr>
              <w:spacing w:before="0" w:after="60" w:line="252" w:lineRule="auto"/>
              <w:jc w:val="both"/>
              <w:rPr>
                <w:rFonts w:ascii="Calibri" w:hAnsi="Calibri" w:cs="Arial"/>
                <w:sz w:val="20"/>
                <w:szCs w:val="20"/>
                <w:lang w:val="es-CL" w:eastAsia="es-CL"/>
              </w:rPr>
            </w:pPr>
            <w:r>
              <w:rPr>
                <w:rFonts w:ascii="Calibri" w:hAnsi="Calibri" w:cs="Arial"/>
                <w:sz w:val="20"/>
                <w:szCs w:val="20"/>
                <w:highlight w:val="yellow"/>
                <w:lang w:val="es-CL" w:eastAsia="es-CL"/>
              </w:rPr>
              <w:t xml:space="preserve">[Adjuntar aquí los archivos o capturas de las evidencias seleccionadas]</w:t>
            </w:r>
          </w:p>
        </w:tc>
      </w:tr>
    </w:tbl>
    <w:p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40" w:type="dxa"/>
        <w:tblInd w:w="-71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 xml:space="preserve">Examina cuidadosamente tu plan de trabajo, enfocándote especialmente en la columna de estado de avance 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blHeader/>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54BB210F" w14:textId="77777777" w:rsidTr="009552E5">
        <w:trPr>
          <w:trHeight w:val="711"/>
          <w:tblHeader/>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RPr="006E3B0D" w:rsidTr="00EA0C09">
        <w:trPr>
          <w:cantSplit/>
        </w:trPr>
        <w:tc>
          <w:tcPr>
            <w:tcW w:w="132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Desarrollo de soluciones de software. Gestión de proyectos con metodologías ágiles.</w:t>
            </w:r>
          </w:p>
        </w:tc>
        <w:tc>
          <w:tcPr>
            <w:tcW w:w="1077"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Levantamiento con la agencia, verificación de accesos y datos, requerimientos y casos de uso (S0).</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Reuniones con las socias, Documento de Alcance, plantillas de requerimientos, Notion de la agencia.</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2 semanas (sem. 1–2)</w:t>
            </w:r>
          </w:p>
        </w:tc>
        <w:tc>
          <w:tcPr>
            <w:tcW w:w="1275"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Esteban Morales (equipo completo)</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Baja disponibilidad de la agencia y retroalimentación poco específica.</w:t>
            </w:r>
          </w:p>
        </w:tc>
        <w:tc>
          <w:tcPr>
            <w:tcW w:w="141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Completado</w:t>
            </w:r>
          </w:p>
        </w:tc>
        <w:tc>
          <w:tcPr>
            <w:tcW w:w="850"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Se agregó formulario de validación cerrado y agenda con 72 h de anticipación.</w:t>
            </w:r>
          </w:p>
        </w:tc>
      </w:tr>
      <w:tr w:rsidR="00FD5149" w:rsidRPr="006E3B0D" w:rsidTr="00EA0C09">
        <w:trPr>
          <w:cantSplit/>
        </w:trPr>
        <w:tc>
          <w:tcPr>
            <w:tcW w:w="132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Arquitectura de software segura en la nube.</w:t>
            </w:r>
          </w:p>
        </w:tc>
        <w:tc>
          <w:tcPr>
            <w:tcW w:w="1077"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Arquitectura, selección tecnológica y diseño de interfaz conforme al manual de marca (S0).</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Google Cloud Platform, herramientas de diagramado y prototipado, manual de marca.</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2 semanas (sem. 2–4)</w:t>
            </w:r>
          </w:p>
        </w:tc>
        <w:tc>
          <w:tcPr>
            <w:tcW w:w="1275"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Felipe Gutiérrez (equipo completo)</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Curva de aprendizaje del stack de Google Cloud.</w:t>
            </w:r>
          </w:p>
        </w:tc>
        <w:tc>
          <w:tcPr>
            <w:tcW w:w="141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Completado</w:t>
            </w:r>
          </w:p>
        </w:tc>
        <w:tc>
          <w:tcPr>
            <w:tcW w:w="850"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Sin ajustes.</w:t>
            </w:r>
          </w:p>
        </w:tc>
      </w:tr>
      <w:tr w:rsidR="00FD5149" w:rsidRPr="006E3B0D" w:rsidTr="00EA0C09">
        <w:trPr>
          <w:cantSplit/>
        </w:trPr>
        <w:tc>
          <w:tcPr>
            <w:tcW w:w="132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Arquitectura de software segura en la nube.</w:t>
            </w:r>
          </w:p>
        </w:tc>
        <w:tc>
          <w:tcPr>
            <w:tcW w:w="1077"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Modelo de base de datos (entidad-relación y modelo relacional).</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Documento de alcance, prototipos, herramienta de modelado.</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2 semanas (sem. 5–6)</w:t>
            </w:r>
          </w:p>
        </w:tc>
        <w:tc>
          <w:tcPr>
            <w:tcW w:w="1275"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Christian Cuadra</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El modelo depende de validar el proceso comercial con la agencia.</w:t>
            </w:r>
          </w:p>
        </w:tc>
        <w:tc>
          <w:tcPr>
            <w:tcW w:w="141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En curso</w:t>
            </w:r>
          </w:p>
        </w:tc>
        <w:tc>
          <w:tcPr>
            <w:tcW w:w="850"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Se trasladó del S0 a las semanas 5–6 del S1; no bloquea las historias de autenticación.</w:t>
            </w:r>
          </w:p>
        </w:tc>
      </w:tr>
      <w:tr w:rsidR="00FD5149" w:rsidRPr="006E3B0D" w:rsidTr="00EA0C09">
        <w:trPr>
          <w:cantSplit/>
        </w:trPr>
        <w:tc>
          <w:tcPr>
            <w:tcW w:w="132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Gestión de proyectos con metodologías ágiles.</w:t>
            </w:r>
          </w:p>
        </w:tc>
        <w:tc>
          <w:tcPr>
            <w:tcW w:w="1077"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Product Backlog, Carta Gantt, Planilla de Riesgos, Plan de Pruebas y entorno base con contenedores (S0).</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Planillas Excel, plantilla del plan de pruebas, Git y Docker.</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2 semanas (sem. 3–4)</w:t>
            </w:r>
          </w:p>
        </w:tc>
        <w:tc>
          <w:tcPr>
            <w:tcW w:w="1275"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Felipe Gutiérrez (equipo completo)</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Inconsistencias entre documentos (roles e IDs de riesgo).</w:t>
            </w:r>
          </w:p>
        </w:tc>
        <w:tc>
          <w:tcPr>
            <w:tcW w:w="141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Completado</w:t>
            </w:r>
          </w:p>
        </w:tc>
        <w:tc>
          <w:tcPr>
            <w:tcW w:w="850"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Se unificó el modelo de 4 roles en backlog y plan de pruebas.</w:t>
            </w:r>
          </w:p>
        </w:tc>
      </w:tr>
      <w:tr w:rsidR="00FD5149" w:rsidRPr="006E3B0D" w:rsidTr="00EA0C09">
        <w:trPr>
          <w:cantSplit/>
        </w:trPr>
        <w:tc>
          <w:tcPr>
            <w:tcW w:w="132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Desarrollo de soluciones de software. Arquitectura de software segura en la nube.</w:t>
            </w:r>
          </w:p>
        </w:tc>
        <w:tc>
          <w:tcPr>
            <w:tcW w:w="1077"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Autenticación, roles, aislamiento de datos, auditoría y suite de pruebas de aislamiento (S1).</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Firebase Auth, Cloud Run, Cloud SQL, casos CP-011 a CP-022.</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4 semanas (sem. 5–8)</w:t>
            </w:r>
          </w:p>
        </w:tc>
        <w:tc>
          <w:tcPr>
            <w:tcW w:w="1275"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Felipe Gutiérrez</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Requisito más crítico: una falla expone datos entre clientes.</w:t>
            </w:r>
          </w:p>
        </w:tc>
        <w:tc>
          <w:tcPr>
            <w:tcW w:w="141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En curso</w:t>
            </w:r>
          </w:p>
        </w:tc>
        <w:tc>
          <w:tcPr>
            <w:tcW w:w="850"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Sin ajustes.</w:t>
            </w:r>
          </w:p>
        </w:tc>
      </w:tr>
      <w:tr w:rsidR="00FD5149" w:rsidRPr="006E3B0D" w:rsidTr="00EA0C09">
        <w:trPr>
          <w:cantSplit/>
        </w:trPr>
        <w:tc>
          <w:tcPr>
            <w:tcW w:w="132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Desarrollo de soluciones de software.</w:t>
            </w:r>
          </w:p>
        </w:tc>
        <w:tc>
          <w:tcPr>
            <w:tcW w:w="1077"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Catálogo de planes y servicios, sitio corporativo, CMS, SEO, analítica y captación de prospectos (S1).</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Framework web, CMS, GA4, Search Console, Tag Manager, Meta Pixel.</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4 semanas (sem. 5–8)</w:t>
            </w:r>
          </w:p>
        </w:tc>
        <w:tc>
          <w:tcPr>
            <w:tcW w:w="1275"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Esteban Morales</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Depende de recibir textos e imágenes de la agencia.</w:t>
            </w:r>
          </w:p>
        </w:tc>
        <w:tc>
          <w:tcPr>
            <w:tcW w:w="141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En curso</w:t>
            </w:r>
          </w:p>
        </w:tc>
        <w:tc>
          <w:tcPr>
            <w:tcW w:w="850"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Sin ajustes.</w:t>
            </w:r>
          </w:p>
        </w:tc>
      </w:tr>
      <w:tr w:rsidR="00FD5149" w:rsidRPr="006E3B0D" w:rsidTr="00EA0C09">
        <w:trPr>
          <w:cantSplit/>
        </w:trPr>
        <w:tc>
          <w:tcPr>
            <w:tcW w:w="132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Gestión de proyectos con metodologías ágiles. Arquitectura de software segura en la nube.</w:t>
            </w:r>
          </w:p>
        </w:tc>
        <w:tc>
          <w:tcPr>
            <w:tcW w:w="1077"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Integración continua y ambiente de pruebas en Google Cloud (S1).</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Repositorio Git, pipeline de CI, Cloud Run y Cloud SQL.</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2 semanas (sem. 5–6)</w:t>
            </w:r>
          </w:p>
        </w:tc>
        <w:tc>
          <w:tcPr>
            <w:tcW w:w="1275"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Christian Cuadra</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Configuración del ambiente en la nube y control de costos.</w:t>
            </w:r>
          </w:p>
        </w:tc>
        <w:tc>
          <w:tcPr>
            <w:tcW w:w="141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En curso</w:t>
            </w:r>
          </w:p>
        </w:tc>
        <w:tc>
          <w:tcPr>
            <w:tcW w:w="850"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Sin ajustes.</w:t>
            </w:r>
          </w:p>
        </w:tc>
      </w:tr>
      <w:tr w:rsidR="00FD5149" w:rsidRPr="006E3B0D" w:rsidTr="00EA0C09">
        <w:trPr>
          <w:cantSplit/>
        </w:trPr>
        <w:tc>
          <w:tcPr>
            <w:tcW w:w="132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Gestión de proyectos con metodologías ágiles.</w:t>
            </w:r>
          </w:p>
        </w:tc>
        <w:tc>
          <w:tcPr>
            <w:tcW w:w="1077"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Artefactos Scrum de cada sprint (backlog, kanban, burndown, impedimentos, actas).</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Plantillas del curso, tablero del proyecto.</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Transversal (S0–S5)</w:t>
            </w:r>
          </w:p>
        </w:tc>
        <w:tc>
          <w:tcPr>
            <w:tcW w:w="1275"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Equipo completo</w:t>
            </w:r>
          </w:p>
        </w:tc>
        <w:tc>
          <w:tcPr>
            <w:tcW w:w="1276"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En el S0 se elaboraron al cierre y no durante el sprint.</w:t>
            </w:r>
          </w:p>
        </w:tc>
        <w:tc>
          <w:tcPr>
            <w:tcW w:w="1418"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En curso</w:t>
            </w:r>
          </w:p>
        </w:tc>
        <w:tc>
          <w:tcPr>
            <w:tcW w:w="850" w:type="dxa"/>
          </w:tcPr>
          <w:p>
            <w:pPr>
              <w:spacing w:before="0" w:after="60" w:line="252" w:lineRule="auto"/>
              <w:jc w:val="left"/>
              <w:rPr>
                <w:rFonts w:ascii="Calibri" w:hAnsi="Calibri" w:cs="Arial"/>
                <w:sz w:val="16"/>
                <w:szCs w:val="16"/>
                <w:lang w:val="es-CL" w:eastAsia="es-CL"/>
              </w:rPr>
            </w:pPr>
            <w:r>
              <w:rPr>
                <w:rFonts w:ascii="Calibri" w:hAnsi="Calibri" w:cs="Arial"/>
                <w:sz w:val="16"/>
                <w:szCs w:val="16"/>
                <w:lang w:val="es-CL" w:eastAsia="es-CL"/>
              </w:rPr>
              <w:t xml:space="preserve">Desde el S1 se generan durante el sprint.</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 xml:space="preserve">Factores que han facilitado y/o dificultado el desarrollo de mi plan de trabajo</w:t>
            </w:r>
            <w:r>
              <w:rPr>
                <w:rFonts w:ascii="Calibri" w:hAnsi="Calibri" w:cs="Arial"/>
                <w:color w:val="548DD4"/>
                <w:sz w:val="20"/>
                <w:szCs w:val="20"/>
                <w:lang w:eastAsia="es-CL"/>
              </w:rPr>
              <w:t xml:space="preserve">: </w:t>
            </w:r>
            <w:r>
              <w:rPr>
                <w:rFonts w:ascii="Calibri" w:hAnsi="Calibri"/>
                <w:b/>
                <w:color w:val="1F3864" w:themeColor="accent1" w:themeShade="80"/>
              </w:rPr>
              <w:t xml:space="preserve"> </w:t>
            </w:r>
          </w:p>
          <w:p>
            <w:pPr>
              <w:spacing w:before="0" w:after="60" w:line="252" w:lineRule="auto"/>
              <w:jc w:val="both"/>
              <w:rPr>
                <w:rFonts w:ascii="Calibri" w:hAnsi="Calibri" w:cs="Arial"/>
                <w:sz w:val="20"/>
                <w:szCs w:val="20"/>
                <w:lang w:val="es-CL" w:eastAsia="es-CL"/>
              </w:rPr>
            </w:pPr>
            <w:r>
              <w:rPr>
                <w:rFonts w:ascii="Calibri" w:hAnsi="Calibri" w:cs="Arial"/>
                <w:b/>
                <w:bCs/>
                <w:color w:val="1F3864"/>
                <w:sz w:val="20"/>
                <w:szCs w:val="20"/>
                <w:lang w:val="es-CL" w:eastAsia="es-CL"/>
              </w:rPr>
              <w:t xml:space="preserve">Factores que facilitaron</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Cliente real y accesible, con procesos concretos y medibles (plazos de cotización y de reporte), lo que permitió definir objetivos verificables.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Un Documento de Alcance detallado desde el inicio, con exclusiones explícitas, que redujo las discusiones sobre qué entra y qué no.</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Trabajo transversal del equipo: los tres integrantes conocen todos los módulos, lo que evita cuellos de botella.</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Uso de servicios administrados de Google Cloud, que reduce la configuración manual de infraestructura.</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El Sprint 0 terminó con cinco días hábiles de adelanto, lo que dio holgura para el Sprint 1.</w:t>
            </w:r>
          </w:p>
          <w:p>
            <w:pPr>
              <w:spacing w:before="0" w:after="60" w:line="252" w:lineRule="auto"/>
              <w:jc w:val="both"/>
              <w:rPr>
                <w:rFonts w:ascii="Calibri" w:hAnsi="Calibri" w:cs="Arial"/>
                <w:sz w:val="20"/>
                <w:szCs w:val="20"/>
                <w:lang w:val="es-CL" w:eastAsia="es-CL"/>
              </w:rPr>
            </w:pPr>
            <w:r>
              <w:rPr>
                <w:rFonts w:ascii="Calibri" w:hAnsi="Calibri" w:cs="Arial"/>
                <w:b/>
                <w:bCs/>
                <w:color w:val="1F3864"/>
                <w:sz w:val="20"/>
                <w:szCs w:val="20"/>
                <w:lang w:val="es-CL" w:eastAsia="es-CL"/>
              </w:rPr>
              <w:t xml:space="preserve">Factores que dificultaron y acciones tomadas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Baja disponibilidad de la agencia y retroalimentación ambigua</w:t>
            </w:r>
            <w:r>
              <w:rPr>
                <w:rFonts w:ascii="Calibri" w:hAnsi="Calibri" w:cs="Arial"/>
                <w:sz w:val="20"/>
                <w:szCs w:val="20"/>
                <w:lang w:val="es-CL" w:eastAsia="es-CL"/>
              </w:rPr>
              <w:t xml:space="preserve"> ("está bien", "les gustó"), que obligó a aplazar el Sprint Review del S0. Acción: agenda con 72 horas de anticipación, confirmación obligatoria y formulario de validación con preguntas cerradas.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Documentación Scrum atrasada</w:t>
            </w:r>
            <w:r>
              <w:rPr>
                <w:rFonts w:ascii="Calibri" w:hAnsi="Calibri" w:cs="Arial"/>
                <w:sz w:val="20"/>
                <w:szCs w:val="20"/>
                <w:lang w:val="es-CL" w:eastAsia="es-CL"/>
              </w:rPr>
              <w:t xml:space="preserve"> en el S0, porque se priorizaron los documentos de diseño. Acción: los artefactos se elaboran durante el sprint y el standup diario se registra en 5 minutos.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Inconsistencias entre documentos</w:t>
            </w:r>
            <w:r>
              <w:rPr>
                <w:rFonts w:ascii="Calibri" w:hAnsi="Calibri" w:cs="Arial"/>
                <w:sz w:val="20"/>
                <w:szCs w:val="20"/>
                <w:lang w:val="es-CL" w:eastAsia="es-CL"/>
              </w:rPr>
              <w:t xml:space="preserve"> (número de roles e identificadores de riesgos). Acción: se unificó el modelo de cuatro roles y se corrigieron las referencias del plan de pruebas.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Curva de aprendizaje de Google Cloud.</w:t>
            </w:r>
            <w:r>
              <w:rPr>
                <w:rFonts w:ascii="Calibri" w:hAnsi="Calibri" w:cs="Arial"/>
                <w:sz w:val="20"/>
                <w:szCs w:val="20"/>
                <w:lang w:val="es-CL" w:eastAsia="es-CL"/>
              </w:rPr>
              <w:t xml:space="preserve"> Acción: despliegue mínimo de punta a punta al inicio del S1 y procedimiento de despliegue documentado.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lastRenderedPageBreak/>
              <w:t xml:space="preserve">Actividades ajustadas o eliminadas: </w:t>
            </w:r>
            <w:r>
              <w:t xml:space="preserve"> </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Consolidación de fases (4 → 3):</w:t>
            </w:r>
            <w:r>
              <w:rPr>
                <w:rFonts w:ascii="Calibri" w:hAnsi="Calibri" w:cs="Arial"/>
                <w:sz w:val="20"/>
                <w:szCs w:val="20"/>
                <w:lang w:val="es-CL" w:eastAsia="es-CL"/>
              </w:rPr>
              <w:t xml:space="preserve"> métricas, KPIs y reportes se integraron al portal de clientes, porque es ahí donde la clienta consulta esa información. No se elimina funcionalidad; se evita duplicar pantallas y permisos.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Modelo de base de datos trasladado al Sprint 1</w:t>
            </w:r>
            <w:r>
              <w:rPr>
                <w:rFonts w:ascii="Calibri" w:hAnsi="Calibri" w:cs="Arial"/>
                <w:sz w:val="20"/>
                <w:szCs w:val="20"/>
                <w:lang w:val="es-CL" w:eastAsia="es-CL"/>
              </w:rPr>
              <w:t xml:space="preserve"> (semanas 5–6): se decidió validarlo con la agencia antes de cerrarlo, para evitar migraciones costosas más adelante (riesgo R-19). No bloquea el sprint, porque las historias de autenticación avanzan en paralelo.</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Modelo de roles unificado en cuatro roles</w:t>
            </w:r>
            <w:r>
              <w:rPr>
                <w:rFonts w:ascii="Calibri" w:hAnsi="Calibri" w:cs="Arial"/>
                <w:sz w:val="20"/>
                <w:szCs w:val="20"/>
                <w:lang w:val="es-CL" w:eastAsia="es-CL"/>
              </w:rPr>
              <w:t xml:space="preserve"> (administradora, colaboradora, cliente aprobador y cliente lector) en todos los documentos, en lugar de tres en el plan de pruebas.</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Documentación de sprint durante el sprint</w:t>
            </w:r>
            <w:r>
              <w:rPr>
                <w:rFonts w:ascii="Calibri" w:hAnsi="Calibri" w:cs="Arial"/>
                <w:sz w:val="20"/>
                <w:szCs w:val="20"/>
                <w:lang w:val="es-CL" w:eastAsia="es-CL"/>
              </w:rPr>
              <w:t xml:space="preserve"> y no al cierre, a partir de la retrospectiva del S0.</w:t>
            </w:r>
          </w:p>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No se eliminaron actividades del plan de trabajo.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p>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Hasta la mitad del Sprint 1 no hay actividades retrasadas respecto de la Carta Gantt.</w:t>
            </w:r>
          </w:p>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Las actividades que requieren seguimiento son:</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Modelo de base de datos:</w:t>
            </w:r>
            <w:r>
              <w:rPr>
                <w:rFonts w:ascii="Calibri" w:hAnsi="Calibri" w:cs="Arial"/>
                <w:sz w:val="20"/>
                <w:szCs w:val="20"/>
                <w:lang w:val="es-CL" w:eastAsia="es-CL"/>
              </w:rPr>
              <w:t xml:space="preserve"> ajustado al Sprint 1. Estrategia: cerrarlo y validarlo con la agencia antes del término del Sprint 1.</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Sprint Review del Sprint 0:</w:t>
            </w:r>
            <w:r>
              <w:rPr>
                <w:rFonts w:ascii="Calibri" w:hAnsi="Calibri" w:cs="Arial"/>
                <w:sz w:val="20"/>
                <w:szCs w:val="20"/>
                <w:lang w:val="es-CL" w:eastAsia="es-CL"/>
              </w:rPr>
              <w:t xml:space="preserve"> quedó aplazado por falta de retroalimentación específica. Estrategia: se completará con el formulario de validación cerrado junto al Review del Sprint 1.</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b/>
                <w:bCs/>
                <w:sz w:val="20"/>
                <w:szCs w:val="20"/>
                <w:lang w:val="es-CL" w:eastAsia="es-CL"/>
              </w:rPr>
              <w:t xml:space="preserve">Trámite de permisos ante Meta for Developers:</w:t>
            </w:r>
            <w:r>
              <w:rPr>
                <w:rFonts w:ascii="Calibri" w:hAnsi="Calibri" w:cs="Arial"/>
                <w:sz w:val="20"/>
                <w:szCs w:val="20"/>
                <w:lang w:val="es-CL" w:eastAsia="es-CL"/>
              </w:rPr>
              <w:t xml:space="preserve"> debe iniciarse durante el Sprint 1 porque su aprobación puede tardar semanas. Estrategia: iniciarlo antes del cierre del Sprint 1 y mantener la carga de métricas por archivo como alternativa.</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nsid w:val="5C0A1B90"/>
    <w:multiLevelType w:val="hybridMultilevel"/>
    <w:lvl w:ilvl="0">
      <w:start w:val="1"/>
      <w:numFmt w:val="bullet"/>
      <w:lvlText w:val=""/>
      <w:lvlJc w:val="left"/>
      <w:pPr>
        <w:ind w:left="284" w:hanging="227"/>
      </w:pPr>
      <w:rPr>
        <w:rFonts w:ascii="Symbol" w:hAnsi="Symbol" w:hint="default"/>
      </w:rPr>
    </w:lvl>
  </w:abstractNum>
  <w:num w:numId="1">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