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rFonts w:ascii="Arial" w:cs="Arial" w:eastAsia="Arial" w:hAnsi="Arial"/>
          <w:color w:val="17365d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36"/>
          <w:szCs w:val="36"/>
          <w:rtl w:val="0"/>
        </w:rPr>
        <w:t xml:space="preserve">Acta de Sprint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i w:val="1"/>
          <w:iCs w:val="1"/>
          <w:color w:val="666666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4"/>
          <w:szCs w:val="24"/>
          <w:rtl w:val="0"/>
        </w:rPr>
        <w:t xml:space="preserve">Sprint 1 — Plataforma Cosmopolitan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 de la reunión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Sábado 27 de septiembre de 2026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Modalidad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Reunión con el cliente vía videollamada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Felipe Gutiérrez, Esteban Morales, Christian Cuadra, Pía Mercado, Valentina Frías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Participación de la agencia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Participó. Pía Mercado y Valentina Frías (Agencia Cosmopolitan) asistieron y validaron el incremento.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Período revisado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7 de septiembre — 2 de octubre de 2026 (4 semanas, S5–S8 de la Carta Gantt)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Entregables revisados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corporativo público (home, planes, cotizador)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CMS del sitio: crear, editar y publicar contenido sin código (PC-WEB-02)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responsivo desktop 1440 px y móvil 390 px (PC-WEB-03)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SEO técnico: meta tags, sitemap.xml, JSON-LD, Open Graph (PC-SEO-01)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Analítica con consentimiento: GA4, GTM, Meta Pixel, UTMs (PC-SEO-02)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Autenticación con identidad de la agencia y registro cerrado (PC-AUT-01)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2FA para administradoras (PC-AUT-02)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Gestión de usuarios y roles (PC-AUT-03)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Catálogo de planes y servicios administrable desde el panel (PC-CAT-01, PC-CAT-02)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Lista de prospectos con filtro por etapa y exportación CSV (PC-PRO-01)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Ficha de prospecto con etapas, responsable e historial de interacciones (PC-PRO-02)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Cotizaciones con precios del catálogo y numeración automática (PC-COT-01)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Vista de impresión y PDF de cotización (PC-COT-02)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Conversión de prospecto a cliente sin reingreso de datos (PC-CLI-01)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Dashboard comercial con datos reales: embudo, origen, KPIs (PC-CRM-01)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Adelanto del Sprint 2: mostrado, no cuenta como completado del Sprint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Infraestructura: Supabase PostgreSQL 17 con pgvector, Storage S3 (PC-TEC-01)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Integración continua: pipeline GitHub Actions en verde (PC-TEC-02)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Modelo de Base de Datos con diagrama E-R y diccionario de datos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3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Validación de criterios de éxito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Sitio corporativo completo con CMS administrable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 y validado por la agencia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Autenticación con control de acceso por roles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Catálogo de planes reales cargado y editable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 — 4 planes y 7 servicios por ahora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CRM con gestión de prospectos y cotizaciones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Parcial: los adelantos mostrados (prospectos, cotizaciones, conversión) se validan contra sus criterios en el Sprint 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IA genera diagnóstico desde el formulario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No cumplido en S1: el diagnóstico con IA corresponde a PC-IA-01 (Sprint 4). El código de integración con Gemini existe, pero la IA queda desactivada hasta configurar la clave de la API.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Integración continua operativa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Cumplido</w:t>
            </w:r>
          </w:p>
        </w:tc>
      </w:tr>
    </w:tbl>
    <w:p w:rsidR="00000000" w:rsidDel="00000000" w:rsidP="00000000" w:rsidRDefault="00000000" w:rsidRPr="00000000" w14:paraId="00000045">
      <w:pPr>
        <w:rPr>
          <w:rFonts w:ascii="Arial" w:cs="Arial" w:eastAsia="Arial" w:hAnsi="Arial"/>
          <w:color w:val="17365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Retroalimentación de la agencia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Pía Mercado y Valentina Frías participaron en la revisión del incremento del Sprint 1. Sus observaciones fueron: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general: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sitio quedó muy completo y la plataforma superó las expectativas del equipo de la agencia.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Portal del cliente: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les gustó mucho la vista del portal tras el inicio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Llamados a la acción: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"Que el cliente cada dos segundos le salga un botón para cotizar" (Valentina Frías). Los CTA deben estar presentes, claros y visibles en cada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Visibilidad del logo: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 que el logo de la agencia aparezca más veces a lo largo del sitio.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Asesoría gratuita: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agregar como oferta de entrada para captar clientes, destacada en el inicio.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marca: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stakeholders enviarán próximamente el documento con frases, colores y elementos para destacar. No bloquea el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Decisiones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Cierre del Sprint 1: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el incremento se revisó con la agencia el 27 de septiembre y el Sprint 1 cierra el 2 de octubre de 2026, con 60 de 65 story points en Hecho; PC-AUT-04, PC-AUT-05 y PC-TEC-04 (24 pts) se trasladan al Sprint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 del Sprint 2: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lunes 5 de octubre de 2026 (semana S9 de la Carta Gantt).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Alcance del Sprint 2: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gestión comercial (prospectos, cotizador y conversión a cliente), aislamiento entre clientes (PC-AUT-04, PC-AUT-05, PC-TEC-04) y ajustes visuales solicitados por la agencia. El portal del cliente y el módulo de contenidos corresponden al Sprint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Historias nuevas: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agregan PC-WEB-04 (más CTAs), PC-WEB-05 (mayor visibilidad del logo) y PC-WEB-06 (asesoría gratuita) al Product Backlog.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marca: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aplica cuando la agencia lo envíe, sin bloquear el desarrollo de Sprint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before="240" w:lineRule="auto"/>
        <w:rPr>
          <w:rFonts w:ascii="Arial" w:cs="Arial" w:eastAsia="Arial" w:hAnsi="Arial"/>
          <w:color w:val="17365d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7365d"/>
          <w:sz w:val="28"/>
          <w:szCs w:val="28"/>
          <w:rtl w:val="0"/>
        </w:rPr>
        <w:t xml:space="preserve">Estado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Sprint 1 validado por la agencia. El incremento demostrado fue aceptado en su totalidad. </w:t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______________________________ Felipe Gutiérrez</w:t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______________________________ Esteban Morales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______________________________ Christian Cuadra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Scrum Master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Developer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>Developer</w:t>
            </w:r>
          </w:p>
        </w:tc>
      </w:tr>
    </w:tbl>
    <w:p w:rsidR="00000000" w:rsidDel="00000000" w:rsidP="00000000" w:rsidRDefault="00000000" w:rsidRPr="00000000" w14:paraId="0000005D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 de octubre de 2026</w:t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yqtPflxOAptEPK0i2U+uWv2OKw==">CgMxLjA4AHIhMVg1eEl3NjVVYUhhaUpxZ053dnJjTVhjaHU3RWlJM2xn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