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Arial" w:cs="Arial" w:eastAsia="Arial" w:hAnsi="Arial"/>
          <w:color w:val="17365d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36"/>
          <w:szCs w:val="36"/>
          <w:rtl w:val="0"/>
        </w:rPr>
        <w:t xml:space="preserve">Acta de Sprint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4"/>
          <w:szCs w:val="24"/>
          <w:rtl w:val="0"/>
        </w:rPr>
        <w:t xml:space="preserve">Sprint 1 — Plataforma Cosmopolitan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 de la reunión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Sábado 27 de septiembre de 2026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Reunión con el cliente vía videollamada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Felipe Gutiérrez, Esteban Morales, Christian Cuadra, Pía Mercado, Valentina Frías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Participación de la agencia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Participó. Pía Mercado y Valentina Frías (Agencia Cosmopolitan) asistieron y validaron el incremento.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Período revisado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7 de septiembre — 2 de octubre de 2026 (4 semanas, S5–S8 de la Carta Gantt)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240" w:lineRule="auto"/>
        <w:rPr>
          <w:rFonts w:ascii="Arial" w:cs="Arial" w:eastAsia="Arial" w:hAnsi="Arial"/>
          <w:color w:val="17365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8"/>
          <w:szCs w:val="28"/>
          <w:rtl w:val="0"/>
        </w:rPr>
        <w:t xml:space="preserve">Entregables revisados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Sitio corporativo público (home, planes, cotizador)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CMS del sitio: crear, editar y publicar contenido sin código (PC-WEB-02)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Sitio responsivo desktop 1440 px y móvil 390 px (PC-WEB-03)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SEO técnico: meta tags, sitemap.xml, JSON-LD, Open Graph (PC-SEO-01)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Analítica con consentimiento: GA4, GTM, Meta Pixel, UTMs (PC-SEO-02)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Autenticación con identidad de la agencia y registro cerrado (PC-AUT-01)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2FA para administradoras (PC-AUT-02)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Gestión de usuarios y roles (PC-AUT-03)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Catálogo de planes y servicios administrable desde el panel (PC-CAT-01, PC-CAT-02)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 de prospectos con filtro por etapa y exportación CSV (PC-PRO-01)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Adelanto del Sprint 2: mostrado, no cuenta como completado del Sprint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Ficha de prospecto con etapas, responsable e historial de interacciones (PC-PRO-02)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Adelanto del Sprint 2: mostrado, no cuenta como completado del Sprint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Cotizaciones con precios del catálogo y numeración automática (PC-COT-01)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Adelanto del Sprint 2: mostrado, no cuenta como completado del Sprint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Vista de impresión y PDF de cotización (PC-COT-02)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Adelanto del Sprint 2: mostrado, no cuenta como completado del Sprint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Conversión de prospecto a cliente sin reingreso de datos (PC-CLI-01)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Adelanto del Sprint 2: mostrado, no cuenta como completado del Sprint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Dashboard comercial con datos reales: embudo, origen, KPIs (PC-CRM-01)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Adelanto del Sprint 2: mostrado, no cuenta como completado del Sprint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Infraestructura: Supabase PostgreSQL 17 con pgvector, Storage S3 (PC-TEC-01)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Integración continua: pipeline GitHub Actions en verde (PC-TEC-02)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Modelo de Base de Datos con diagrama E-R y diccionario de datos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Completado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240" w:lineRule="auto"/>
        <w:rPr>
          <w:rFonts w:ascii="Arial" w:cs="Arial" w:eastAsia="Arial" w:hAnsi="Arial"/>
          <w:color w:val="17365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8"/>
          <w:szCs w:val="28"/>
          <w:rtl w:val="0"/>
        </w:rPr>
        <w:t xml:space="preserve">Validación de criterios de éxito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Sitio corporativo completo con CMS administrable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Cumplido y validado por la agencia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Autenticación con control de acceso por roles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Catálogo de planes reales cargado y editable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Cumplido — 4 planes y 7 servicios por ahora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CRM con gestión de prospectos y cotizaciones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Parcial: los adelantos mostrados (prospectos, cotizaciones, conversión) se validan contra sus criterios en el Sprint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IA genera diagnóstico desde el formulario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 cumplido en S1: el diagnóstico con IA corresponde a PC-IA-01 (Sprint 4). El código de integración con Gemini existe, pero la IA queda desactivada hasta configurar la clave de la API.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Integración continua operativa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Cumplido</w:t>
            </w:r>
          </w:p>
        </w:tc>
      </w:tr>
    </w:tbl>
    <w:p w:rsidR="00000000" w:rsidDel="00000000" w:rsidP="00000000" w:rsidRDefault="00000000" w:rsidRPr="00000000" w14:paraId="00000045">
      <w:pPr>
        <w:rPr>
          <w:rFonts w:ascii="Arial" w:cs="Arial" w:eastAsia="Arial" w:hAnsi="Arial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240" w:lineRule="auto"/>
        <w:rPr>
          <w:rFonts w:ascii="Arial" w:cs="Arial" w:eastAsia="Arial" w:hAnsi="Arial"/>
          <w:color w:val="17365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8"/>
          <w:szCs w:val="28"/>
          <w:rtl w:val="0"/>
        </w:rPr>
        <w:t xml:space="preserve">Retroalimentación de la agencia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Pía Mercado y Valentina Frías participaron en la revisión del incremento del Sprint 1. Sus observaciones fueron: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Recepción general: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sitio quedó muy completo y la plataforma superó las expectativas del equipo de la agencia.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 del cliente: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gustó mucho la vista del portal tras el inicio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Llamados a la acción: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"Que el cliente cada dos segundos le salga un botón para cotizar" (Valentina Frías). Los CTA deben estar presentes, claros y visibles en cada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Visibilidad del logo: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solicitan que el logo de la agencia aparezca más veces a lo largo del sitio.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Asesoría gratuita: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como oferta de entrada para captar clientes, destacada en el inicio.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de marca: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stakeholders enviarán próximamente el documento con frases, colores y elementos para destacar. No bloquea el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240" w:lineRule="auto"/>
        <w:rPr>
          <w:rFonts w:ascii="Arial" w:cs="Arial" w:eastAsia="Arial" w:hAnsi="Arial"/>
          <w:color w:val="17365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8"/>
          <w:szCs w:val="28"/>
          <w:rtl w:val="0"/>
        </w:rPr>
        <w:t xml:space="preserve">Decisiones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Cierre del Sprint 1: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el incremento se revisó con la agencia el 27 de septiembre y el Sprint 1 cierra el 2 de octubre de 2026, con 60 de 65 story points en Hecho; PC-AUT-04, PC-AUT-05 y PC-TEC-04 (24 pts) se trasladan al Sprint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Inicio del Sprint 2: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lunes 5 de octubre de 2026 (semana S9 de la Carta Gantt).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 del Sprint 2: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gestión comercial (prospectos, cotizador y conversión a cliente), aislamiento entre clientes (PC-AUT-04, PC-AUT-05, PC-TEC-04) y ajustes visuales solicitados por la agencia. El portal del cliente y el módulo de contenidos corresponden al Sprint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Historias nuevas: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agregan PC-WEB-04 (más CTAs), PC-WEB-05 (mayor visibilidad del logo) y PC-WEB-06 (asesoría gratuita) al Product Backlog.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de marca: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aplica cuando la agencia lo envíe, sin bloquear el desarrollo de Sprint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240" w:lineRule="auto"/>
        <w:rPr>
          <w:rFonts w:ascii="Arial" w:cs="Arial" w:eastAsia="Arial" w:hAnsi="Arial"/>
          <w:color w:val="17365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8"/>
          <w:szCs w:val="28"/>
          <w:rtl w:val="0"/>
        </w:rPr>
        <w:t xml:space="preserve">Estado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1 validado por la agencia. El incremento demostrado fue aceptado en su totalidad. 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Segoe Script" w:hAnsi="Segoe Script" w:eastAsia="Segoe Script"/>
                <w:i/>
                <w:color w:val="1F3A6B"/>
                <w:sz w:val="26"/>
              </w:rPr>
              <w:t>Felipe Gutiérrez</w:t>
            </w:r>
          </w:p>
          <w:p>
            <w:pPr>
              <w:jc w:val="center"/>
            </w:pPr>
            <w:r>
              <w:rPr>
                <w:rFonts w:ascii="Arial" w:hAnsi="Arial" w:eastAsia="Arial"/>
              </w:rPr>
              <w:t>______________________</w:t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</w:rPr>
              <w:t>Felipe Gutiérrez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Segoe Script" w:hAnsi="Segoe Script" w:eastAsia="Segoe Script"/>
                <w:i/>
                <w:color w:val="1F3A6B"/>
                <w:sz w:val="26"/>
              </w:rPr>
              <w:t>Esteban Morales</w:t>
            </w:r>
          </w:p>
          <w:p>
            <w:pPr>
              <w:jc w:val="center"/>
            </w:pPr>
            <w:r>
              <w:rPr>
                <w:rFonts w:ascii="Arial" w:hAnsi="Arial" w:eastAsia="Arial"/>
              </w:rPr>
              <w:t>______________________</w:t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</w:rPr>
              <w:t>Esteban Morales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Segoe Script" w:hAnsi="Segoe Script" w:eastAsia="Segoe Script"/>
                <w:i/>
                <w:color w:val="1F3A6B"/>
                <w:sz w:val="26"/>
              </w:rPr>
              <w:t>Christian Cuadra</w:t>
            </w:r>
          </w:p>
          <w:p>
            <w:pPr>
              <w:jc w:val="center"/>
            </w:pPr>
            <w:r>
              <w:rPr>
                <w:rFonts w:ascii="Arial" w:hAnsi="Arial" w:eastAsia="Arial"/>
              </w:rPr>
              <w:t>______________________</w:t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</w:rPr>
              <w:t>Christian Cuadra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hAnsi="Arial" w:eastAsia="Arial"/>
              </w:rPr>
              <w:t>Scrum Master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hAnsi="Arial" w:eastAsia="Arial"/>
              </w:rPr>
              <w:t>Developer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hAnsi="Arial" w:eastAsia="Arial"/>
              </w:rPr>
              <w:t>Developer</w:t>
            </w:r>
          </w:p>
        </w:tc>
      </w:tr>
    </w:tbl>
    <w:p w:rsidR="00000000" w:rsidDel="00000000" w:rsidP="00000000" w:rsidRDefault="00000000" w:rsidRPr="00000000" w14:paraId="0000005D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 de octubre de 2026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yqtPflxOAptEPK0i2U+uWv2OKw==">CgMxLjA4AHIhMVg1eEl3NjVVYUhhaUpxZ053dnJjTVhjaHU3RWlJM2xn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