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4CC" w:rsidRDefault="004874CC" w:rsidP="004874CC">
      <w:pPr>
        <w:jc w:val="right"/>
      </w:pPr>
      <w:r>
        <w:t>Christian Everett</w:t>
      </w:r>
    </w:p>
    <w:p w:rsidR="004874CC" w:rsidRDefault="002F06FA" w:rsidP="004874CC">
      <w:pPr>
        <w:jc w:val="right"/>
        <w:rPr>
          <w:rStyle w:val="Hyperlink"/>
        </w:rPr>
      </w:pPr>
      <w:hyperlink r:id="rId4" w:history="1">
        <w:r w:rsidR="004874CC" w:rsidRPr="00457C69">
          <w:rPr>
            <w:rStyle w:val="Hyperlink"/>
          </w:rPr>
          <w:t>ceverett@cs.uml.edu</w:t>
        </w:r>
      </w:hyperlink>
    </w:p>
    <w:p w:rsidR="00BF61BC" w:rsidRDefault="006138E0" w:rsidP="004874CC">
      <w:pPr>
        <w:rPr>
          <w:sz w:val="26"/>
          <w:szCs w:val="26"/>
          <w:u w:val="single"/>
        </w:rPr>
      </w:pPr>
      <w:r w:rsidRPr="006138E0">
        <w:rPr>
          <w:sz w:val="26"/>
          <w:szCs w:val="26"/>
          <w:u w:val="single"/>
        </w:rPr>
        <w:t>Write-Up</w:t>
      </w:r>
    </w:p>
    <w:p w:rsidR="00D3739E" w:rsidRDefault="006138E0" w:rsidP="004E537D">
      <w:pPr>
        <w:pStyle w:val="NoSpacing"/>
        <w:spacing w:line="360" w:lineRule="auto"/>
        <w:rPr>
          <w:sz w:val="26"/>
          <w:szCs w:val="26"/>
        </w:rPr>
      </w:pPr>
      <w:r>
        <w:rPr>
          <w:sz w:val="26"/>
          <w:szCs w:val="26"/>
        </w:rPr>
        <w:tab/>
      </w:r>
      <w:r w:rsidR="00CF1A96" w:rsidRPr="006F0C7A">
        <w:rPr>
          <w:sz w:val="26"/>
          <w:szCs w:val="26"/>
        </w:rPr>
        <w:t xml:space="preserve">In assignment </w:t>
      </w:r>
      <w:r w:rsidR="00190535">
        <w:rPr>
          <w:sz w:val="26"/>
          <w:szCs w:val="26"/>
        </w:rPr>
        <w:t>one</w:t>
      </w:r>
      <w:r w:rsidR="00620C3A" w:rsidRPr="006F0C7A">
        <w:rPr>
          <w:sz w:val="26"/>
          <w:szCs w:val="26"/>
        </w:rPr>
        <w:t xml:space="preserve"> my degree of success was 100%.</w:t>
      </w:r>
      <w:r w:rsidR="00CF1A96" w:rsidRPr="006F0C7A">
        <w:rPr>
          <w:sz w:val="26"/>
          <w:szCs w:val="26"/>
        </w:rPr>
        <w:t xml:space="preserve"> </w:t>
      </w:r>
      <w:r w:rsidR="0074273B">
        <w:rPr>
          <w:sz w:val="26"/>
          <w:szCs w:val="26"/>
        </w:rPr>
        <w:t>This assignment was compiled on cs.uml.edu</w:t>
      </w:r>
      <w:r w:rsidR="004E537D">
        <w:rPr>
          <w:sz w:val="26"/>
          <w:szCs w:val="26"/>
        </w:rPr>
        <w:t xml:space="preserve">. </w:t>
      </w:r>
      <w:r w:rsidR="00993ABF">
        <w:rPr>
          <w:sz w:val="26"/>
          <w:szCs w:val="26"/>
        </w:rPr>
        <w:t xml:space="preserve">My approach to the problem began with downloading and analyzing the code for the </w:t>
      </w:r>
      <w:proofErr w:type="spellStart"/>
      <w:r w:rsidR="00993ABF">
        <w:rPr>
          <w:sz w:val="26"/>
          <w:szCs w:val="26"/>
        </w:rPr>
        <w:t>Donuts.h</w:t>
      </w:r>
      <w:proofErr w:type="spellEnd"/>
      <w:r w:rsidR="00993ABF">
        <w:rPr>
          <w:sz w:val="26"/>
          <w:szCs w:val="26"/>
        </w:rPr>
        <w:t xml:space="preserve"> header file and </w:t>
      </w:r>
      <w:proofErr w:type="spellStart"/>
      <w:r w:rsidR="00993ABF">
        <w:rPr>
          <w:sz w:val="26"/>
          <w:szCs w:val="26"/>
        </w:rPr>
        <w:t>utilities.c</w:t>
      </w:r>
      <w:proofErr w:type="spellEnd"/>
      <w:r w:rsidR="00993ABF">
        <w:rPr>
          <w:sz w:val="26"/>
          <w:szCs w:val="26"/>
        </w:rPr>
        <w:t xml:space="preserve"> file. </w:t>
      </w:r>
      <w:r w:rsidR="00166F36">
        <w:rPr>
          <w:sz w:val="26"/>
          <w:szCs w:val="26"/>
        </w:rPr>
        <w:t xml:space="preserve">I was able to take blocks from the sample code and start writing the code for the producer process in </w:t>
      </w:r>
      <w:proofErr w:type="spellStart"/>
      <w:r w:rsidR="00166F36">
        <w:rPr>
          <w:sz w:val="26"/>
          <w:szCs w:val="26"/>
        </w:rPr>
        <w:t>proddonuts.c</w:t>
      </w:r>
      <w:proofErr w:type="spellEnd"/>
      <w:r w:rsidR="00166F36">
        <w:rPr>
          <w:sz w:val="26"/>
          <w:szCs w:val="26"/>
        </w:rPr>
        <w:t xml:space="preserve"> file as well as the consumer code file </w:t>
      </w:r>
      <w:proofErr w:type="spellStart"/>
      <w:r w:rsidR="00166F36">
        <w:rPr>
          <w:sz w:val="26"/>
          <w:szCs w:val="26"/>
        </w:rPr>
        <w:t>consdonuts.c</w:t>
      </w:r>
      <w:proofErr w:type="spellEnd"/>
      <w:r w:rsidR="00166F36">
        <w:rPr>
          <w:sz w:val="26"/>
          <w:szCs w:val="26"/>
        </w:rPr>
        <w:t xml:space="preserve">. </w:t>
      </w:r>
      <w:r w:rsidR="004F5AE6">
        <w:rPr>
          <w:sz w:val="26"/>
          <w:szCs w:val="26"/>
        </w:rPr>
        <w:t xml:space="preserve">The producer c file was responsible for setting up a shared memory segment that multiple consumer processes would link to. This shared memory segment was to hold four ring buffers and for out pointers. The programs were to use semaphores to block access to the ring buffers when one of the processes was modifying an element of the buffers. </w:t>
      </w:r>
      <w:r w:rsidR="00C12D64">
        <w:rPr>
          <w:sz w:val="26"/>
          <w:szCs w:val="26"/>
        </w:rPr>
        <w:t xml:space="preserve">The first part of the assignment required that the program be executed with one producer and five consumers, each consumer would consume 10 dozen donuts and print out each dozen in a </w:t>
      </w:r>
      <w:r w:rsidR="002F06FA">
        <w:rPr>
          <w:sz w:val="26"/>
          <w:szCs w:val="26"/>
        </w:rPr>
        <w:t>separate</w:t>
      </w:r>
      <w:bookmarkStart w:id="0" w:name="_GoBack"/>
      <w:bookmarkEnd w:id="0"/>
      <w:r w:rsidR="00C12D64">
        <w:rPr>
          <w:sz w:val="26"/>
          <w:szCs w:val="26"/>
        </w:rPr>
        <w:t xml:space="preserve"> table. There are five output files with each of the consumers 10 tables (the files are c1, c2, c3, c4, c5).</w:t>
      </w:r>
      <w:r w:rsidR="005D6683">
        <w:rPr>
          <w:sz w:val="26"/>
          <w:szCs w:val="26"/>
        </w:rPr>
        <w:t xml:space="preserve"> The second task was to find the average deadlock percentage for different sizes of the four ring buffers (</w:t>
      </w:r>
      <w:r w:rsidR="00170AD5">
        <w:rPr>
          <w:sz w:val="26"/>
          <w:szCs w:val="26"/>
        </w:rPr>
        <w:t>see table</w:t>
      </w:r>
      <w:r w:rsidR="007D3F8B">
        <w:rPr>
          <w:sz w:val="26"/>
          <w:szCs w:val="26"/>
        </w:rPr>
        <w:t xml:space="preserve"> 1</w:t>
      </w:r>
      <w:r w:rsidR="005D6683">
        <w:rPr>
          <w:sz w:val="26"/>
          <w:szCs w:val="26"/>
        </w:rPr>
        <w:t>)</w:t>
      </w:r>
      <w:r w:rsidR="007D3F8B">
        <w:rPr>
          <w:sz w:val="26"/>
          <w:szCs w:val="26"/>
        </w:rPr>
        <w:t>. This graph was liner; as queue size decreased the probability of deadlock increased</w:t>
      </w:r>
      <w:r w:rsidR="00141B8F">
        <w:rPr>
          <w:sz w:val="26"/>
          <w:szCs w:val="26"/>
        </w:rPr>
        <w:t xml:space="preserve"> (see graph 1)</w:t>
      </w:r>
      <w:r w:rsidR="00E2780F">
        <w:rPr>
          <w:sz w:val="26"/>
          <w:szCs w:val="26"/>
        </w:rPr>
        <w:t>.</w:t>
      </w:r>
    </w:p>
    <w:p w:rsidR="00170AD5" w:rsidRDefault="00170AD5" w:rsidP="00170AD5">
      <w:pPr>
        <w:pStyle w:val="Caption"/>
        <w:keepNext/>
      </w:pPr>
      <w:r>
        <w:t xml:space="preserve">Table </w:t>
      </w:r>
      <w:fldSimple w:instr=" SEQ Table \* ARABIC ">
        <w:r w:rsidR="000F7587">
          <w:rPr>
            <w:noProof/>
          </w:rPr>
          <w:t>1</w:t>
        </w:r>
      </w:fldSimple>
    </w:p>
    <w:tbl>
      <w:tblPr>
        <w:tblStyle w:val="TableGrid"/>
        <w:tblW w:w="0" w:type="auto"/>
        <w:tblLook w:val="04A0" w:firstRow="1" w:lastRow="0" w:firstColumn="1" w:lastColumn="0" w:noHBand="0" w:noVBand="1"/>
      </w:tblPr>
      <w:tblGrid>
        <w:gridCol w:w="3456"/>
        <w:gridCol w:w="3456"/>
      </w:tblGrid>
      <w:tr w:rsidR="001D6357" w:rsidTr="00875721">
        <w:trPr>
          <w:trHeight w:hRule="exact" w:val="317"/>
        </w:trPr>
        <w:tc>
          <w:tcPr>
            <w:tcW w:w="3456" w:type="dxa"/>
          </w:tcPr>
          <w:p w:rsidR="001D6357" w:rsidRDefault="001D6357" w:rsidP="001D6357">
            <w:pPr>
              <w:spacing w:line="360" w:lineRule="auto"/>
              <w:jc w:val="center"/>
              <w:rPr>
                <w:sz w:val="26"/>
                <w:szCs w:val="26"/>
              </w:rPr>
            </w:pPr>
            <w:r>
              <w:rPr>
                <w:sz w:val="26"/>
                <w:szCs w:val="26"/>
              </w:rPr>
              <w:t>Queue Size</w:t>
            </w:r>
          </w:p>
        </w:tc>
        <w:tc>
          <w:tcPr>
            <w:tcW w:w="3456" w:type="dxa"/>
          </w:tcPr>
          <w:p w:rsidR="001D6357" w:rsidRDefault="001D6357" w:rsidP="001D6357">
            <w:pPr>
              <w:spacing w:line="360" w:lineRule="auto"/>
              <w:jc w:val="center"/>
              <w:rPr>
                <w:sz w:val="26"/>
                <w:szCs w:val="26"/>
              </w:rPr>
            </w:pPr>
            <w:r>
              <w:rPr>
                <w:sz w:val="26"/>
                <w:szCs w:val="26"/>
              </w:rPr>
              <w:t>Deadlock %</w:t>
            </w:r>
          </w:p>
        </w:tc>
      </w:tr>
      <w:tr w:rsidR="001D6357" w:rsidTr="00875721">
        <w:trPr>
          <w:trHeight w:hRule="exact" w:val="317"/>
        </w:trPr>
        <w:tc>
          <w:tcPr>
            <w:tcW w:w="3456" w:type="dxa"/>
          </w:tcPr>
          <w:p w:rsidR="001D6357" w:rsidRDefault="00170AD5" w:rsidP="001D6357">
            <w:pPr>
              <w:spacing w:line="360" w:lineRule="auto"/>
              <w:jc w:val="center"/>
              <w:rPr>
                <w:sz w:val="26"/>
                <w:szCs w:val="26"/>
              </w:rPr>
            </w:pPr>
            <w:r>
              <w:rPr>
                <w:sz w:val="26"/>
                <w:szCs w:val="26"/>
              </w:rPr>
              <w:t>10</w:t>
            </w:r>
          </w:p>
        </w:tc>
        <w:tc>
          <w:tcPr>
            <w:tcW w:w="3456" w:type="dxa"/>
          </w:tcPr>
          <w:p w:rsidR="001D6357" w:rsidRDefault="00F2408E" w:rsidP="00F2408E">
            <w:pPr>
              <w:spacing w:line="360" w:lineRule="auto"/>
              <w:jc w:val="center"/>
              <w:rPr>
                <w:sz w:val="26"/>
                <w:szCs w:val="26"/>
              </w:rPr>
            </w:pPr>
            <w:r>
              <w:rPr>
                <w:sz w:val="26"/>
                <w:szCs w:val="26"/>
              </w:rPr>
              <w:t>100</w:t>
            </w:r>
            <w:r w:rsidR="00FF3C13">
              <w:rPr>
                <w:sz w:val="26"/>
                <w:szCs w:val="26"/>
              </w:rPr>
              <w:t>%</w:t>
            </w:r>
          </w:p>
        </w:tc>
      </w:tr>
      <w:tr w:rsidR="001D6357" w:rsidTr="00875721">
        <w:trPr>
          <w:trHeight w:hRule="exact" w:val="317"/>
        </w:trPr>
        <w:tc>
          <w:tcPr>
            <w:tcW w:w="3456" w:type="dxa"/>
          </w:tcPr>
          <w:p w:rsidR="001D6357" w:rsidRDefault="00170AD5" w:rsidP="001D6357">
            <w:pPr>
              <w:spacing w:line="360" w:lineRule="auto"/>
              <w:jc w:val="center"/>
              <w:rPr>
                <w:sz w:val="26"/>
                <w:szCs w:val="26"/>
              </w:rPr>
            </w:pPr>
            <w:r>
              <w:rPr>
                <w:sz w:val="26"/>
                <w:szCs w:val="26"/>
              </w:rPr>
              <w:t>20</w:t>
            </w:r>
          </w:p>
        </w:tc>
        <w:tc>
          <w:tcPr>
            <w:tcW w:w="3456" w:type="dxa"/>
          </w:tcPr>
          <w:p w:rsidR="001D6357" w:rsidRDefault="00DA7890" w:rsidP="001D6357">
            <w:pPr>
              <w:spacing w:line="360" w:lineRule="auto"/>
              <w:jc w:val="center"/>
              <w:rPr>
                <w:sz w:val="26"/>
                <w:szCs w:val="26"/>
              </w:rPr>
            </w:pPr>
            <w:r>
              <w:rPr>
                <w:sz w:val="26"/>
                <w:szCs w:val="26"/>
              </w:rPr>
              <w:t>100</w:t>
            </w:r>
            <w:r w:rsidR="00FF3C13">
              <w:rPr>
                <w:sz w:val="26"/>
                <w:szCs w:val="26"/>
              </w:rPr>
              <w:t>%</w:t>
            </w:r>
          </w:p>
        </w:tc>
      </w:tr>
      <w:tr w:rsidR="001D6357" w:rsidTr="00875721">
        <w:trPr>
          <w:trHeight w:hRule="exact" w:val="317"/>
        </w:trPr>
        <w:tc>
          <w:tcPr>
            <w:tcW w:w="3456" w:type="dxa"/>
          </w:tcPr>
          <w:p w:rsidR="001D6357" w:rsidRDefault="00170AD5" w:rsidP="001D6357">
            <w:pPr>
              <w:spacing w:line="360" w:lineRule="auto"/>
              <w:jc w:val="center"/>
              <w:rPr>
                <w:sz w:val="26"/>
                <w:szCs w:val="26"/>
              </w:rPr>
            </w:pPr>
            <w:r>
              <w:rPr>
                <w:sz w:val="26"/>
                <w:szCs w:val="26"/>
              </w:rPr>
              <w:t>30</w:t>
            </w:r>
          </w:p>
        </w:tc>
        <w:tc>
          <w:tcPr>
            <w:tcW w:w="3456" w:type="dxa"/>
          </w:tcPr>
          <w:p w:rsidR="001D6357" w:rsidRDefault="00FB6461" w:rsidP="001D6357">
            <w:pPr>
              <w:spacing w:line="360" w:lineRule="auto"/>
              <w:jc w:val="center"/>
              <w:rPr>
                <w:sz w:val="26"/>
                <w:szCs w:val="26"/>
              </w:rPr>
            </w:pPr>
            <w:r>
              <w:rPr>
                <w:sz w:val="26"/>
                <w:szCs w:val="26"/>
              </w:rPr>
              <w:t>9</w:t>
            </w:r>
            <w:r w:rsidR="00376993">
              <w:rPr>
                <w:sz w:val="26"/>
                <w:szCs w:val="26"/>
              </w:rPr>
              <w:t>0</w:t>
            </w:r>
            <w:r w:rsidR="00FF3C13">
              <w:rPr>
                <w:sz w:val="26"/>
                <w:szCs w:val="26"/>
              </w:rPr>
              <w:t>%</w:t>
            </w:r>
          </w:p>
        </w:tc>
      </w:tr>
      <w:tr w:rsidR="001D6357" w:rsidTr="00875721">
        <w:trPr>
          <w:trHeight w:hRule="exact" w:val="317"/>
        </w:trPr>
        <w:tc>
          <w:tcPr>
            <w:tcW w:w="3456" w:type="dxa"/>
          </w:tcPr>
          <w:p w:rsidR="001D6357" w:rsidRDefault="00170AD5" w:rsidP="001D6357">
            <w:pPr>
              <w:spacing w:line="360" w:lineRule="auto"/>
              <w:jc w:val="center"/>
              <w:rPr>
                <w:sz w:val="26"/>
                <w:szCs w:val="26"/>
              </w:rPr>
            </w:pPr>
            <w:r>
              <w:rPr>
                <w:sz w:val="26"/>
                <w:szCs w:val="26"/>
              </w:rPr>
              <w:t>40</w:t>
            </w:r>
          </w:p>
        </w:tc>
        <w:tc>
          <w:tcPr>
            <w:tcW w:w="3456" w:type="dxa"/>
          </w:tcPr>
          <w:p w:rsidR="001D6357" w:rsidRDefault="00FF3C13" w:rsidP="001D6357">
            <w:pPr>
              <w:spacing w:line="360" w:lineRule="auto"/>
              <w:jc w:val="center"/>
              <w:rPr>
                <w:sz w:val="26"/>
                <w:szCs w:val="26"/>
              </w:rPr>
            </w:pPr>
            <w:r>
              <w:rPr>
                <w:sz w:val="26"/>
                <w:szCs w:val="26"/>
              </w:rPr>
              <w:t>70%</w:t>
            </w:r>
          </w:p>
        </w:tc>
      </w:tr>
      <w:tr w:rsidR="001D6357" w:rsidTr="00875721">
        <w:trPr>
          <w:trHeight w:hRule="exact" w:val="317"/>
        </w:trPr>
        <w:tc>
          <w:tcPr>
            <w:tcW w:w="3456" w:type="dxa"/>
          </w:tcPr>
          <w:p w:rsidR="001D6357" w:rsidRDefault="00170AD5" w:rsidP="001D6357">
            <w:pPr>
              <w:spacing w:line="360" w:lineRule="auto"/>
              <w:jc w:val="center"/>
              <w:rPr>
                <w:sz w:val="26"/>
                <w:szCs w:val="26"/>
              </w:rPr>
            </w:pPr>
            <w:r>
              <w:rPr>
                <w:sz w:val="26"/>
                <w:szCs w:val="26"/>
              </w:rPr>
              <w:t>50</w:t>
            </w:r>
          </w:p>
        </w:tc>
        <w:tc>
          <w:tcPr>
            <w:tcW w:w="3456" w:type="dxa"/>
          </w:tcPr>
          <w:p w:rsidR="001D6357" w:rsidRDefault="007505C6" w:rsidP="001D6357">
            <w:pPr>
              <w:spacing w:line="360" w:lineRule="auto"/>
              <w:jc w:val="center"/>
              <w:rPr>
                <w:sz w:val="26"/>
                <w:szCs w:val="26"/>
              </w:rPr>
            </w:pPr>
            <w:r>
              <w:rPr>
                <w:sz w:val="26"/>
                <w:szCs w:val="26"/>
              </w:rPr>
              <w:t>55</w:t>
            </w:r>
            <w:r w:rsidR="00561662">
              <w:rPr>
                <w:sz w:val="26"/>
                <w:szCs w:val="26"/>
              </w:rPr>
              <w:t>%</w:t>
            </w:r>
          </w:p>
        </w:tc>
      </w:tr>
      <w:tr w:rsidR="001D6357" w:rsidTr="00875721">
        <w:trPr>
          <w:trHeight w:hRule="exact" w:val="317"/>
        </w:trPr>
        <w:tc>
          <w:tcPr>
            <w:tcW w:w="3456" w:type="dxa"/>
          </w:tcPr>
          <w:p w:rsidR="001D6357" w:rsidRDefault="00170AD5" w:rsidP="001D6357">
            <w:pPr>
              <w:spacing w:line="360" w:lineRule="auto"/>
              <w:jc w:val="center"/>
              <w:rPr>
                <w:sz w:val="26"/>
                <w:szCs w:val="26"/>
              </w:rPr>
            </w:pPr>
            <w:r>
              <w:rPr>
                <w:sz w:val="26"/>
                <w:szCs w:val="26"/>
              </w:rPr>
              <w:t>60</w:t>
            </w:r>
          </w:p>
        </w:tc>
        <w:tc>
          <w:tcPr>
            <w:tcW w:w="3456" w:type="dxa"/>
          </w:tcPr>
          <w:p w:rsidR="001D6357" w:rsidRDefault="00E155A5" w:rsidP="001D6357">
            <w:pPr>
              <w:spacing w:line="360" w:lineRule="auto"/>
              <w:jc w:val="center"/>
              <w:rPr>
                <w:sz w:val="26"/>
                <w:szCs w:val="26"/>
              </w:rPr>
            </w:pPr>
            <w:r>
              <w:rPr>
                <w:sz w:val="26"/>
                <w:szCs w:val="26"/>
              </w:rPr>
              <w:t>5</w:t>
            </w:r>
            <w:r w:rsidR="00AD7E06">
              <w:rPr>
                <w:sz w:val="26"/>
                <w:szCs w:val="26"/>
              </w:rPr>
              <w:t>0</w:t>
            </w:r>
            <w:r w:rsidR="00290C8F">
              <w:rPr>
                <w:sz w:val="26"/>
                <w:szCs w:val="26"/>
              </w:rPr>
              <w:t>%</w:t>
            </w:r>
          </w:p>
        </w:tc>
      </w:tr>
      <w:tr w:rsidR="001D6357" w:rsidTr="00875721">
        <w:trPr>
          <w:trHeight w:hRule="exact" w:val="317"/>
        </w:trPr>
        <w:tc>
          <w:tcPr>
            <w:tcW w:w="3456" w:type="dxa"/>
          </w:tcPr>
          <w:p w:rsidR="001D6357" w:rsidRDefault="00170AD5" w:rsidP="001D6357">
            <w:pPr>
              <w:spacing w:line="360" w:lineRule="auto"/>
              <w:jc w:val="center"/>
              <w:rPr>
                <w:sz w:val="26"/>
                <w:szCs w:val="26"/>
              </w:rPr>
            </w:pPr>
            <w:r>
              <w:rPr>
                <w:sz w:val="26"/>
                <w:szCs w:val="26"/>
              </w:rPr>
              <w:t>70</w:t>
            </w:r>
          </w:p>
        </w:tc>
        <w:tc>
          <w:tcPr>
            <w:tcW w:w="3456" w:type="dxa"/>
          </w:tcPr>
          <w:p w:rsidR="001D6357" w:rsidRDefault="00500877" w:rsidP="001D6357">
            <w:pPr>
              <w:spacing w:line="360" w:lineRule="auto"/>
              <w:jc w:val="center"/>
              <w:rPr>
                <w:sz w:val="26"/>
                <w:szCs w:val="26"/>
              </w:rPr>
            </w:pPr>
            <w:r>
              <w:rPr>
                <w:sz w:val="26"/>
                <w:szCs w:val="26"/>
              </w:rPr>
              <w:t>3</w:t>
            </w:r>
            <w:r w:rsidR="00E32613">
              <w:rPr>
                <w:sz w:val="26"/>
                <w:szCs w:val="26"/>
              </w:rPr>
              <w:t>0%</w:t>
            </w:r>
          </w:p>
        </w:tc>
      </w:tr>
      <w:tr w:rsidR="001D6357" w:rsidTr="00875721">
        <w:trPr>
          <w:trHeight w:hRule="exact" w:val="317"/>
        </w:trPr>
        <w:tc>
          <w:tcPr>
            <w:tcW w:w="3456" w:type="dxa"/>
          </w:tcPr>
          <w:p w:rsidR="001D6357" w:rsidRDefault="00170AD5" w:rsidP="001D6357">
            <w:pPr>
              <w:spacing w:line="360" w:lineRule="auto"/>
              <w:jc w:val="center"/>
              <w:rPr>
                <w:sz w:val="26"/>
                <w:szCs w:val="26"/>
              </w:rPr>
            </w:pPr>
            <w:r>
              <w:rPr>
                <w:sz w:val="26"/>
                <w:szCs w:val="26"/>
              </w:rPr>
              <w:t>80</w:t>
            </w:r>
          </w:p>
        </w:tc>
        <w:tc>
          <w:tcPr>
            <w:tcW w:w="3456" w:type="dxa"/>
          </w:tcPr>
          <w:p w:rsidR="001D6357" w:rsidRDefault="00500877" w:rsidP="001D6357">
            <w:pPr>
              <w:spacing w:line="360" w:lineRule="auto"/>
              <w:jc w:val="center"/>
              <w:rPr>
                <w:sz w:val="26"/>
                <w:szCs w:val="26"/>
              </w:rPr>
            </w:pPr>
            <w:r>
              <w:rPr>
                <w:sz w:val="26"/>
                <w:szCs w:val="26"/>
              </w:rPr>
              <w:t>23</w:t>
            </w:r>
            <w:r w:rsidR="00E32613">
              <w:rPr>
                <w:sz w:val="26"/>
                <w:szCs w:val="26"/>
              </w:rPr>
              <w:t>%</w:t>
            </w:r>
          </w:p>
        </w:tc>
      </w:tr>
      <w:tr w:rsidR="001D6357" w:rsidTr="00875721">
        <w:trPr>
          <w:trHeight w:hRule="exact" w:val="317"/>
        </w:trPr>
        <w:tc>
          <w:tcPr>
            <w:tcW w:w="3456" w:type="dxa"/>
          </w:tcPr>
          <w:p w:rsidR="001D6357" w:rsidRDefault="00170AD5" w:rsidP="001D6357">
            <w:pPr>
              <w:spacing w:line="360" w:lineRule="auto"/>
              <w:jc w:val="center"/>
              <w:rPr>
                <w:sz w:val="26"/>
                <w:szCs w:val="26"/>
              </w:rPr>
            </w:pPr>
            <w:r>
              <w:rPr>
                <w:sz w:val="26"/>
                <w:szCs w:val="26"/>
              </w:rPr>
              <w:t>90</w:t>
            </w:r>
          </w:p>
        </w:tc>
        <w:tc>
          <w:tcPr>
            <w:tcW w:w="3456" w:type="dxa"/>
          </w:tcPr>
          <w:p w:rsidR="001D6357" w:rsidRDefault="00500877" w:rsidP="001D6357">
            <w:pPr>
              <w:spacing w:line="360" w:lineRule="auto"/>
              <w:jc w:val="center"/>
              <w:rPr>
                <w:sz w:val="26"/>
                <w:szCs w:val="26"/>
              </w:rPr>
            </w:pPr>
            <w:r>
              <w:rPr>
                <w:sz w:val="26"/>
                <w:szCs w:val="26"/>
              </w:rPr>
              <w:t>15</w:t>
            </w:r>
            <w:r w:rsidR="00071C6E">
              <w:rPr>
                <w:sz w:val="26"/>
                <w:szCs w:val="26"/>
              </w:rPr>
              <w:t>%</w:t>
            </w:r>
          </w:p>
        </w:tc>
      </w:tr>
      <w:tr w:rsidR="001D6357" w:rsidTr="00875721">
        <w:trPr>
          <w:trHeight w:hRule="exact" w:val="317"/>
        </w:trPr>
        <w:tc>
          <w:tcPr>
            <w:tcW w:w="3456" w:type="dxa"/>
          </w:tcPr>
          <w:p w:rsidR="001D6357" w:rsidRDefault="00170AD5" w:rsidP="001D6357">
            <w:pPr>
              <w:spacing w:line="360" w:lineRule="auto"/>
              <w:jc w:val="center"/>
              <w:rPr>
                <w:sz w:val="26"/>
                <w:szCs w:val="26"/>
              </w:rPr>
            </w:pPr>
            <w:r>
              <w:rPr>
                <w:sz w:val="26"/>
                <w:szCs w:val="26"/>
              </w:rPr>
              <w:t>100</w:t>
            </w:r>
          </w:p>
        </w:tc>
        <w:tc>
          <w:tcPr>
            <w:tcW w:w="3456" w:type="dxa"/>
          </w:tcPr>
          <w:p w:rsidR="001D6357" w:rsidRDefault="00500877" w:rsidP="001D6357">
            <w:pPr>
              <w:spacing w:line="360" w:lineRule="auto"/>
              <w:jc w:val="center"/>
              <w:rPr>
                <w:sz w:val="26"/>
                <w:szCs w:val="26"/>
              </w:rPr>
            </w:pPr>
            <w:r>
              <w:rPr>
                <w:sz w:val="26"/>
                <w:szCs w:val="26"/>
              </w:rPr>
              <w:t>10</w:t>
            </w:r>
            <w:r w:rsidR="00071C6E">
              <w:rPr>
                <w:sz w:val="26"/>
                <w:szCs w:val="26"/>
              </w:rPr>
              <w:t>%</w:t>
            </w:r>
          </w:p>
        </w:tc>
      </w:tr>
    </w:tbl>
    <w:p w:rsidR="001D6357" w:rsidRDefault="001D6357" w:rsidP="006F0C7A">
      <w:pPr>
        <w:spacing w:line="360" w:lineRule="auto"/>
        <w:rPr>
          <w:sz w:val="26"/>
          <w:szCs w:val="26"/>
        </w:rPr>
      </w:pPr>
    </w:p>
    <w:p w:rsidR="002D73F2" w:rsidRDefault="002D73F2" w:rsidP="002D73F2">
      <w:pPr>
        <w:pStyle w:val="Caption"/>
        <w:keepNext/>
      </w:pPr>
      <w:r>
        <w:lastRenderedPageBreak/>
        <w:t xml:space="preserve">Graph </w:t>
      </w:r>
      <w:fldSimple w:instr=" SEQ Graph \* ARABIC ">
        <w:r w:rsidR="008645B1">
          <w:rPr>
            <w:noProof/>
          </w:rPr>
          <w:t>1</w:t>
        </w:r>
      </w:fldSimple>
    </w:p>
    <w:p w:rsidR="002D73F2" w:rsidRDefault="00DA7890" w:rsidP="002D73F2">
      <w:pPr>
        <w:keepNext/>
        <w:spacing w:line="360" w:lineRule="auto"/>
      </w:pPr>
      <w:r>
        <w:rPr>
          <w:noProof/>
          <w:sz w:val="26"/>
          <w:szCs w:val="26"/>
        </w:rPr>
        <w:drawing>
          <wp:inline distT="0" distB="0" distL="0" distR="0" wp14:anchorId="69326A41" wp14:editId="4E231D33">
            <wp:extent cx="5486400" cy="32004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0F7587" w:rsidRDefault="00AD32F8" w:rsidP="00AD32F8">
      <w:pPr>
        <w:keepNext/>
        <w:spacing w:line="360" w:lineRule="auto"/>
        <w:ind w:firstLine="720"/>
      </w:pPr>
      <w:r>
        <w:t xml:space="preserve">Lastly with the 50% deadlock queue size I was required to create a second graph (graph 2) and table (table 2) with the number of consumers as the variable data. </w:t>
      </w:r>
      <w:r w:rsidR="00FE6B83">
        <w:t>I ran tests with 1-10 consumers</w:t>
      </w:r>
      <w:r w:rsidR="00BF64C9">
        <w:t xml:space="preserve"> and 1 producer</w:t>
      </w:r>
      <w:r w:rsidR="00FE6B83">
        <w:t>.</w:t>
      </w:r>
    </w:p>
    <w:p w:rsidR="000F7587" w:rsidRDefault="000F7587" w:rsidP="000F7587">
      <w:pPr>
        <w:pStyle w:val="Caption"/>
        <w:keepNext/>
        <w:ind w:left="2160" w:firstLine="720"/>
      </w:pPr>
      <w:r>
        <w:t xml:space="preserve">Table </w:t>
      </w:r>
      <w:fldSimple w:instr=" SEQ Table \* ARABIC ">
        <w:r>
          <w:rPr>
            <w:noProof/>
          </w:rPr>
          <w:t>2</w:t>
        </w:r>
      </w:fldSimple>
    </w:p>
    <w:tbl>
      <w:tblPr>
        <w:tblStyle w:val="TableGrid"/>
        <w:tblW w:w="0" w:type="auto"/>
        <w:jc w:val="center"/>
        <w:tblLook w:val="04A0" w:firstRow="1" w:lastRow="0" w:firstColumn="1" w:lastColumn="0" w:noHBand="0" w:noVBand="1"/>
      </w:tblPr>
      <w:tblGrid>
        <w:gridCol w:w="1915"/>
        <w:gridCol w:w="1915"/>
      </w:tblGrid>
      <w:tr w:rsidR="000F7587" w:rsidTr="000F7587">
        <w:trPr>
          <w:trHeight w:hRule="exact" w:val="360"/>
          <w:jc w:val="center"/>
        </w:trPr>
        <w:tc>
          <w:tcPr>
            <w:tcW w:w="1915" w:type="dxa"/>
          </w:tcPr>
          <w:p w:rsidR="000F7587" w:rsidRDefault="000F7587" w:rsidP="00290C8F">
            <w:pPr>
              <w:keepNext/>
              <w:spacing w:line="360" w:lineRule="auto"/>
              <w:jc w:val="center"/>
            </w:pPr>
            <w:r>
              <w:t>Number Consumers</w:t>
            </w:r>
          </w:p>
        </w:tc>
        <w:tc>
          <w:tcPr>
            <w:tcW w:w="1915" w:type="dxa"/>
          </w:tcPr>
          <w:p w:rsidR="000F7587" w:rsidRDefault="000F7587" w:rsidP="00290C8F">
            <w:pPr>
              <w:keepNext/>
              <w:spacing w:line="360" w:lineRule="auto"/>
              <w:jc w:val="center"/>
            </w:pPr>
            <w:r>
              <w:t>% Deadlocked</w:t>
            </w:r>
          </w:p>
        </w:tc>
      </w:tr>
      <w:tr w:rsidR="000F7587" w:rsidTr="000F7587">
        <w:trPr>
          <w:trHeight w:hRule="exact" w:val="360"/>
          <w:jc w:val="center"/>
        </w:trPr>
        <w:tc>
          <w:tcPr>
            <w:tcW w:w="1915" w:type="dxa"/>
          </w:tcPr>
          <w:p w:rsidR="000F7587" w:rsidRDefault="000F7587" w:rsidP="00290C8F">
            <w:pPr>
              <w:keepNext/>
              <w:spacing w:line="360" w:lineRule="auto"/>
              <w:jc w:val="center"/>
            </w:pPr>
            <w:r>
              <w:t>1</w:t>
            </w:r>
          </w:p>
        </w:tc>
        <w:tc>
          <w:tcPr>
            <w:tcW w:w="1915" w:type="dxa"/>
          </w:tcPr>
          <w:p w:rsidR="000F7587" w:rsidRDefault="002B12DC" w:rsidP="00290C8F">
            <w:pPr>
              <w:keepNext/>
              <w:spacing w:line="360" w:lineRule="auto"/>
              <w:jc w:val="center"/>
            </w:pPr>
            <w:r>
              <w:t>4</w:t>
            </w:r>
            <w:r w:rsidR="00FE7942">
              <w:t>%</w:t>
            </w:r>
          </w:p>
        </w:tc>
      </w:tr>
      <w:tr w:rsidR="000F7587" w:rsidTr="000F7587">
        <w:trPr>
          <w:trHeight w:hRule="exact" w:val="360"/>
          <w:jc w:val="center"/>
        </w:trPr>
        <w:tc>
          <w:tcPr>
            <w:tcW w:w="1915" w:type="dxa"/>
          </w:tcPr>
          <w:p w:rsidR="000F7587" w:rsidRDefault="000F7587" w:rsidP="00290C8F">
            <w:pPr>
              <w:keepNext/>
              <w:spacing w:line="360" w:lineRule="auto"/>
              <w:jc w:val="center"/>
            </w:pPr>
            <w:r>
              <w:t>2</w:t>
            </w:r>
          </w:p>
        </w:tc>
        <w:tc>
          <w:tcPr>
            <w:tcW w:w="1915" w:type="dxa"/>
          </w:tcPr>
          <w:p w:rsidR="000F7587" w:rsidRDefault="002B12DC" w:rsidP="00290C8F">
            <w:pPr>
              <w:keepNext/>
              <w:spacing w:line="360" w:lineRule="auto"/>
              <w:jc w:val="center"/>
            </w:pPr>
            <w:r>
              <w:t>10</w:t>
            </w:r>
            <w:r w:rsidR="00FE7942">
              <w:t>%</w:t>
            </w:r>
          </w:p>
        </w:tc>
      </w:tr>
      <w:tr w:rsidR="000F7587" w:rsidTr="000F7587">
        <w:trPr>
          <w:trHeight w:hRule="exact" w:val="360"/>
          <w:jc w:val="center"/>
        </w:trPr>
        <w:tc>
          <w:tcPr>
            <w:tcW w:w="1915" w:type="dxa"/>
          </w:tcPr>
          <w:p w:rsidR="000F7587" w:rsidRDefault="000F7587" w:rsidP="00290C8F">
            <w:pPr>
              <w:keepNext/>
              <w:spacing w:line="360" w:lineRule="auto"/>
              <w:jc w:val="center"/>
            </w:pPr>
            <w:r>
              <w:t>3</w:t>
            </w:r>
          </w:p>
        </w:tc>
        <w:tc>
          <w:tcPr>
            <w:tcW w:w="1915" w:type="dxa"/>
          </w:tcPr>
          <w:p w:rsidR="000F7587" w:rsidRDefault="00216D9F" w:rsidP="00290C8F">
            <w:pPr>
              <w:keepNext/>
              <w:spacing w:line="360" w:lineRule="auto"/>
              <w:jc w:val="center"/>
            </w:pPr>
            <w:r>
              <w:t>16</w:t>
            </w:r>
            <w:r w:rsidR="00B10E89">
              <w:t>%</w:t>
            </w:r>
          </w:p>
        </w:tc>
      </w:tr>
      <w:tr w:rsidR="000F7587" w:rsidTr="000F7587">
        <w:trPr>
          <w:trHeight w:hRule="exact" w:val="360"/>
          <w:jc w:val="center"/>
        </w:trPr>
        <w:tc>
          <w:tcPr>
            <w:tcW w:w="1915" w:type="dxa"/>
          </w:tcPr>
          <w:p w:rsidR="000F7587" w:rsidRDefault="000F7587" w:rsidP="00290C8F">
            <w:pPr>
              <w:keepNext/>
              <w:spacing w:line="360" w:lineRule="auto"/>
              <w:jc w:val="center"/>
            </w:pPr>
            <w:r>
              <w:t>4</w:t>
            </w:r>
          </w:p>
        </w:tc>
        <w:tc>
          <w:tcPr>
            <w:tcW w:w="1915" w:type="dxa"/>
          </w:tcPr>
          <w:p w:rsidR="000F7587" w:rsidRDefault="00FB0220" w:rsidP="00290C8F">
            <w:pPr>
              <w:keepNext/>
              <w:spacing w:line="360" w:lineRule="auto"/>
              <w:jc w:val="center"/>
            </w:pPr>
            <w:r>
              <w:t>26</w:t>
            </w:r>
            <w:r w:rsidR="004A6421">
              <w:t>%</w:t>
            </w:r>
          </w:p>
        </w:tc>
      </w:tr>
      <w:tr w:rsidR="000F7587" w:rsidTr="000F7587">
        <w:trPr>
          <w:trHeight w:hRule="exact" w:val="360"/>
          <w:jc w:val="center"/>
        </w:trPr>
        <w:tc>
          <w:tcPr>
            <w:tcW w:w="1915" w:type="dxa"/>
          </w:tcPr>
          <w:p w:rsidR="000F7587" w:rsidRDefault="000F7587" w:rsidP="00290C8F">
            <w:pPr>
              <w:keepNext/>
              <w:spacing w:line="360" w:lineRule="auto"/>
              <w:jc w:val="center"/>
            </w:pPr>
            <w:r>
              <w:t>5</w:t>
            </w:r>
          </w:p>
        </w:tc>
        <w:tc>
          <w:tcPr>
            <w:tcW w:w="1915" w:type="dxa"/>
          </w:tcPr>
          <w:p w:rsidR="000F7587" w:rsidRDefault="000F7587" w:rsidP="00290C8F">
            <w:pPr>
              <w:keepNext/>
              <w:spacing w:line="360" w:lineRule="auto"/>
              <w:jc w:val="center"/>
            </w:pPr>
            <w:r>
              <w:t>50%</w:t>
            </w:r>
          </w:p>
        </w:tc>
      </w:tr>
      <w:tr w:rsidR="000F7587" w:rsidTr="000F7587">
        <w:trPr>
          <w:trHeight w:hRule="exact" w:val="360"/>
          <w:jc w:val="center"/>
        </w:trPr>
        <w:tc>
          <w:tcPr>
            <w:tcW w:w="1915" w:type="dxa"/>
          </w:tcPr>
          <w:p w:rsidR="000F7587" w:rsidRDefault="000F7587" w:rsidP="00290C8F">
            <w:pPr>
              <w:keepNext/>
              <w:spacing w:line="360" w:lineRule="auto"/>
              <w:jc w:val="center"/>
            </w:pPr>
            <w:r>
              <w:t>6</w:t>
            </w:r>
          </w:p>
        </w:tc>
        <w:tc>
          <w:tcPr>
            <w:tcW w:w="1915" w:type="dxa"/>
          </w:tcPr>
          <w:p w:rsidR="000F7587" w:rsidRDefault="00B919DA" w:rsidP="00290C8F">
            <w:pPr>
              <w:keepNext/>
              <w:spacing w:line="360" w:lineRule="auto"/>
              <w:jc w:val="center"/>
            </w:pPr>
            <w:r>
              <w:t>70</w:t>
            </w:r>
            <w:r w:rsidR="009A6FD4">
              <w:t>%</w:t>
            </w:r>
          </w:p>
        </w:tc>
      </w:tr>
      <w:tr w:rsidR="000F7587" w:rsidTr="000F7587">
        <w:trPr>
          <w:trHeight w:hRule="exact" w:val="360"/>
          <w:jc w:val="center"/>
        </w:trPr>
        <w:tc>
          <w:tcPr>
            <w:tcW w:w="1915" w:type="dxa"/>
          </w:tcPr>
          <w:p w:rsidR="000F7587" w:rsidRDefault="000F7587" w:rsidP="00290C8F">
            <w:pPr>
              <w:keepNext/>
              <w:spacing w:line="360" w:lineRule="auto"/>
              <w:jc w:val="center"/>
            </w:pPr>
            <w:r>
              <w:t>7</w:t>
            </w:r>
          </w:p>
        </w:tc>
        <w:tc>
          <w:tcPr>
            <w:tcW w:w="1915" w:type="dxa"/>
          </w:tcPr>
          <w:p w:rsidR="000F7587" w:rsidRDefault="0055594F" w:rsidP="00290C8F">
            <w:pPr>
              <w:keepNext/>
              <w:spacing w:line="360" w:lineRule="auto"/>
              <w:jc w:val="center"/>
            </w:pPr>
            <w:r>
              <w:t>76</w:t>
            </w:r>
            <w:r w:rsidR="00667CC3">
              <w:t>%</w:t>
            </w:r>
          </w:p>
        </w:tc>
      </w:tr>
      <w:tr w:rsidR="000F7587" w:rsidTr="000F7587">
        <w:trPr>
          <w:trHeight w:hRule="exact" w:val="360"/>
          <w:jc w:val="center"/>
        </w:trPr>
        <w:tc>
          <w:tcPr>
            <w:tcW w:w="1915" w:type="dxa"/>
          </w:tcPr>
          <w:p w:rsidR="000F7587" w:rsidRDefault="000F7587" w:rsidP="00290C8F">
            <w:pPr>
              <w:keepNext/>
              <w:spacing w:line="360" w:lineRule="auto"/>
              <w:jc w:val="center"/>
            </w:pPr>
            <w:r>
              <w:t>8</w:t>
            </w:r>
          </w:p>
        </w:tc>
        <w:tc>
          <w:tcPr>
            <w:tcW w:w="1915" w:type="dxa"/>
          </w:tcPr>
          <w:p w:rsidR="000F7587" w:rsidRDefault="007B7EED" w:rsidP="00290C8F">
            <w:pPr>
              <w:keepNext/>
              <w:spacing w:line="360" w:lineRule="auto"/>
              <w:jc w:val="center"/>
            </w:pPr>
            <w:r>
              <w:t>80</w:t>
            </w:r>
            <w:r w:rsidR="00667CC3">
              <w:t>%</w:t>
            </w:r>
          </w:p>
        </w:tc>
      </w:tr>
      <w:tr w:rsidR="000F7587" w:rsidTr="000F7587">
        <w:trPr>
          <w:trHeight w:hRule="exact" w:val="360"/>
          <w:jc w:val="center"/>
        </w:trPr>
        <w:tc>
          <w:tcPr>
            <w:tcW w:w="1915" w:type="dxa"/>
          </w:tcPr>
          <w:p w:rsidR="000F7587" w:rsidRDefault="000F7587" w:rsidP="00290C8F">
            <w:pPr>
              <w:keepNext/>
              <w:spacing w:line="360" w:lineRule="auto"/>
              <w:jc w:val="center"/>
            </w:pPr>
            <w:r>
              <w:t>9</w:t>
            </w:r>
          </w:p>
        </w:tc>
        <w:tc>
          <w:tcPr>
            <w:tcW w:w="1915" w:type="dxa"/>
          </w:tcPr>
          <w:p w:rsidR="000F7587" w:rsidRDefault="005B5EF0" w:rsidP="00290C8F">
            <w:pPr>
              <w:keepNext/>
              <w:spacing w:line="360" w:lineRule="auto"/>
              <w:jc w:val="center"/>
            </w:pPr>
            <w:r>
              <w:t>86%</w:t>
            </w:r>
          </w:p>
        </w:tc>
      </w:tr>
      <w:tr w:rsidR="000F7587" w:rsidTr="000F7587">
        <w:trPr>
          <w:trHeight w:hRule="exact" w:val="360"/>
          <w:jc w:val="center"/>
        </w:trPr>
        <w:tc>
          <w:tcPr>
            <w:tcW w:w="1915" w:type="dxa"/>
          </w:tcPr>
          <w:p w:rsidR="000F7587" w:rsidRDefault="000F7587" w:rsidP="00290C8F">
            <w:pPr>
              <w:keepNext/>
              <w:spacing w:line="360" w:lineRule="auto"/>
              <w:jc w:val="center"/>
            </w:pPr>
            <w:r>
              <w:t>10</w:t>
            </w:r>
          </w:p>
        </w:tc>
        <w:tc>
          <w:tcPr>
            <w:tcW w:w="1915" w:type="dxa"/>
          </w:tcPr>
          <w:p w:rsidR="000F7587" w:rsidRDefault="00C126F7" w:rsidP="00290C8F">
            <w:pPr>
              <w:keepNext/>
              <w:spacing w:line="360" w:lineRule="auto"/>
              <w:jc w:val="center"/>
            </w:pPr>
            <w:r>
              <w:t>95</w:t>
            </w:r>
            <w:r w:rsidR="001545C5">
              <w:t>%</w:t>
            </w:r>
          </w:p>
        </w:tc>
      </w:tr>
    </w:tbl>
    <w:p w:rsidR="008645B1" w:rsidRDefault="008645B1" w:rsidP="008645B1">
      <w:pPr>
        <w:pStyle w:val="Caption"/>
        <w:keepNext/>
      </w:pPr>
    </w:p>
    <w:p w:rsidR="008645B1" w:rsidRDefault="008645B1" w:rsidP="008645B1">
      <w:pPr>
        <w:pStyle w:val="Caption"/>
        <w:keepNext/>
      </w:pPr>
    </w:p>
    <w:p w:rsidR="008645B1" w:rsidRDefault="008645B1" w:rsidP="008645B1">
      <w:pPr>
        <w:pStyle w:val="Caption"/>
        <w:keepNext/>
      </w:pPr>
    </w:p>
    <w:p w:rsidR="008645B1" w:rsidRDefault="008645B1" w:rsidP="008645B1">
      <w:pPr>
        <w:pStyle w:val="Caption"/>
        <w:keepNext/>
      </w:pPr>
    </w:p>
    <w:p w:rsidR="008645B1" w:rsidRDefault="008645B1" w:rsidP="008645B1">
      <w:pPr>
        <w:pStyle w:val="Caption"/>
        <w:keepNext/>
      </w:pPr>
    </w:p>
    <w:p w:rsidR="008645B1" w:rsidRDefault="008645B1" w:rsidP="008645B1">
      <w:pPr>
        <w:pStyle w:val="Caption"/>
        <w:keepNext/>
      </w:pPr>
      <w:r>
        <w:t xml:space="preserve">Graph </w:t>
      </w:r>
      <w:fldSimple w:instr=" SEQ Graph \* ARABIC ">
        <w:r>
          <w:rPr>
            <w:noProof/>
          </w:rPr>
          <w:t>2</w:t>
        </w:r>
      </w:fldSimple>
    </w:p>
    <w:p w:rsidR="00290C8F" w:rsidRDefault="00B35793" w:rsidP="002D73F2">
      <w:pPr>
        <w:keepNext/>
        <w:spacing w:line="360" w:lineRule="auto"/>
      </w:pPr>
      <w:r>
        <w:rPr>
          <w:noProof/>
        </w:rPr>
        <w:drawing>
          <wp:inline distT="0" distB="0" distL="0" distR="0">
            <wp:extent cx="5486400" cy="32004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sectPr w:rsidR="00290C8F" w:rsidSect="00F5400D">
      <w:pgSz w:w="12240" w:h="15840"/>
      <w:pgMar w:top="1440"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E01"/>
    <w:rsid w:val="00033190"/>
    <w:rsid w:val="00046B25"/>
    <w:rsid w:val="00071C6E"/>
    <w:rsid w:val="00074A66"/>
    <w:rsid w:val="000C7AAA"/>
    <w:rsid w:val="000D30DB"/>
    <w:rsid w:val="000D75D1"/>
    <w:rsid w:val="000F11E3"/>
    <w:rsid w:val="000F6E66"/>
    <w:rsid w:val="000F7587"/>
    <w:rsid w:val="0011605B"/>
    <w:rsid w:val="001218BE"/>
    <w:rsid w:val="001414E7"/>
    <w:rsid w:val="00141B8F"/>
    <w:rsid w:val="001545C5"/>
    <w:rsid w:val="00166F36"/>
    <w:rsid w:val="00170AD5"/>
    <w:rsid w:val="00190535"/>
    <w:rsid w:val="001A4F70"/>
    <w:rsid w:val="001A659C"/>
    <w:rsid w:val="001B1191"/>
    <w:rsid w:val="001B3C33"/>
    <w:rsid w:val="001C5552"/>
    <w:rsid w:val="001D6357"/>
    <w:rsid w:val="001F04A6"/>
    <w:rsid w:val="001F2F9B"/>
    <w:rsid w:val="00216D9F"/>
    <w:rsid w:val="00246E76"/>
    <w:rsid w:val="00290C8F"/>
    <w:rsid w:val="00291C59"/>
    <w:rsid w:val="002A531C"/>
    <w:rsid w:val="002B12DC"/>
    <w:rsid w:val="002B3EEF"/>
    <w:rsid w:val="002B7EC6"/>
    <w:rsid w:val="002D5597"/>
    <w:rsid w:val="002D73F2"/>
    <w:rsid w:val="002F06FA"/>
    <w:rsid w:val="00321031"/>
    <w:rsid w:val="00331921"/>
    <w:rsid w:val="00343E51"/>
    <w:rsid w:val="00345100"/>
    <w:rsid w:val="003670AC"/>
    <w:rsid w:val="00376993"/>
    <w:rsid w:val="003A035B"/>
    <w:rsid w:val="003E3028"/>
    <w:rsid w:val="003E797A"/>
    <w:rsid w:val="003F11E8"/>
    <w:rsid w:val="00416464"/>
    <w:rsid w:val="00443E01"/>
    <w:rsid w:val="00444ACD"/>
    <w:rsid w:val="00453E12"/>
    <w:rsid w:val="00457383"/>
    <w:rsid w:val="004874CC"/>
    <w:rsid w:val="004A460D"/>
    <w:rsid w:val="004A5E26"/>
    <w:rsid w:val="004A6421"/>
    <w:rsid w:val="004B1968"/>
    <w:rsid w:val="004E537D"/>
    <w:rsid w:val="004E71EF"/>
    <w:rsid w:val="004F5AE6"/>
    <w:rsid w:val="00500877"/>
    <w:rsid w:val="005202C0"/>
    <w:rsid w:val="0052148B"/>
    <w:rsid w:val="00530150"/>
    <w:rsid w:val="0055594F"/>
    <w:rsid w:val="00556494"/>
    <w:rsid w:val="00561662"/>
    <w:rsid w:val="00565C9D"/>
    <w:rsid w:val="00582294"/>
    <w:rsid w:val="005979B3"/>
    <w:rsid w:val="005B5EF0"/>
    <w:rsid w:val="005D6683"/>
    <w:rsid w:val="006138E0"/>
    <w:rsid w:val="00620C3A"/>
    <w:rsid w:val="00624149"/>
    <w:rsid w:val="00625B89"/>
    <w:rsid w:val="00626471"/>
    <w:rsid w:val="00654015"/>
    <w:rsid w:val="00667CC3"/>
    <w:rsid w:val="006A1197"/>
    <w:rsid w:val="006D6C29"/>
    <w:rsid w:val="006F0C7A"/>
    <w:rsid w:val="006F3638"/>
    <w:rsid w:val="006F7582"/>
    <w:rsid w:val="00713302"/>
    <w:rsid w:val="0074261F"/>
    <w:rsid w:val="0074273B"/>
    <w:rsid w:val="007505C6"/>
    <w:rsid w:val="007851CE"/>
    <w:rsid w:val="007936AF"/>
    <w:rsid w:val="007A4D68"/>
    <w:rsid w:val="007B7EED"/>
    <w:rsid w:val="007C7A77"/>
    <w:rsid w:val="007D3F8B"/>
    <w:rsid w:val="007E5C97"/>
    <w:rsid w:val="00825CBC"/>
    <w:rsid w:val="00852886"/>
    <w:rsid w:val="00857242"/>
    <w:rsid w:val="008645B1"/>
    <w:rsid w:val="0086584C"/>
    <w:rsid w:val="00875721"/>
    <w:rsid w:val="008D1834"/>
    <w:rsid w:val="008E0088"/>
    <w:rsid w:val="008E1DB9"/>
    <w:rsid w:val="008E7759"/>
    <w:rsid w:val="00910525"/>
    <w:rsid w:val="00914E3D"/>
    <w:rsid w:val="00917B51"/>
    <w:rsid w:val="00932776"/>
    <w:rsid w:val="00932DF3"/>
    <w:rsid w:val="0094559C"/>
    <w:rsid w:val="00955C74"/>
    <w:rsid w:val="00993ABF"/>
    <w:rsid w:val="009A6FD4"/>
    <w:rsid w:val="009D4FE0"/>
    <w:rsid w:val="009F3F77"/>
    <w:rsid w:val="00A32E43"/>
    <w:rsid w:val="00A34309"/>
    <w:rsid w:val="00A64048"/>
    <w:rsid w:val="00A839CF"/>
    <w:rsid w:val="00A91173"/>
    <w:rsid w:val="00A9315A"/>
    <w:rsid w:val="00AD02FB"/>
    <w:rsid w:val="00AD32F8"/>
    <w:rsid w:val="00AD7E06"/>
    <w:rsid w:val="00B07E2A"/>
    <w:rsid w:val="00B10E89"/>
    <w:rsid w:val="00B27131"/>
    <w:rsid w:val="00B35793"/>
    <w:rsid w:val="00B424BF"/>
    <w:rsid w:val="00B6492A"/>
    <w:rsid w:val="00B70627"/>
    <w:rsid w:val="00B7652B"/>
    <w:rsid w:val="00B919DA"/>
    <w:rsid w:val="00BA4EE6"/>
    <w:rsid w:val="00BB3DB2"/>
    <w:rsid w:val="00BC4A2B"/>
    <w:rsid w:val="00BE0301"/>
    <w:rsid w:val="00BE559E"/>
    <w:rsid w:val="00BF61BC"/>
    <w:rsid w:val="00BF64C9"/>
    <w:rsid w:val="00C126F7"/>
    <w:rsid w:val="00C12D64"/>
    <w:rsid w:val="00C13047"/>
    <w:rsid w:val="00C1370A"/>
    <w:rsid w:val="00C81E5F"/>
    <w:rsid w:val="00C90FD2"/>
    <w:rsid w:val="00CB6A20"/>
    <w:rsid w:val="00CC3864"/>
    <w:rsid w:val="00CD53BF"/>
    <w:rsid w:val="00CD7455"/>
    <w:rsid w:val="00CF0D07"/>
    <w:rsid w:val="00CF1A96"/>
    <w:rsid w:val="00CF4A14"/>
    <w:rsid w:val="00D048C5"/>
    <w:rsid w:val="00D3739E"/>
    <w:rsid w:val="00D509D2"/>
    <w:rsid w:val="00D51116"/>
    <w:rsid w:val="00D830C8"/>
    <w:rsid w:val="00DA7890"/>
    <w:rsid w:val="00E03FE4"/>
    <w:rsid w:val="00E155A5"/>
    <w:rsid w:val="00E2780F"/>
    <w:rsid w:val="00E32613"/>
    <w:rsid w:val="00E52FAE"/>
    <w:rsid w:val="00E70654"/>
    <w:rsid w:val="00E741C8"/>
    <w:rsid w:val="00E7642F"/>
    <w:rsid w:val="00EB5C70"/>
    <w:rsid w:val="00EE1FE5"/>
    <w:rsid w:val="00F10B17"/>
    <w:rsid w:val="00F2408E"/>
    <w:rsid w:val="00F255CB"/>
    <w:rsid w:val="00F37446"/>
    <w:rsid w:val="00F469A9"/>
    <w:rsid w:val="00F5400D"/>
    <w:rsid w:val="00FA177C"/>
    <w:rsid w:val="00FB0220"/>
    <w:rsid w:val="00FB1E96"/>
    <w:rsid w:val="00FB6461"/>
    <w:rsid w:val="00FC38CE"/>
    <w:rsid w:val="00FD095A"/>
    <w:rsid w:val="00FD7C52"/>
    <w:rsid w:val="00FE12AF"/>
    <w:rsid w:val="00FE6B83"/>
    <w:rsid w:val="00FE7942"/>
    <w:rsid w:val="00FF3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50537"/>
  <w15:docId w15:val="{5E7F25FA-EED5-43DD-9B11-FA226D718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874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74CC"/>
    <w:rPr>
      <w:color w:val="0000FF" w:themeColor="hyperlink"/>
      <w:u w:val="single"/>
    </w:rPr>
  </w:style>
  <w:style w:type="paragraph" w:styleId="NoSpacing">
    <w:name w:val="No Spacing"/>
    <w:uiPriority w:val="1"/>
    <w:qFormat/>
    <w:rsid w:val="006F0C7A"/>
    <w:pPr>
      <w:spacing w:after="0" w:line="240" w:lineRule="auto"/>
    </w:pPr>
  </w:style>
  <w:style w:type="table" w:styleId="TableGrid">
    <w:name w:val="Table Grid"/>
    <w:basedOn w:val="TableNormal"/>
    <w:uiPriority w:val="59"/>
    <w:rsid w:val="001D6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70AD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DA78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8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hyperlink" Target="mailto:ceverett@cs.uml.edu"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Queue</a:t>
            </a:r>
            <a:r>
              <a:rPr lang="en-US" baseline="0"/>
              <a:t> Size vs Deadlock %</a:t>
            </a:r>
            <a:endParaRPr lang="en-US"/>
          </a:p>
        </c:rich>
      </c:tx>
      <c:overlay val="0"/>
    </c:title>
    <c:autoTitleDeleted val="0"/>
    <c:plotArea>
      <c:layout/>
      <c:lineChart>
        <c:grouping val="standard"/>
        <c:varyColors val="0"/>
        <c:ser>
          <c:idx val="0"/>
          <c:order val="0"/>
          <c:tx>
            <c:strRef>
              <c:f>Sheet1!$B$1</c:f>
              <c:strCache>
                <c:ptCount val="1"/>
                <c:pt idx="0">
                  <c:v>Series 1</c:v>
                </c:pt>
              </c:strCache>
            </c:strRef>
          </c:tx>
          <c:marker>
            <c:symbol val="none"/>
          </c:marker>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Sheet1!$B$2:$B$11</c:f>
              <c:numCache>
                <c:formatCode>0%</c:formatCode>
                <c:ptCount val="10"/>
                <c:pt idx="0">
                  <c:v>1</c:v>
                </c:pt>
                <c:pt idx="1">
                  <c:v>1</c:v>
                </c:pt>
                <c:pt idx="2">
                  <c:v>0.9</c:v>
                </c:pt>
                <c:pt idx="3">
                  <c:v>0.7</c:v>
                </c:pt>
                <c:pt idx="4">
                  <c:v>0.55000000000000004</c:v>
                </c:pt>
                <c:pt idx="5">
                  <c:v>0.5</c:v>
                </c:pt>
                <c:pt idx="6">
                  <c:v>0.3</c:v>
                </c:pt>
                <c:pt idx="7">
                  <c:v>0.23</c:v>
                </c:pt>
                <c:pt idx="8">
                  <c:v>0.15</c:v>
                </c:pt>
                <c:pt idx="9">
                  <c:v>0.1</c:v>
                </c:pt>
              </c:numCache>
            </c:numRef>
          </c:val>
          <c:smooth val="0"/>
          <c:extLst>
            <c:ext xmlns:c16="http://schemas.microsoft.com/office/drawing/2014/chart" uri="{C3380CC4-5D6E-409C-BE32-E72D297353CC}">
              <c16:uniqueId val="{00000000-0D94-4D1D-AFFF-32D6430BC179}"/>
            </c:ext>
          </c:extLst>
        </c:ser>
        <c:dLbls>
          <c:showLegendKey val="0"/>
          <c:showVal val="0"/>
          <c:showCatName val="0"/>
          <c:showSerName val="0"/>
          <c:showPercent val="0"/>
          <c:showBubbleSize val="0"/>
        </c:dLbls>
        <c:smooth val="0"/>
        <c:axId val="162477056"/>
        <c:axId val="50257216"/>
      </c:lineChart>
      <c:catAx>
        <c:axId val="162477056"/>
        <c:scaling>
          <c:orientation val="minMax"/>
        </c:scaling>
        <c:delete val="0"/>
        <c:axPos val="b"/>
        <c:numFmt formatCode="General" sourceLinked="1"/>
        <c:majorTickMark val="out"/>
        <c:minorTickMark val="none"/>
        <c:tickLblPos val="nextTo"/>
        <c:crossAx val="50257216"/>
        <c:crosses val="autoZero"/>
        <c:auto val="1"/>
        <c:lblAlgn val="ctr"/>
        <c:lblOffset val="100"/>
        <c:noMultiLvlLbl val="0"/>
      </c:catAx>
      <c:valAx>
        <c:axId val="50257216"/>
        <c:scaling>
          <c:orientation val="minMax"/>
        </c:scaling>
        <c:delete val="0"/>
        <c:axPos val="l"/>
        <c:majorGridlines/>
        <c:numFmt formatCode="0%" sourceLinked="1"/>
        <c:majorTickMark val="out"/>
        <c:minorTickMark val="none"/>
        <c:tickLblPos val="nextTo"/>
        <c:crossAx val="16247705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Number</a:t>
            </a:r>
            <a:r>
              <a:rPr lang="en-US" baseline="0"/>
              <a:t> of Consumers vs Deadlock %</a:t>
            </a:r>
            <a:endParaRPr lang="en-US"/>
          </a:p>
        </c:rich>
      </c:tx>
      <c:overlay val="0"/>
    </c:title>
    <c:autoTitleDeleted val="0"/>
    <c:plotArea>
      <c:layout/>
      <c:lineChart>
        <c:grouping val="standard"/>
        <c:varyColors val="0"/>
        <c:ser>
          <c:idx val="0"/>
          <c:order val="0"/>
          <c:tx>
            <c:strRef>
              <c:f>Sheet1!$B$1</c:f>
              <c:strCache>
                <c:ptCount val="1"/>
                <c:pt idx="0">
                  <c:v>Series 1</c:v>
                </c:pt>
              </c:strCache>
            </c:strRef>
          </c:tx>
          <c:marker>
            <c:symbol val="none"/>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0%</c:formatCode>
                <c:ptCount val="10"/>
                <c:pt idx="0">
                  <c:v>0.04</c:v>
                </c:pt>
                <c:pt idx="1">
                  <c:v>0.1</c:v>
                </c:pt>
                <c:pt idx="2">
                  <c:v>0.16</c:v>
                </c:pt>
                <c:pt idx="3">
                  <c:v>0.26</c:v>
                </c:pt>
                <c:pt idx="4">
                  <c:v>0.5</c:v>
                </c:pt>
                <c:pt idx="5">
                  <c:v>0.7</c:v>
                </c:pt>
                <c:pt idx="6">
                  <c:v>0.76</c:v>
                </c:pt>
                <c:pt idx="7">
                  <c:v>0.8</c:v>
                </c:pt>
                <c:pt idx="8">
                  <c:v>0.86</c:v>
                </c:pt>
                <c:pt idx="9">
                  <c:v>0.95</c:v>
                </c:pt>
              </c:numCache>
            </c:numRef>
          </c:val>
          <c:smooth val="0"/>
          <c:extLst>
            <c:ext xmlns:c16="http://schemas.microsoft.com/office/drawing/2014/chart" uri="{C3380CC4-5D6E-409C-BE32-E72D297353CC}">
              <c16:uniqueId val="{00000000-F20E-423E-9FCC-DF4D01FBEA4B}"/>
            </c:ext>
          </c:extLst>
        </c:ser>
        <c:dLbls>
          <c:showLegendKey val="0"/>
          <c:showVal val="0"/>
          <c:showCatName val="0"/>
          <c:showSerName val="0"/>
          <c:showPercent val="0"/>
          <c:showBubbleSize val="0"/>
        </c:dLbls>
        <c:smooth val="0"/>
        <c:axId val="162411008"/>
        <c:axId val="162925376"/>
      </c:lineChart>
      <c:catAx>
        <c:axId val="162411008"/>
        <c:scaling>
          <c:orientation val="minMax"/>
        </c:scaling>
        <c:delete val="0"/>
        <c:axPos val="b"/>
        <c:numFmt formatCode="General" sourceLinked="1"/>
        <c:majorTickMark val="out"/>
        <c:minorTickMark val="none"/>
        <c:tickLblPos val="nextTo"/>
        <c:crossAx val="162925376"/>
        <c:crosses val="autoZero"/>
        <c:auto val="1"/>
        <c:lblAlgn val="ctr"/>
        <c:lblOffset val="100"/>
        <c:noMultiLvlLbl val="0"/>
      </c:catAx>
      <c:valAx>
        <c:axId val="162925376"/>
        <c:scaling>
          <c:orientation val="minMax"/>
        </c:scaling>
        <c:delete val="0"/>
        <c:axPos val="l"/>
        <c:majorGridlines/>
        <c:numFmt formatCode="0%" sourceLinked="1"/>
        <c:majorTickMark val="out"/>
        <c:minorTickMark val="none"/>
        <c:tickLblPos val="nextTo"/>
        <c:crossAx val="16241100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B4B4B4"/>
      </a:dk1>
      <a:lt1>
        <a:sysClr val="window" lastClr="1F1F1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2240</TotalTime>
  <Pages>3</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everett</dc:creator>
  <cp:lastModifiedBy>christian everett</cp:lastModifiedBy>
  <cp:revision>153</cp:revision>
  <dcterms:created xsi:type="dcterms:W3CDTF">2014-04-08T15:06:00Z</dcterms:created>
  <dcterms:modified xsi:type="dcterms:W3CDTF">2016-09-24T02:48:00Z</dcterms:modified>
</cp:coreProperties>
</file>