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4CC" w:rsidRDefault="004874CC" w:rsidP="004874CC">
      <w:pPr>
        <w:jc w:val="right"/>
      </w:pPr>
      <w:r>
        <w:t>Christian Everett</w:t>
      </w:r>
    </w:p>
    <w:p w:rsidR="004874CC" w:rsidRDefault="00F14B17" w:rsidP="004874CC">
      <w:pPr>
        <w:jc w:val="right"/>
        <w:rPr>
          <w:rStyle w:val="Hyperlink"/>
        </w:rPr>
      </w:pPr>
      <w:hyperlink r:id="rId4" w:history="1">
        <w:r w:rsidR="004874CC" w:rsidRPr="00457C69">
          <w:rPr>
            <w:rStyle w:val="Hyperlink"/>
          </w:rPr>
          <w:t>ceverett@cs.uml.edu</w:t>
        </w:r>
      </w:hyperlink>
    </w:p>
    <w:p w:rsidR="00BF61BC" w:rsidRDefault="006138E0" w:rsidP="004874CC">
      <w:pPr>
        <w:rPr>
          <w:sz w:val="26"/>
          <w:szCs w:val="26"/>
          <w:u w:val="single"/>
        </w:rPr>
      </w:pPr>
      <w:r w:rsidRPr="006138E0">
        <w:rPr>
          <w:sz w:val="26"/>
          <w:szCs w:val="26"/>
          <w:u w:val="single"/>
        </w:rPr>
        <w:t>Write-Up</w:t>
      </w:r>
    </w:p>
    <w:p w:rsidR="00580C01" w:rsidRDefault="006138E0" w:rsidP="002072D2">
      <w:pPr>
        <w:pStyle w:val="NoSpacing"/>
        <w:spacing w:line="360" w:lineRule="auto"/>
        <w:rPr>
          <w:sz w:val="26"/>
          <w:szCs w:val="26"/>
        </w:rPr>
      </w:pPr>
      <w:r>
        <w:rPr>
          <w:sz w:val="26"/>
          <w:szCs w:val="26"/>
        </w:rPr>
        <w:tab/>
      </w:r>
      <w:r w:rsidR="00CF1A96" w:rsidRPr="006F0C7A">
        <w:rPr>
          <w:sz w:val="26"/>
          <w:szCs w:val="26"/>
        </w:rPr>
        <w:t xml:space="preserve">In assignment </w:t>
      </w:r>
      <w:r w:rsidR="002072D2">
        <w:rPr>
          <w:sz w:val="26"/>
          <w:szCs w:val="26"/>
        </w:rPr>
        <w:t>two</w:t>
      </w:r>
      <w:r w:rsidR="00620C3A" w:rsidRPr="006F0C7A">
        <w:rPr>
          <w:sz w:val="26"/>
          <w:szCs w:val="26"/>
        </w:rPr>
        <w:t xml:space="preserve"> my degree of success was 100%.</w:t>
      </w:r>
      <w:r w:rsidR="00CF1A96" w:rsidRPr="006F0C7A">
        <w:rPr>
          <w:sz w:val="26"/>
          <w:szCs w:val="26"/>
        </w:rPr>
        <w:t xml:space="preserve"> </w:t>
      </w:r>
      <w:r w:rsidR="002072D2">
        <w:rPr>
          <w:sz w:val="26"/>
          <w:szCs w:val="26"/>
        </w:rPr>
        <w:t xml:space="preserve">This assignment was compiled and run on mercury.cs.uml.edu. </w:t>
      </w:r>
      <w:r w:rsidR="00993ABF">
        <w:rPr>
          <w:sz w:val="26"/>
          <w:szCs w:val="26"/>
        </w:rPr>
        <w:t xml:space="preserve">My approach to the problem </w:t>
      </w:r>
      <w:r w:rsidR="002072D2">
        <w:rPr>
          <w:sz w:val="26"/>
          <w:szCs w:val="26"/>
        </w:rPr>
        <w:t xml:space="preserve">was an event counter and sequencer solution. </w:t>
      </w:r>
      <w:r w:rsidR="00EB353E">
        <w:rPr>
          <w:sz w:val="26"/>
          <w:szCs w:val="26"/>
        </w:rPr>
        <w:t xml:space="preserve">This program was similar to assignment </w:t>
      </w:r>
      <w:r w:rsidR="009B011F">
        <w:rPr>
          <w:sz w:val="26"/>
          <w:szCs w:val="26"/>
        </w:rPr>
        <w:t>1</w:t>
      </w:r>
      <w:r w:rsidR="00EB353E">
        <w:rPr>
          <w:sz w:val="26"/>
          <w:szCs w:val="26"/>
        </w:rPr>
        <w:t xml:space="preserve"> (another consumer-producer problem) but instead of u</w:t>
      </w:r>
      <w:bookmarkStart w:id="0" w:name="_GoBack"/>
      <w:bookmarkEnd w:id="0"/>
      <w:r w:rsidR="00EB353E">
        <w:rPr>
          <w:sz w:val="26"/>
          <w:szCs w:val="26"/>
        </w:rPr>
        <w:t xml:space="preserve">sing different processes for the producers and consumers there was only one process and multiple threads. </w:t>
      </w:r>
      <w:r w:rsidR="00166F36">
        <w:rPr>
          <w:sz w:val="26"/>
          <w:szCs w:val="26"/>
        </w:rPr>
        <w:t xml:space="preserve">I was able to take </w:t>
      </w:r>
      <w:r w:rsidR="006B3346">
        <w:rPr>
          <w:sz w:val="26"/>
          <w:szCs w:val="26"/>
        </w:rPr>
        <w:t xml:space="preserve">the </w:t>
      </w:r>
      <w:r w:rsidR="002072D2">
        <w:rPr>
          <w:sz w:val="26"/>
          <w:szCs w:val="26"/>
        </w:rPr>
        <w:t>example</w:t>
      </w:r>
      <w:r w:rsidR="006B3346">
        <w:rPr>
          <w:sz w:val="26"/>
          <w:szCs w:val="26"/>
        </w:rPr>
        <w:t xml:space="preserve"> code file</w:t>
      </w:r>
      <w:r w:rsidR="00166F36">
        <w:rPr>
          <w:sz w:val="26"/>
          <w:szCs w:val="26"/>
        </w:rPr>
        <w:t xml:space="preserve"> and writ</w:t>
      </w:r>
      <w:r w:rsidR="006B3346">
        <w:rPr>
          <w:sz w:val="26"/>
          <w:szCs w:val="26"/>
        </w:rPr>
        <w:t>e</w:t>
      </w:r>
      <w:r w:rsidR="00166F36">
        <w:rPr>
          <w:sz w:val="26"/>
          <w:szCs w:val="26"/>
        </w:rPr>
        <w:t xml:space="preserve"> the code for the producer </w:t>
      </w:r>
      <w:r w:rsidR="006B3346">
        <w:rPr>
          <w:sz w:val="26"/>
          <w:szCs w:val="26"/>
        </w:rPr>
        <w:t>and consumer functions</w:t>
      </w:r>
      <w:r w:rsidR="00166F36">
        <w:rPr>
          <w:sz w:val="26"/>
          <w:szCs w:val="26"/>
        </w:rPr>
        <w:t xml:space="preserve">. </w:t>
      </w:r>
      <w:r w:rsidR="00F47B64">
        <w:rPr>
          <w:sz w:val="26"/>
          <w:szCs w:val="26"/>
        </w:rPr>
        <w:t>30 producers and 50 consumers were used in this program</w:t>
      </w:r>
      <w:r w:rsidR="003E172C">
        <w:rPr>
          <w:sz w:val="26"/>
          <w:szCs w:val="26"/>
        </w:rPr>
        <w:t xml:space="preserve"> and each consumer ran until it had collected 200 dozen donuts</w:t>
      </w:r>
      <w:r w:rsidR="008A2FC9">
        <w:rPr>
          <w:sz w:val="26"/>
          <w:szCs w:val="26"/>
        </w:rPr>
        <w:t xml:space="preserve"> (the producers ran forever)</w:t>
      </w:r>
      <w:r w:rsidR="00F47B64">
        <w:rPr>
          <w:sz w:val="26"/>
          <w:szCs w:val="26"/>
        </w:rPr>
        <w:t>.</w:t>
      </w:r>
      <w:r w:rsidR="003E172C">
        <w:rPr>
          <w:sz w:val="26"/>
          <w:szCs w:val="26"/>
        </w:rPr>
        <w:t xml:space="preserve"> </w:t>
      </w:r>
      <w:r w:rsidR="004E6CCA">
        <w:rPr>
          <w:sz w:val="26"/>
          <w:szCs w:val="26"/>
        </w:rPr>
        <w:t xml:space="preserve">The output of each threads dozens of donuts are in files c1 for thread 1 up to </w:t>
      </w:r>
      <w:proofErr w:type="spellStart"/>
      <w:r w:rsidR="004E6CCA">
        <w:rPr>
          <w:sz w:val="26"/>
          <w:szCs w:val="26"/>
        </w:rPr>
        <w:t>cn</w:t>
      </w:r>
      <w:proofErr w:type="spellEnd"/>
      <w:r w:rsidR="004E6CCA">
        <w:rPr>
          <w:sz w:val="26"/>
          <w:szCs w:val="26"/>
        </w:rPr>
        <w:t xml:space="preserve"> for thread n. </w:t>
      </w:r>
    </w:p>
    <w:p w:rsidR="004848DF" w:rsidRDefault="00580C01" w:rsidP="00580C01">
      <w:pPr>
        <w:pStyle w:val="NoSpacing"/>
        <w:spacing w:line="360" w:lineRule="auto"/>
        <w:ind w:firstLine="720"/>
        <w:rPr>
          <w:sz w:val="26"/>
          <w:szCs w:val="26"/>
        </w:rPr>
      </w:pPr>
      <w:r>
        <w:rPr>
          <w:sz w:val="26"/>
          <w:szCs w:val="26"/>
        </w:rPr>
        <w:t xml:space="preserve">The first requirement was to find the average running time for both process scope and system scope. The average runtime for process scope came to about 11.422 seconds, and system scope came to 17.42 seconds. This demonstrated forcing all threads to the same core improved performance. </w:t>
      </w:r>
      <w:r w:rsidR="008B583C">
        <w:rPr>
          <w:sz w:val="26"/>
          <w:szCs w:val="26"/>
        </w:rPr>
        <w:t xml:space="preserve">Then we were required to find the 50% deadlock queue </w:t>
      </w:r>
      <w:r w:rsidR="009B011F">
        <w:rPr>
          <w:sz w:val="26"/>
          <w:szCs w:val="26"/>
        </w:rPr>
        <w:t>size as in assignment 1</w:t>
      </w:r>
      <w:r w:rsidR="00332323">
        <w:rPr>
          <w:sz w:val="26"/>
          <w:szCs w:val="26"/>
        </w:rPr>
        <w:t>. This ca</w:t>
      </w:r>
      <w:r w:rsidR="008B583C">
        <w:rPr>
          <w:sz w:val="26"/>
          <w:szCs w:val="26"/>
        </w:rPr>
        <w:t xml:space="preserve">me to be </w:t>
      </w:r>
      <w:r w:rsidR="002A5354">
        <w:rPr>
          <w:sz w:val="26"/>
          <w:szCs w:val="26"/>
        </w:rPr>
        <w:t>57</w:t>
      </w:r>
      <w:r w:rsidR="008B583C">
        <w:rPr>
          <w:sz w:val="26"/>
          <w:szCs w:val="26"/>
        </w:rPr>
        <w:t xml:space="preserve"> as seen in table 1</w:t>
      </w:r>
      <w:r w:rsidR="00434E01">
        <w:rPr>
          <w:sz w:val="26"/>
          <w:szCs w:val="26"/>
        </w:rPr>
        <w:t xml:space="preserve"> (and in graph 1)</w:t>
      </w:r>
      <w:r w:rsidR="008B583C">
        <w:rPr>
          <w:sz w:val="26"/>
          <w:szCs w:val="26"/>
        </w:rPr>
        <w:t>.</w:t>
      </w:r>
      <w:r w:rsidR="004848DF">
        <w:rPr>
          <w:sz w:val="26"/>
          <w:szCs w:val="26"/>
        </w:rPr>
        <w:t xml:space="preserve"> </w:t>
      </w:r>
      <w:r w:rsidR="00870E16">
        <w:rPr>
          <w:sz w:val="26"/>
          <w:szCs w:val="26"/>
        </w:rPr>
        <w:t xml:space="preserve">With the 50% deadlock queue size I created another graph keeping the queue size at </w:t>
      </w:r>
      <w:r w:rsidR="002A5354">
        <w:rPr>
          <w:sz w:val="26"/>
          <w:szCs w:val="26"/>
        </w:rPr>
        <w:t>575</w:t>
      </w:r>
      <w:r w:rsidR="00870E16">
        <w:rPr>
          <w:sz w:val="26"/>
          <w:szCs w:val="26"/>
        </w:rPr>
        <w:t xml:space="preserve"> and changing how many dozens each consumer was supposed to collect (graph and table 2). </w:t>
      </w:r>
    </w:p>
    <w:p w:rsidR="00170AD5" w:rsidRDefault="00170AD5" w:rsidP="00170AD5">
      <w:pPr>
        <w:pStyle w:val="Caption"/>
        <w:keepNext/>
      </w:pPr>
      <w:r>
        <w:t xml:space="preserve">Table </w:t>
      </w:r>
      <w:r w:rsidR="00F14B17">
        <w:fldChar w:fldCharType="begin"/>
      </w:r>
      <w:r w:rsidR="00F14B17">
        <w:instrText xml:space="preserve"> SEQ Table \* ARABIC </w:instrText>
      </w:r>
      <w:r w:rsidR="00F14B17">
        <w:fldChar w:fldCharType="separate"/>
      </w:r>
      <w:r w:rsidR="000F7587">
        <w:rPr>
          <w:noProof/>
        </w:rPr>
        <w:t>1</w:t>
      </w:r>
      <w:r w:rsidR="00F14B17">
        <w:rPr>
          <w:noProof/>
        </w:rPr>
        <w:fldChar w:fldCharType="end"/>
      </w:r>
    </w:p>
    <w:tbl>
      <w:tblPr>
        <w:tblStyle w:val="TableGrid"/>
        <w:tblW w:w="0" w:type="auto"/>
        <w:tblLook w:val="04A0" w:firstRow="1" w:lastRow="0" w:firstColumn="1" w:lastColumn="0" w:noHBand="0" w:noVBand="1"/>
      </w:tblPr>
      <w:tblGrid>
        <w:gridCol w:w="3456"/>
        <w:gridCol w:w="3456"/>
      </w:tblGrid>
      <w:tr w:rsidR="001D6357" w:rsidTr="00875721">
        <w:trPr>
          <w:trHeight w:hRule="exact" w:val="317"/>
        </w:trPr>
        <w:tc>
          <w:tcPr>
            <w:tcW w:w="3456" w:type="dxa"/>
          </w:tcPr>
          <w:p w:rsidR="001D6357" w:rsidRDefault="001D6357" w:rsidP="001D6357">
            <w:pPr>
              <w:spacing w:line="360" w:lineRule="auto"/>
              <w:jc w:val="center"/>
              <w:rPr>
                <w:sz w:val="26"/>
                <w:szCs w:val="26"/>
              </w:rPr>
            </w:pPr>
            <w:r>
              <w:rPr>
                <w:sz w:val="26"/>
                <w:szCs w:val="26"/>
              </w:rPr>
              <w:t>Queue Size</w:t>
            </w:r>
          </w:p>
        </w:tc>
        <w:tc>
          <w:tcPr>
            <w:tcW w:w="3456" w:type="dxa"/>
          </w:tcPr>
          <w:p w:rsidR="001D6357" w:rsidRDefault="001D6357" w:rsidP="001D6357">
            <w:pPr>
              <w:spacing w:line="360" w:lineRule="auto"/>
              <w:jc w:val="center"/>
              <w:rPr>
                <w:sz w:val="26"/>
                <w:szCs w:val="26"/>
              </w:rPr>
            </w:pPr>
            <w:r>
              <w:rPr>
                <w:sz w:val="26"/>
                <w:szCs w:val="26"/>
              </w:rPr>
              <w:t>Deadlock %</w:t>
            </w:r>
          </w:p>
        </w:tc>
      </w:tr>
      <w:tr w:rsidR="001D6357" w:rsidTr="00875721">
        <w:trPr>
          <w:trHeight w:hRule="exact" w:val="317"/>
        </w:trPr>
        <w:tc>
          <w:tcPr>
            <w:tcW w:w="3456" w:type="dxa"/>
          </w:tcPr>
          <w:p w:rsidR="001D6357" w:rsidRDefault="008A2847" w:rsidP="001D6357">
            <w:pPr>
              <w:spacing w:line="360" w:lineRule="auto"/>
              <w:jc w:val="center"/>
              <w:rPr>
                <w:sz w:val="26"/>
                <w:szCs w:val="26"/>
              </w:rPr>
            </w:pPr>
            <w:r>
              <w:rPr>
                <w:sz w:val="26"/>
                <w:szCs w:val="26"/>
              </w:rPr>
              <w:t>40</w:t>
            </w:r>
            <w:r w:rsidR="00D12DF0">
              <w:rPr>
                <w:sz w:val="26"/>
                <w:szCs w:val="26"/>
              </w:rPr>
              <w:t>0</w:t>
            </w:r>
          </w:p>
        </w:tc>
        <w:tc>
          <w:tcPr>
            <w:tcW w:w="3456" w:type="dxa"/>
          </w:tcPr>
          <w:p w:rsidR="001D6357" w:rsidRDefault="00EA4818" w:rsidP="00EA4818">
            <w:pPr>
              <w:spacing w:line="360" w:lineRule="auto"/>
              <w:jc w:val="center"/>
              <w:rPr>
                <w:sz w:val="26"/>
                <w:szCs w:val="26"/>
              </w:rPr>
            </w:pPr>
            <w:r>
              <w:rPr>
                <w:sz w:val="26"/>
                <w:szCs w:val="26"/>
              </w:rPr>
              <w:t>86%</w:t>
            </w:r>
          </w:p>
        </w:tc>
      </w:tr>
      <w:tr w:rsidR="001D6357" w:rsidTr="00875721">
        <w:trPr>
          <w:trHeight w:hRule="exact" w:val="317"/>
        </w:trPr>
        <w:tc>
          <w:tcPr>
            <w:tcW w:w="3456" w:type="dxa"/>
          </w:tcPr>
          <w:p w:rsidR="001D6357" w:rsidRDefault="00396FF7" w:rsidP="001D6357">
            <w:pPr>
              <w:spacing w:line="360" w:lineRule="auto"/>
              <w:jc w:val="center"/>
              <w:rPr>
                <w:sz w:val="26"/>
                <w:szCs w:val="26"/>
              </w:rPr>
            </w:pPr>
            <w:r>
              <w:rPr>
                <w:sz w:val="26"/>
                <w:szCs w:val="26"/>
              </w:rPr>
              <w:t>500</w:t>
            </w:r>
          </w:p>
        </w:tc>
        <w:tc>
          <w:tcPr>
            <w:tcW w:w="3456" w:type="dxa"/>
          </w:tcPr>
          <w:p w:rsidR="001D6357" w:rsidRDefault="00EA4818" w:rsidP="00EA4818">
            <w:pPr>
              <w:spacing w:line="360" w:lineRule="auto"/>
              <w:jc w:val="center"/>
              <w:rPr>
                <w:sz w:val="26"/>
                <w:szCs w:val="26"/>
              </w:rPr>
            </w:pPr>
            <w:r>
              <w:rPr>
                <w:sz w:val="26"/>
                <w:szCs w:val="26"/>
              </w:rPr>
              <w:t>66%</w:t>
            </w:r>
          </w:p>
        </w:tc>
      </w:tr>
      <w:tr w:rsidR="001D6357" w:rsidTr="00875721">
        <w:trPr>
          <w:trHeight w:hRule="exact" w:val="317"/>
        </w:trPr>
        <w:tc>
          <w:tcPr>
            <w:tcW w:w="3456" w:type="dxa"/>
          </w:tcPr>
          <w:p w:rsidR="001D6357" w:rsidRDefault="008A2847" w:rsidP="001D6357">
            <w:pPr>
              <w:spacing w:line="360" w:lineRule="auto"/>
              <w:jc w:val="center"/>
              <w:rPr>
                <w:sz w:val="26"/>
                <w:szCs w:val="26"/>
              </w:rPr>
            </w:pPr>
            <w:r>
              <w:rPr>
                <w:sz w:val="26"/>
                <w:szCs w:val="26"/>
              </w:rPr>
              <w:t>575</w:t>
            </w:r>
          </w:p>
        </w:tc>
        <w:tc>
          <w:tcPr>
            <w:tcW w:w="3456" w:type="dxa"/>
          </w:tcPr>
          <w:p w:rsidR="001D6357" w:rsidRDefault="00EC51B9" w:rsidP="00EA4818">
            <w:pPr>
              <w:spacing w:line="360" w:lineRule="auto"/>
              <w:jc w:val="center"/>
              <w:rPr>
                <w:sz w:val="26"/>
                <w:szCs w:val="26"/>
              </w:rPr>
            </w:pPr>
            <w:r>
              <w:rPr>
                <w:sz w:val="26"/>
                <w:szCs w:val="26"/>
              </w:rPr>
              <w:t>50%</w:t>
            </w:r>
          </w:p>
        </w:tc>
      </w:tr>
      <w:tr w:rsidR="001D6357" w:rsidTr="00875721">
        <w:trPr>
          <w:trHeight w:hRule="exact" w:val="317"/>
        </w:trPr>
        <w:tc>
          <w:tcPr>
            <w:tcW w:w="3456" w:type="dxa"/>
          </w:tcPr>
          <w:p w:rsidR="001D6357" w:rsidRDefault="008A2847" w:rsidP="001D6357">
            <w:pPr>
              <w:spacing w:line="360" w:lineRule="auto"/>
              <w:jc w:val="center"/>
              <w:rPr>
                <w:sz w:val="26"/>
                <w:szCs w:val="26"/>
              </w:rPr>
            </w:pPr>
            <w:r>
              <w:rPr>
                <w:sz w:val="26"/>
                <w:szCs w:val="26"/>
              </w:rPr>
              <w:t>600</w:t>
            </w:r>
          </w:p>
        </w:tc>
        <w:tc>
          <w:tcPr>
            <w:tcW w:w="3456" w:type="dxa"/>
          </w:tcPr>
          <w:p w:rsidR="001D6357" w:rsidRDefault="00EA4818" w:rsidP="00EA4818">
            <w:pPr>
              <w:tabs>
                <w:tab w:val="left" w:pos="1425"/>
                <w:tab w:val="center" w:pos="1620"/>
              </w:tabs>
              <w:spacing w:line="360" w:lineRule="auto"/>
              <w:jc w:val="center"/>
              <w:rPr>
                <w:sz w:val="26"/>
                <w:szCs w:val="26"/>
              </w:rPr>
            </w:pPr>
            <w:r>
              <w:rPr>
                <w:sz w:val="26"/>
                <w:szCs w:val="26"/>
              </w:rPr>
              <w:t>33%</w:t>
            </w:r>
          </w:p>
        </w:tc>
      </w:tr>
      <w:tr w:rsidR="001D6357" w:rsidTr="00875721">
        <w:trPr>
          <w:trHeight w:hRule="exact" w:val="317"/>
        </w:trPr>
        <w:tc>
          <w:tcPr>
            <w:tcW w:w="3456" w:type="dxa"/>
          </w:tcPr>
          <w:p w:rsidR="001D6357" w:rsidRDefault="008A2847" w:rsidP="001D6357">
            <w:pPr>
              <w:spacing w:line="360" w:lineRule="auto"/>
              <w:jc w:val="center"/>
              <w:rPr>
                <w:sz w:val="26"/>
                <w:szCs w:val="26"/>
              </w:rPr>
            </w:pPr>
            <w:r>
              <w:rPr>
                <w:sz w:val="26"/>
                <w:szCs w:val="26"/>
              </w:rPr>
              <w:t>7</w:t>
            </w:r>
            <w:r w:rsidR="001E5BE6">
              <w:rPr>
                <w:sz w:val="26"/>
                <w:szCs w:val="26"/>
              </w:rPr>
              <w:t>00</w:t>
            </w:r>
          </w:p>
        </w:tc>
        <w:tc>
          <w:tcPr>
            <w:tcW w:w="3456" w:type="dxa"/>
          </w:tcPr>
          <w:p w:rsidR="001D6357" w:rsidRDefault="00EA4818" w:rsidP="00EA4818">
            <w:pPr>
              <w:spacing w:line="360" w:lineRule="auto"/>
              <w:jc w:val="center"/>
              <w:rPr>
                <w:sz w:val="26"/>
                <w:szCs w:val="26"/>
              </w:rPr>
            </w:pPr>
            <w:r>
              <w:rPr>
                <w:sz w:val="26"/>
                <w:szCs w:val="26"/>
              </w:rPr>
              <w:t>20%</w:t>
            </w:r>
          </w:p>
        </w:tc>
      </w:tr>
    </w:tbl>
    <w:p w:rsidR="001D6357" w:rsidRDefault="001D6357" w:rsidP="006F0C7A">
      <w:pPr>
        <w:spacing w:line="360" w:lineRule="auto"/>
        <w:rPr>
          <w:sz w:val="26"/>
          <w:szCs w:val="26"/>
        </w:rPr>
      </w:pPr>
    </w:p>
    <w:p w:rsidR="002D73F2" w:rsidRDefault="002D73F2" w:rsidP="002D73F2">
      <w:pPr>
        <w:pStyle w:val="Caption"/>
        <w:keepNext/>
      </w:pPr>
      <w:r>
        <w:lastRenderedPageBreak/>
        <w:t xml:space="preserve">Graph </w:t>
      </w:r>
      <w:r w:rsidR="00F14B17">
        <w:fldChar w:fldCharType="begin"/>
      </w:r>
      <w:r w:rsidR="00F14B17">
        <w:instrText xml:space="preserve"> SEQ Graph \* ARABIC </w:instrText>
      </w:r>
      <w:r w:rsidR="00F14B17">
        <w:fldChar w:fldCharType="separate"/>
      </w:r>
      <w:r w:rsidR="008645B1">
        <w:rPr>
          <w:noProof/>
        </w:rPr>
        <w:t>1</w:t>
      </w:r>
      <w:r w:rsidR="00F14B17">
        <w:rPr>
          <w:noProof/>
        </w:rPr>
        <w:fldChar w:fldCharType="end"/>
      </w:r>
    </w:p>
    <w:p w:rsidR="002D73F2" w:rsidRDefault="00DA7890" w:rsidP="002D73F2">
      <w:pPr>
        <w:keepNext/>
        <w:spacing w:line="360" w:lineRule="auto"/>
      </w:pPr>
      <w:r>
        <w:rPr>
          <w:noProof/>
          <w:sz w:val="26"/>
          <w:szCs w:val="26"/>
        </w:rPr>
        <w:drawing>
          <wp:inline distT="0" distB="0" distL="0" distR="0" wp14:anchorId="69326A41" wp14:editId="4E231D33">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F7587" w:rsidRDefault="000F7587" w:rsidP="000F7587">
      <w:pPr>
        <w:pStyle w:val="Caption"/>
        <w:keepNext/>
        <w:ind w:left="2160" w:firstLine="720"/>
      </w:pPr>
      <w:r>
        <w:t xml:space="preserve">Table </w:t>
      </w:r>
      <w:r w:rsidR="00F14B17">
        <w:fldChar w:fldCharType="begin"/>
      </w:r>
      <w:r w:rsidR="00F14B17">
        <w:instrText xml:space="preserve"> SEQ Table \* ARABIC </w:instrText>
      </w:r>
      <w:r w:rsidR="00F14B17">
        <w:fldChar w:fldCharType="separate"/>
      </w:r>
      <w:r>
        <w:rPr>
          <w:noProof/>
        </w:rPr>
        <w:t>2</w:t>
      </w:r>
      <w:r w:rsidR="00F14B17">
        <w:rPr>
          <w:noProof/>
        </w:rPr>
        <w:fldChar w:fldCharType="end"/>
      </w:r>
    </w:p>
    <w:tbl>
      <w:tblPr>
        <w:tblStyle w:val="TableGrid"/>
        <w:tblW w:w="0" w:type="auto"/>
        <w:jc w:val="center"/>
        <w:tblLook w:val="04A0" w:firstRow="1" w:lastRow="0" w:firstColumn="1" w:lastColumn="0" w:noHBand="0" w:noVBand="1"/>
      </w:tblPr>
      <w:tblGrid>
        <w:gridCol w:w="1915"/>
        <w:gridCol w:w="1915"/>
      </w:tblGrid>
      <w:tr w:rsidR="000F7587" w:rsidTr="000F7587">
        <w:trPr>
          <w:trHeight w:hRule="exact" w:val="360"/>
          <w:jc w:val="center"/>
        </w:trPr>
        <w:tc>
          <w:tcPr>
            <w:tcW w:w="1915" w:type="dxa"/>
          </w:tcPr>
          <w:p w:rsidR="000F7587" w:rsidRDefault="000F7587" w:rsidP="00290C8F">
            <w:pPr>
              <w:keepNext/>
              <w:spacing w:line="360" w:lineRule="auto"/>
              <w:jc w:val="center"/>
            </w:pPr>
            <w:r>
              <w:t>Number Consumers</w:t>
            </w:r>
          </w:p>
        </w:tc>
        <w:tc>
          <w:tcPr>
            <w:tcW w:w="1915" w:type="dxa"/>
          </w:tcPr>
          <w:p w:rsidR="000F7587" w:rsidRDefault="000F7587" w:rsidP="00290C8F">
            <w:pPr>
              <w:keepNext/>
              <w:spacing w:line="360" w:lineRule="auto"/>
              <w:jc w:val="center"/>
            </w:pPr>
            <w:r>
              <w:t>% Deadlocked</w:t>
            </w:r>
          </w:p>
        </w:tc>
      </w:tr>
      <w:tr w:rsidR="000F7587" w:rsidTr="000F7587">
        <w:trPr>
          <w:trHeight w:hRule="exact" w:val="360"/>
          <w:jc w:val="center"/>
        </w:trPr>
        <w:tc>
          <w:tcPr>
            <w:tcW w:w="1915" w:type="dxa"/>
          </w:tcPr>
          <w:p w:rsidR="000F7587" w:rsidRDefault="00B86636" w:rsidP="00290C8F">
            <w:pPr>
              <w:keepNext/>
              <w:spacing w:line="360" w:lineRule="auto"/>
              <w:jc w:val="center"/>
            </w:pPr>
            <w:r>
              <w:t>100</w:t>
            </w:r>
          </w:p>
        </w:tc>
        <w:tc>
          <w:tcPr>
            <w:tcW w:w="1915" w:type="dxa"/>
          </w:tcPr>
          <w:p w:rsidR="000F7587" w:rsidRDefault="009807A5" w:rsidP="00290C8F">
            <w:pPr>
              <w:keepNext/>
              <w:spacing w:line="360" w:lineRule="auto"/>
              <w:jc w:val="center"/>
            </w:pPr>
            <w:r>
              <w:t>6%</w:t>
            </w:r>
          </w:p>
        </w:tc>
      </w:tr>
      <w:tr w:rsidR="000F7587" w:rsidTr="000F7587">
        <w:trPr>
          <w:trHeight w:hRule="exact" w:val="360"/>
          <w:jc w:val="center"/>
        </w:trPr>
        <w:tc>
          <w:tcPr>
            <w:tcW w:w="1915" w:type="dxa"/>
          </w:tcPr>
          <w:p w:rsidR="000F7587" w:rsidRDefault="00B86636" w:rsidP="00290C8F">
            <w:pPr>
              <w:keepNext/>
              <w:spacing w:line="360" w:lineRule="auto"/>
              <w:jc w:val="center"/>
            </w:pPr>
            <w:r>
              <w:t>150</w:t>
            </w:r>
          </w:p>
        </w:tc>
        <w:tc>
          <w:tcPr>
            <w:tcW w:w="1915" w:type="dxa"/>
          </w:tcPr>
          <w:p w:rsidR="000F7587" w:rsidRDefault="009807A5" w:rsidP="00290C8F">
            <w:pPr>
              <w:keepNext/>
              <w:spacing w:line="360" w:lineRule="auto"/>
              <w:jc w:val="center"/>
            </w:pPr>
            <w:r>
              <w:t>40%</w:t>
            </w:r>
          </w:p>
        </w:tc>
      </w:tr>
      <w:tr w:rsidR="000F7587" w:rsidTr="000F7587">
        <w:trPr>
          <w:trHeight w:hRule="exact" w:val="360"/>
          <w:jc w:val="center"/>
        </w:trPr>
        <w:tc>
          <w:tcPr>
            <w:tcW w:w="1915" w:type="dxa"/>
          </w:tcPr>
          <w:p w:rsidR="000F7587" w:rsidRDefault="00B86636" w:rsidP="00290C8F">
            <w:pPr>
              <w:keepNext/>
              <w:spacing w:line="360" w:lineRule="auto"/>
              <w:jc w:val="center"/>
            </w:pPr>
            <w:r>
              <w:t>250</w:t>
            </w:r>
          </w:p>
        </w:tc>
        <w:tc>
          <w:tcPr>
            <w:tcW w:w="1915" w:type="dxa"/>
          </w:tcPr>
          <w:p w:rsidR="000F7587" w:rsidRDefault="009807A5" w:rsidP="00290C8F">
            <w:pPr>
              <w:keepNext/>
              <w:spacing w:line="360" w:lineRule="auto"/>
              <w:jc w:val="center"/>
            </w:pPr>
            <w:r>
              <w:t>66%</w:t>
            </w:r>
          </w:p>
        </w:tc>
      </w:tr>
      <w:tr w:rsidR="000F7587" w:rsidTr="000F7587">
        <w:trPr>
          <w:trHeight w:hRule="exact" w:val="360"/>
          <w:jc w:val="center"/>
        </w:trPr>
        <w:tc>
          <w:tcPr>
            <w:tcW w:w="1915" w:type="dxa"/>
          </w:tcPr>
          <w:p w:rsidR="000F7587" w:rsidRDefault="00B86636" w:rsidP="00290C8F">
            <w:pPr>
              <w:keepNext/>
              <w:spacing w:line="360" w:lineRule="auto"/>
              <w:jc w:val="center"/>
            </w:pPr>
            <w:r>
              <w:t>300</w:t>
            </w:r>
          </w:p>
        </w:tc>
        <w:tc>
          <w:tcPr>
            <w:tcW w:w="1915" w:type="dxa"/>
          </w:tcPr>
          <w:p w:rsidR="000F7587" w:rsidRDefault="00913C1C" w:rsidP="00290C8F">
            <w:pPr>
              <w:keepNext/>
              <w:spacing w:line="360" w:lineRule="auto"/>
              <w:jc w:val="center"/>
            </w:pPr>
            <w:r>
              <w:t>69</w:t>
            </w:r>
            <w:r w:rsidR="009807A5">
              <w:t>%</w:t>
            </w:r>
          </w:p>
        </w:tc>
      </w:tr>
    </w:tbl>
    <w:p w:rsidR="008645B1" w:rsidRDefault="008645B1" w:rsidP="008645B1">
      <w:pPr>
        <w:pStyle w:val="Caption"/>
        <w:keepNext/>
      </w:pPr>
      <w:r>
        <w:t xml:space="preserve">Graph </w:t>
      </w:r>
      <w:r w:rsidR="00F14B17">
        <w:fldChar w:fldCharType="begin"/>
      </w:r>
      <w:r w:rsidR="00F14B17">
        <w:instrText xml:space="preserve"> SEQ Graph \* ARABIC </w:instrText>
      </w:r>
      <w:r w:rsidR="00F14B17">
        <w:fldChar w:fldCharType="separate"/>
      </w:r>
      <w:r>
        <w:rPr>
          <w:noProof/>
        </w:rPr>
        <w:t>2</w:t>
      </w:r>
      <w:r w:rsidR="00F14B17">
        <w:rPr>
          <w:noProof/>
        </w:rPr>
        <w:fldChar w:fldCharType="end"/>
      </w:r>
    </w:p>
    <w:p w:rsidR="00290C8F" w:rsidRDefault="00B35793" w:rsidP="002D73F2">
      <w:pPr>
        <w:keepNext/>
        <w:spacing w:line="360" w:lineRule="auto"/>
      </w:pPr>
      <w:r>
        <w:rPr>
          <w:noProof/>
        </w:rPr>
        <w:drawing>
          <wp:inline distT="0" distB="0" distL="0" distR="0" wp14:anchorId="16A444A7" wp14:editId="36EA6694">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290C8F" w:rsidSect="00986603">
      <w:pgSz w:w="12240" w:h="15840"/>
      <w:pgMar w:top="1440"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E01"/>
    <w:rsid w:val="0002025F"/>
    <w:rsid w:val="00033190"/>
    <w:rsid w:val="00046B25"/>
    <w:rsid w:val="00071C6E"/>
    <w:rsid w:val="00074A66"/>
    <w:rsid w:val="00087F6D"/>
    <w:rsid w:val="000B0628"/>
    <w:rsid w:val="000B4ABB"/>
    <w:rsid w:val="000C7AAA"/>
    <w:rsid w:val="000D30DB"/>
    <w:rsid w:val="000D75D1"/>
    <w:rsid w:val="000D7C96"/>
    <w:rsid w:val="000F11E3"/>
    <w:rsid w:val="000F7587"/>
    <w:rsid w:val="0011605B"/>
    <w:rsid w:val="001218BE"/>
    <w:rsid w:val="001414E7"/>
    <w:rsid w:val="00141B8F"/>
    <w:rsid w:val="001545C5"/>
    <w:rsid w:val="00166F36"/>
    <w:rsid w:val="00170AD5"/>
    <w:rsid w:val="00174424"/>
    <w:rsid w:val="001A4F70"/>
    <w:rsid w:val="001A659C"/>
    <w:rsid w:val="001B1191"/>
    <w:rsid w:val="001B3C33"/>
    <w:rsid w:val="001C5552"/>
    <w:rsid w:val="001D39C6"/>
    <w:rsid w:val="001D6357"/>
    <w:rsid w:val="001E5BE6"/>
    <w:rsid w:val="001F04A6"/>
    <w:rsid w:val="001F2F9B"/>
    <w:rsid w:val="002072D2"/>
    <w:rsid w:val="00246E76"/>
    <w:rsid w:val="00290C8F"/>
    <w:rsid w:val="00291C59"/>
    <w:rsid w:val="002A531C"/>
    <w:rsid w:val="002A5354"/>
    <w:rsid w:val="002B3EEF"/>
    <w:rsid w:val="002B7EC6"/>
    <w:rsid w:val="002D1439"/>
    <w:rsid w:val="002D5597"/>
    <w:rsid w:val="002D73F2"/>
    <w:rsid w:val="00310A4B"/>
    <w:rsid w:val="00331921"/>
    <w:rsid w:val="00332323"/>
    <w:rsid w:val="00343E51"/>
    <w:rsid w:val="00345100"/>
    <w:rsid w:val="003606EA"/>
    <w:rsid w:val="003670AC"/>
    <w:rsid w:val="00376993"/>
    <w:rsid w:val="00396FF7"/>
    <w:rsid w:val="003A035B"/>
    <w:rsid w:val="003E172C"/>
    <w:rsid w:val="003E797A"/>
    <w:rsid w:val="003F11E8"/>
    <w:rsid w:val="00416464"/>
    <w:rsid w:val="00434E01"/>
    <w:rsid w:val="00443E01"/>
    <w:rsid w:val="00444ACD"/>
    <w:rsid w:val="00453E12"/>
    <w:rsid w:val="004848DF"/>
    <w:rsid w:val="004874CC"/>
    <w:rsid w:val="004A460D"/>
    <w:rsid w:val="004A5E26"/>
    <w:rsid w:val="004A6421"/>
    <w:rsid w:val="004B1968"/>
    <w:rsid w:val="004E6CCA"/>
    <w:rsid w:val="004F5AE6"/>
    <w:rsid w:val="0052148B"/>
    <w:rsid w:val="00530150"/>
    <w:rsid w:val="00556494"/>
    <w:rsid w:val="00561662"/>
    <w:rsid w:val="00565C9D"/>
    <w:rsid w:val="00580C01"/>
    <w:rsid w:val="00582294"/>
    <w:rsid w:val="00593287"/>
    <w:rsid w:val="005979B3"/>
    <w:rsid w:val="005B5EF0"/>
    <w:rsid w:val="005D6683"/>
    <w:rsid w:val="006138E0"/>
    <w:rsid w:val="00620C3A"/>
    <w:rsid w:val="00624149"/>
    <w:rsid w:val="00625B89"/>
    <w:rsid w:val="00626471"/>
    <w:rsid w:val="00633AD2"/>
    <w:rsid w:val="00667CC3"/>
    <w:rsid w:val="006A1197"/>
    <w:rsid w:val="006B3346"/>
    <w:rsid w:val="006D6C29"/>
    <w:rsid w:val="006F0C7A"/>
    <w:rsid w:val="006F3638"/>
    <w:rsid w:val="006F7582"/>
    <w:rsid w:val="00713302"/>
    <w:rsid w:val="0074261F"/>
    <w:rsid w:val="007851CE"/>
    <w:rsid w:val="007936AF"/>
    <w:rsid w:val="007A4D68"/>
    <w:rsid w:val="007C7A77"/>
    <w:rsid w:val="007D3F8B"/>
    <w:rsid w:val="007E5C97"/>
    <w:rsid w:val="00825CBC"/>
    <w:rsid w:val="008518CB"/>
    <w:rsid w:val="00852886"/>
    <w:rsid w:val="00857242"/>
    <w:rsid w:val="008645B1"/>
    <w:rsid w:val="0086584C"/>
    <w:rsid w:val="00870E16"/>
    <w:rsid w:val="00875721"/>
    <w:rsid w:val="008A2847"/>
    <w:rsid w:val="008A2FC9"/>
    <w:rsid w:val="008B583C"/>
    <w:rsid w:val="008D1834"/>
    <w:rsid w:val="008E0088"/>
    <w:rsid w:val="008E1DB9"/>
    <w:rsid w:val="008E7759"/>
    <w:rsid w:val="00910525"/>
    <w:rsid w:val="00913C1C"/>
    <w:rsid w:val="00914E3D"/>
    <w:rsid w:val="00917B51"/>
    <w:rsid w:val="00932776"/>
    <w:rsid w:val="00932DF3"/>
    <w:rsid w:val="00955C74"/>
    <w:rsid w:val="009807A5"/>
    <w:rsid w:val="00986603"/>
    <w:rsid w:val="00993ABF"/>
    <w:rsid w:val="009A6FD4"/>
    <w:rsid w:val="009B011F"/>
    <w:rsid w:val="009D4FE0"/>
    <w:rsid w:val="009F3F77"/>
    <w:rsid w:val="00A34309"/>
    <w:rsid w:val="00A45E84"/>
    <w:rsid w:val="00A64048"/>
    <w:rsid w:val="00A839CF"/>
    <w:rsid w:val="00A9315A"/>
    <w:rsid w:val="00AD02FB"/>
    <w:rsid w:val="00AD32F8"/>
    <w:rsid w:val="00AD7E06"/>
    <w:rsid w:val="00B07E2A"/>
    <w:rsid w:val="00B10E89"/>
    <w:rsid w:val="00B27131"/>
    <w:rsid w:val="00B35793"/>
    <w:rsid w:val="00B424BF"/>
    <w:rsid w:val="00B6492A"/>
    <w:rsid w:val="00B7652B"/>
    <w:rsid w:val="00B86636"/>
    <w:rsid w:val="00BA4EE6"/>
    <w:rsid w:val="00BB3DB2"/>
    <w:rsid w:val="00BC4A2B"/>
    <w:rsid w:val="00BD4A81"/>
    <w:rsid w:val="00BE0301"/>
    <w:rsid w:val="00BE559E"/>
    <w:rsid w:val="00BF61BC"/>
    <w:rsid w:val="00BF64C9"/>
    <w:rsid w:val="00C12D64"/>
    <w:rsid w:val="00C13047"/>
    <w:rsid w:val="00C1370A"/>
    <w:rsid w:val="00C81E5F"/>
    <w:rsid w:val="00C90FD2"/>
    <w:rsid w:val="00CB6A20"/>
    <w:rsid w:val="00CC3864"/>
    <w:rsid w:val="00CD53BF"/>
    <w:rsid w:val="00CD7455"/>
    <w:rsid w:val="00CF0D07"/>
    <w:rsid w:val="00CF1A96"/>
    <w:rsid w:val="00CF4A14"/>
    <w:rsid w:val="00CF7C01"/>
    <w:rsid w:val="00D048C5"/>
    <w:rsid w:val="00D12DF0"/>
    <w:rsid w:val="00D3739E"/>
    <w:rsid w:val="00D509D2"/>
    <w:rsid w:val="00D51116"/>
    <w:rsid w:val="00D830C8"/>
    <w:rsid w:val="00DA7890"/>
    <w:rsid w:val="00DB0106"/>
    <w:rsid w:val="00E03FE4"/>
    <w:rsid w:val="00E2780F"/>
    <w:rsid w:val="00E32613"/>
    <w:rsid w:val="00E52FAE"/>
    <w:rsid w:val="00E70654"/>
    <w:rsid w:val="00E741C8"/>
    <w:rsid w:val="00E7642F"/>
    <w:rsid w:val="00EA4818"/>
    <w:rsid w:val="00EB353E"/>
    <w:rsid w:val="00EB5C70"/>
    <w:rsid w:val="00EC1C24"/>
    <w:rsid w:val="00EC51B9"/>
    <w:rsid w:val="00EE1FE5"/>
    <w:rsid w:val="00F10B17"/>
    <w:rsid w:val="00F14B17"/>
    <w:rsid w:val="00F255CB"/>
    <w:rsid w:val="00F37446"/>
    <w:rsid w:val="00F469A9"/>
    <w:rsid w:val="00F47B64"/>
    <w:rsid w:val="00F5400D"/>
    <w:rsid w:val="00F82F38"/>
    <w:rsid w:val="00FA177C"/>
    <w:rsid w:val="00FB1E96"/>
    <w:rsid w:val="00FC31B8"/>
    <w:rsid w:val="00FC38CE"/>
    <w:rsid w:val="00FD095A"/>
    <w:rsid w:val="00FD7C52"/>
    <w:rsid w:val="00FE12AF"/>
    <w:rsid w:val="00FE6B83"/>
    <w:rsid w:val="00FE7942"/>
    <w:rsid w:val="00FF3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1DF2"/>
  <w15:docId w15:val="{2DF3AACB-3210-459E-9DE0-914C2576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874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4CC"/>
    <w:rPr>
      <w:color w:val="0000FF" w:themeColor="hyperlink"/>
      <w:u w:val="single"/>
    </w:rPr>
  </w:style>
  <w:style w:type="paragraph" w:styleId="NoSpacing">
    <w:name w:val="No Spacing"/>
    <w:uiPriority w:val="1"/>
    <w:qFormat/>
    <w:rsid w:val="006F0C7A"/>
    <w:pPr>
      <w:spacing w:after="0" w:line="240" w:lineRule="auto"/>
    </w:pPr>
  </w:style>
  <w:style w:type="table" w:styleId="TableGrid">
    <w:name w:val="Table Grid"/>
    <w:basedOn w:val="TableNormal"/>
    <w:uiPriority w:val="59"/>
    <w:rsid w:val="001D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0AD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A7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8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hyperlink" Target="mailto:ceverett@cs.uml.edu"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Queue</a:t>
            </a:r>
            <a:r>
              <a:rPr lang="en-US" baseline="0"/>
              <a:t> Size vs Deadlock %</a:t>
            </a:r>
            <a:endParaRPr lang="en-US"/>
          </a:p>
        </c:rich>
      </c:tx>
      <c:overlay val="0"/>
    </c:title>
    <c:autoTitleDeleted val="0"/>
    <c:plotArea>
      <c:layout/>
      <c:lineChart>
        <c:grouping val="standard"/>
        <c:varyColors val="0"/>
        <c:ser>
          <c:idx val="0"/>
          <c:order val="0"/>
          <c:tx>
            <c:strRef>
              <c:f>Sheet1!$B$1</c:f>
              <c:strCache>
                <c:ptCount val="1"/>
                <c:pt idx="0">
                  <c:v>Series 1</c:v>
                </c:pt>
              </c:strCache>
            </c:strRef>
          </c:tx>
          <c:marker>
            <c:symbol val="none"/>
          </c:marker>
          <c:cat>
            <c:numRef>
              <c:f>Sheet1!$A$2:$A$6</c:f>
              <c:numCache>
                <c:formatCode>General</c:formatCode>
                <c:ptCount val="5"/>
                <c:pt idx="0">
                  <c:v>400</c:v>
                </c:pt>
                <c:pt idx="1">
                  <c:v>500</c:v>
                </c:pt>
                <c:pt idx="2">
                  <c:v>575</c:v>
                </c:pt>
                <c:pt idx="3">
                  <c:v>600</c:v>
                </c:pt>
                <c:pt idx="4">
                  <c:v>700</c:v>
                </c:pt>
              </c:numCache>
            </c:numRef>
          </c:cat>
          <c:val>
            <c:numRef>
              <c:f>Sheet1!$B$2:$B$6</c:f>
              <c:numCache>
                <c:formatCode>0%</c:formatCode>
                <c:ptCount val="5"/>
                <c:pt idx="0">
                  <c:v>0.86</c:v>
                </c:pt>
                <c:pt idx="1">
                  <c:v>0.66</c:v>
                </c:pt>
                <c:pt idx="2">
                  <c:v>0.5</c:v>
                </c:pt>
                <c:pt idx="3">
                  <c:v>0.33</c:v>
                </c:pt>
                <c:pt idx="4">
                  <c:v>0.2</c:v>
                </c:pt>
              </c:numCache>
            </c:numRef>
          </c:val>
          <c:smooth val="0"/>
          <c:extLst>
            <c:ext xmlns:c16="http://schemas.microsoft.com/office/drawing/2014/chart" uri="{C3380CC4-5D6E-409C-BE32-E72D297353CC}">
              <c16:uniqueId val="{00000000-9682-47C7-AEA2-1F07D9A9FF0F}"/>
            </c:ext>
          </c:extLst>
        </c:ser>
        <c:dLbls>
          <c:showLegendKey val="0"/>
          <c:showVal val="0"/>
          <c:showCatName val="0"/>
          <c:showSerName val="0"/>
          <c:showPercent val="0"/>
          <c:showBubbleSize val="0"/>
        </c:dLbls>
        <c:smooth val="0"/>
        <c:axId val="254138880"/>
        <c:axId val="275026432"/>
      </c:lineChart>
      <c:catAx>
        <c:axId val="254138880"/>
        <c:scaling>
          <c:orientation val="minMax"/>
        </c:scaling>
        <c:delete val="0"/>
        <c:axPos val="b"/>
        <c:numFmt formatCode="General" sourceLinked="1"/>
        <c:majorTickMark val="out"/>
        <c:minorTickMark val="none"/>
        <c:tickLblPos val="nextTo"/>
        <c:crossAx val="275026432"/>
        <c:crosses val="autoZero"/>
        <c:auto val="1"/>
        <c:lblAlgn val="ctr"/>
        <c:lblOffset val="100"/>
        <c:noMultiLvlLbl val="0"/>
      </c:catAx>
      <c:valAx>
        <c:axId val="275026432"/>
        <c:scaling>
          <c:orientation val="minMax"/>
        </c:scaling>
        <c:delete val="0"/>
        <c:axPos val="l"/>
        <c:majorGridlines/>
        <c:numFmt formatCode="0%" sourceLinked="1"/>
        <c:majorTickMark val="out"/>
        <c:minorTickMark val="none"/>
        <c:tickLblPos val="nextTo"/>
        <c:crossAx val="25413888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Number</a:t>
            </a:r>
            <a:r>
              <a:rPr lang="en-US" baseline="0"/>
              <a:t> of Consumers vs Deadlock %</a:t>
            </a:r>
            <a:endParaRPr lang="en-US"/>
          </a:p>
        </c:rich>
      </c:tx>
      <c:overlay val="0"/>
    </c:title>
    <c:autoTitleDeleted val="0"/>
    <c:plotArea>
      <c:layout/>
      <c:lineChart>
        <c:grouping val="standard"/>
        <c:varyColors val="0"/>
        <c:ser>
          <c:idx val="0"/>
          <c:order val="0"/>
          <c:tx>
            <c:strRef>
              <c:f>Sheet1!$B$1</c:f>
              <c:strCache>
                <c:ptCount val="1"/>
                <c:pt idx="0">
                  <c:v>Series 1</c:v>
                </c:pt>
              </c:strCache>
            </c:strRef>
          </c:tx>
          <c:marker>
            <c:symbol val="none"/>
          </c:marker>
          <c:cat>
            <c:numRef>
              <c:f>Sheet1!$A$2:$A$5</c:f>
              <c:numCache>
                <c:formatCode>General</c:formatCode>
                <c:ptCount val="4"/>
                <c:pt idx="0">
                  <c:v>100</c:v>
                </c:pt>
                <c:pt idx="1">
                  <c:v>150</c:v>
                </c:pt>
                <c:pt idx="2">
                  <c:v>250</c:v>
                </c:pt>
                <c:pt idx="3">
                  <c:v>300</c:v>
                </c:pt>
              </c:numCache>
            </c:numRef>
          </c:cat>
          <c:val>
            <c:numRef>
              <c:f>Sheet1!$B$2:$B$5</c:f>
              <c:numCache>
                <c:formatCode>0%</c:formatCode>
                <c:ptCount val="4"/>
                <c:pt idx="0">
                  <c:v>0.06</c:v>
                </c:pt>
                <c:pt idx="1">
                  <c:v>0.4</c:v>
                </c:pt>
                <c:pt idx="2">
                  <c:v>0.66</c:v>
                </c:pt>
                <c:pt idx="3">
                  <c:v>0.69</c:v>
                </c:pt>
              </c:numCache>
            </c:numRef>
          </c:val>
          <c:smooth val="0"/>
          <c:extLst>
            <c:ext xmlns:c16="http://schemas.microsoft.com/office/drawing/2014/chart" uri="{C3380CC4-5D6E-409C-BE32-E72D297353CC}">
              <c16:uniqueId val="{00000000-ECCA-46A4-8A08-3F6A411B20CF}"/>
            </c:ext>
          </c:extLst>
        </c:ser>
        <c:dLbls>
          <c:showLegendKey val="0"/>
          <c:showVal val="0"/>
          <c:showCatName val="0"/>
          <c:showSerName val="0"/>
          <c:showPercent val="0"/>
          <c:showBubbleSize val="0"/>
        </c:dLbls>
        <c:smooth val="0"/>
        <c:axId val="254094848"/>
        <c:axId val="222694208"/>
      </c:lineChart>
      <c:catAx>
        <c:axId val="254094848"/>
        <c:scaling>
          <c:orientation val="minMax"/>
        </c:scaling>
        <c:delete val="0"/>
        <c:axPos val="b"/>
        <c:numFmt formatCode="General" sourceLinked="1"/>
        <c:majorTickMark val="out"/>
        <c:minorTickMark val="none"/>
        <c:tickLblPos val="nextTo"/>
        <c:crossAx val="222694208"/>
        <c:crosses val="autoZero"/>
        <c:auto val="1"/>
        <c:lblAlgn val="ctr"/>
        <c:lblOffset val="100"/>
        <c:noMultiLvlLbl val="0"/>
      </c:catAx>
      <c:valAx>
        <c:axId val="222694208"/>
        <c:scaling>
          <c:orientation val="minMax"/>
        </c:scaling>
        <c:delete val="0"/>
        <c:axPos val="l"/>
        <c:majorGridlines/>
        <c:numFmt formatCode="0%" sourceLinked="1"/>
        <c:majorTickMark val="out"/>
        <c:minorTickMark val="none"/>
        <c:tickLblPos val="nextTo"/>
        <c:crossAx val="2540948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B4B4B4"/>
      </a:dk1>
      <a:lt1>
        <a:sysClr val="window" lastClr="1F1F1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4991</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everett</dc:creator>
  <cp:lastModifiedBy>christian everett</cp:lastModifiedBy>
  <cp:revision>181</cp:revision>
  <dcterms:created xsi:type="dcterms:W3CDTF">2014-04-08T15:06:00Z</dcterms:created>
  <dcterms:modified xsi:type="dcterms:W3CDTF">2016-10-14T00:22:00Z</dcterms:modified>
</cp:coreProperties>
</file>