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C366B4">
          <w:rPr>
            <w:noProof/>
            <w:webHidden/>
          </w:rPr>
          <w:t>3</w:t>
        </w:r>
        <w:r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C366B4">
          <w:rPr>
            <w:noProof/>
            <w:webHidden/>
          </w:rPr>
          <w:t>5</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C366B4">
          <w:rPr>
            <w:noProof/>
            <w:webHidden/>
          </w:rPr>
          <w:t>8</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C366B4">
          <w:rPr>
            <w:noProof/>
            <w:webHidden/>
          </w:rPr>
          <w:t>8</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C366B4">
          <w:rPr>
            <w:noProof/>
            <w:webHidden/>
          </w:rPr>
          <w:t>13</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C366B4">
          <w:rPr>
            <w:noProof/>
            <w:webHidden/>
          </w:rPr>
          <w:t>13</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C366B4">
          <w:rPr>
            <w:noProof/>
            <w:webHidden/>
          </w:rPr>
          <w:t>15</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C366B4">
          <w:rPr>
            <w:noProof/>
            <w:webHidden/>
          </w:rPr>
          <w:t>15</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C366B4">
          <w:rPr>
            <w:noProof/>
            <w:webHidden/>
          </w:rPr>
          <w:t>16</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C366B4">
          <w:rPr>
            <w:noProof/>
            <w:webHidden/>
          </w:rPr>
          <w:t>17</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C366B4">
          <w:rPr>
            <w:noProof/>
            <w:webHidden/>
          </w:rPr>
          <w:t>18</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C366B4">
          <w:rPr>
            <w:noProof/>
            <w:webHidden/>
          </w:rPr>
          <w:t>19</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C366B4">
          <w:rPr>
            <w:noProof/>
            <w:webHidden/>
          </w:rPr>
          <w:t>20</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C366B4">
          <w:rPr>
            <w:noProof/>
            <w:webHidden/>
          </w:rPr>
          <w:t>21</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C366B4">
          <w:rPr>
            <w:noProof/>
            <w:webHidden/>
          </w:rPr>
          <w:t>22</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C366B4">
          <w:rPr>
            <w:noProof/>
            <w:webHidden/>
          </w:rPr>
          <w:t>23</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C366B4">
          <w:rPr>
            <w:noProof/>
            <w:webHidden/>
          </w:rPr>
          <w:t>23</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C366B4">
          <w:rPr>
            <w:noProof/>
            <w:webHidden/>
          </w:rPr>
          <w:t>25</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C366B4">
          <w:rPr>
            <w:noProof/>
            <w:webHidden/>
          </w:rPr>
          <w:t>30</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C366B4">
          <w:rPr>
            <w:noProof/>
            <w:webHidden/>
          </w:rPr>
          <w:t>30</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C366B4">
          <w:rPr>
            <w:noProof/>
            <w:webHidden/>
          </w:rPr>
          <w:t>32</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C366B4">
          <w:rPr>
            <w:noProof/>
            <w:webHidden/>
          </w:rPr>
          <w:t>32</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C366B4">
          <w:rPr>
            <w:noProof/>
            <w:webHidden/>
          </w:rPr>
          <w:t>33</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C366B4">
          <w:rPr>
            <w:noProof/>
            <w:webHidden/>
          </w:rPr>
          <w:t>34</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C366B4">
          <w:rPr>
            <w:noProof/>
            <w:webHidden/>
          </w:rPr>
          <w:t>38</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C366B4">
          <w:rPr>
            <w:noProof/>
            <w:webHidden/>
          </w:rPr>
          <w:t>38</w:t>
        </w:r>
        <w:r w:rsidR="004E6BE3" w:rsidRPr="007E533E">
          <w:rPr>
            <w:noProof/>
            <w:webHidden/>
          </w:rPr>
          <w:fldChar w:fldCharType="end"/>
        </w:r>
      </w:hyperlink>
    </w:p>
    <w:p w:rsidR="004E6BE3" w:rsidRPr="007E533E" w:rsidRDefault="00DF10A1">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C366B4">
          <w:rPr>
            <w:noProof/>
            <w:webHidden/>
          </w:rPr>
          <w:t>39</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C366B4">
          <w:rPr>
            <w:noProof/>
            <w:webHidden/>
          </w:rPr>
          <w:t>42</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C366B4">
          <w:rPr>
            <w:noProof/>
            <w:webHidden/>
          </w:rPr>
          <w:t>42</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C366B4">
          <w:rPr>
            <w:noProof/>
            <w:webHidden/>
          </w:rPr>
          <w:t>43</w:t>
        </w:r>
        <w:r w:rsidR="004E6BE3" w:rsidRPr="007E533E">
          <w:rPr>
            <w:noProof/>
            <w:webHidden/>
          </w:rPr>
          <w:fldChar w:fldCharType="end"/>
        </w:r>
      </w:hyperlink>
    </w:p>
    <w:p w:rsidR="004E6BE3" w:rsidRPr="007E533E" w:rsidRDefault="00DF10A1">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C366B4">
          <w:rPr>
            <w:noProof/>
            <w:webHidden/>
          </w:rPr>
          <w:t>46</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C366B4">
          <w:rPr>
            <w:noProof/>
            <w:webHidden/>
          </w:rPr>
          <w:t>47</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C366B4">
          <w:rPr>
            <w:noProof/>
            <w:webHidden/>
          </w:rPr>
          <w:t>49</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C366B4">
          <w:rPr>
            <w:noProof/>
            <w:webHidden/>
          </w:rPr>
          <w:t>51</w:t>
        </w:r>
        <w:r w:rsidR="004E6BE3" w:rsidRPr="007E533E">
          <w:rPr>
            <w:noProof/>
            <w:webHidden/>
          </w:rPr>
          <w:fldChar w:fldCharType="end"/>
        </w:r>
      </w:hyperlink>
    </w:p>
    <w:p w:rsidR="004E6BE3" w:rsidRPr="007E533E" w:rsidRDefault="00DF10A1">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C366B4">
          <w:rPr>
            <w:noProof/>
            <w:webHidden/>
          </w:rPr>
          <w:t>51</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SPM.mat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Here, the SPM.mat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r w:rsidR="00722DEF" w:rsidRPr="007E533E">
        <w:t>sulcal</w:t>
      </w:r>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SPM.mat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Here, the SPM.mat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gyral crown and a sulcal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930D8F">
        <w:rPr>
          <w:b/>
        </w:rPr>
        <w:t>1355</w:t>
      </w:r>
      <w:bookmarkStart w:id="8" w:name="_GoBack"/>
      <w:bookmarkEnd w:id="8"/>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r>
        <w:t xml:space="preserve"> and </w:t>
      </w:r>
      <w:r w:rsidRPr="005E7E39">
        <w:t>offers a good trade-off between optimal quality and preprocessing time and memory demands. Standard structural data with a voxel resolution around 1</w:t>
      </w:r>
      <w:r>
        <w:t xml:space="preserve"> </w:t>
      </w:r>
      <w:r w:rsidRPr="005E7E39">
        <w:t>mm or even data with high in-plane resolution and large slice thickness (e.g. 0.5x0.5x1.5 mm) will benefit from this setting. If you have higher native resolutions the highres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CAT12 can now deal with lesions that have to be set to “0” in your image using the Stroke Lesion Correction (SLC) in expert mode. These lesion areas are not used for segmentation or spatial registration,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gcut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SPM.mat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Added equi-volume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16755236"/>
      <w:r w:rsidRPr="007E533E">
        <w:rPr>
          <w:lang w:val="en-US"/>
        </w:rPr>
        <w:lastRenderedPageBreak/>
        <w:t>Introduction and Overview</w:t>
      </w:r>
      <w:bookmarkEnd w:id="6"/>
      <w:bookmarkEnd w:id="7"/>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16755237"/>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16755238"/>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Matlab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s various M</w:t>
      </w:r>
      <w:r w:rsidRPr="007E533E">
        <w:t xml:space="preserve">atlab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16755239"/>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Start Matlab</w:t>
      </w:r>
    </w:p>
    <w:p w:rsidR="00340AF9" w:rsidRPr="007E533E" w:rsidRDefault="00340AF9" w:rsidP="00340AF9">
      <w:pPr>
        <w:numPr>
          <w:ilvl w:val="0"/>
          <w:numId w:val="15"/>
        </w:numPr>
        <w:ind w:left="425" w:hanging="425"/>
      </w:pPr>
      <w:r w:rsidRPr="007E533E">
        <w:t>Start SPM12 (i.e., type “spm fmri”)</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Matlab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16755240"/>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16755241"/>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16755242"/>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16755243"/>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displayed in the GUI if you set the option cat.extopts.expertgui to “1” in cat_defaults.m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tpm </w:t>
      </w:r>
      <w:r w:rsidRPr="007E533E">
        <w:sym w:font="Wingdings" w:char="F0E0"/>
      </w:r>
      <w:r w:rsidRPr="007E533E">
        <w:t xml:space="preserve"> TPM.nii”)</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Template-O-Matic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16755244"/>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 xml:space="preserve">Select the newly written data [e.g. the “wm*”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3" w:name="_Toc328131059"/>
      <w:bookmarkStart w:id="44" w:name="_Toc366501876"/>
      <w:bookmarkStart w:id="45" w:name="_Toc380419907"/>
      <w:bookmarkStart w:id="46" w:name="_Toc516755245"/>
      <w:r w:rsidRPr="007E533E">
        <w:t>Third Module: Check sample homogeneity</w:t>
      </w:r>
      <w:bookmarkEnd w:id="43"/>
      <w:bookmarkEnd w:id="44"/>
      <w:bookmarkEnd w:id="45"/>
      <w:bookmarkEnd w:id="46"/>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“spm_load”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have not 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Mahalanobis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w:t>
      </w:r>
      <w:r w:rsidRPr="007E533E">
        <w:lastRenderedPageBreak/>
        <w:t xml:space="preserve">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Mahalanobis distance </w:t>
      </w:r>
      <w:r w:rsidR="00684523" w:rsidRPr="007E533E">
        <w:t xml:space="preserve">makes it possible </w:t>
      </w:r>
      <w:r w:rsidRPr="007E533E">
        <w:t>to combine these two measures of image quality before and after pre-processing. In the Mahalanobis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7" w:name="_Toc328131060"/>
      <w:bookmarkStart w:id="48" w:name="_Toc366501877"/>
      <w:bookmarkStart w:id="49" w:name="_Toc380419908"/>
      <w:bookmarkStart w:id="50" w:name="_Toc516755246"/>
      <w:r w:rsidRPr="007E533E">
        <w:t>Fourth Module: Smooth</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1" w:name="_Toc328131061"/>
      <w:bookmarkStart w:id="52" w:name="_Toc366501878"/>
      <w:bookmarkStart w:id="53" w:name="_Toc380419909"/>
      <w:bookmarkStart w:id="54" w:name="_Toc516755247"/>
      <w:r w:rsidRPr="007E533E">
        <w:t>Fifth Module: Estimate Total Intracranial Volume (TIV)</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E56C38" w:rsidRPr="00376286" w:rsidRDefault="00340AF9" w:rsidP="00376286">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bookmarkStart w:id="55" w:name="_Toc328131062"/>
      <w:bookmarkStart w:id="56" w:name="_Toc366501879"/>
      <w:bookmarkStart w:id="57" w:name="_Toc380419910"/>
      <w:bookmarkStart w:id="58" w:name="_Toc516755248"/>
      <w:r w:rsidR="00E56C38"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Anova</w:t>
            </w:r>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r w:rsidRPr="007E533E">
              <w:t>AnCova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16755249"/>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bookmarkStart w:id="66"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16755251"/>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16755252"/>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se the function cat_stat_polynomial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16755253"/>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16755254"/>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o use a polynomial model you have to estimate the polynomial function of your parameter prior to the analysis. Use the function cat_stat_polynomial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16755255"/>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16755256"/>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Design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Global N</w:t>
      </w:r>
      <w:r w:rsidR="00560C6D" w:rsidRPr="007E533E">
        <w:t>ormalis</w:t>
      </w:r>
      <w:r w:rsidRPr="007E533E">
        <w:t xml:space="preserve">ation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r w:rsidRPr="007E533E">
        <w:t>Normalisation</w:t>
      </w:r>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16755257"/>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SPM.mat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effects you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[zeros(n,m)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16755258"/>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16755259"/>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cat_defaults.m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16755260"/>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cat_defaults.m</w:t>
      </w:r>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cat_defaults.m:</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cat_defaults.m” in your matlab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16755261"/>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r w:rsidRPr="007E533E">
        <w:t xml:space="preserve">Subject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16755262"/>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16755263"/>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16755264"/>
      <w:r w:rsidRPr="007E533E">
        <w:rPr>
          <w:lang w:val="en-US"/>
        </w:rPr>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16755265"/>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“TOM.mat”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16755266"/>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“rp1*-aff</w:t>
      </w:r>
      <w:r w:rsidR="00A756FB" w:rsidRPr="007E533E">
        <w:t>ine.nii” and “rp2*-affine.nii”,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CAT12: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“rp1*-affine.nii”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“rp2*-affine.nii”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Normalise to MNI space</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“u_*.nii”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“rp1*-affine.nii”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“rp2*-affine.nii”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“Normalise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Util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t xml:space="preserve">Preserve </w:t>
      </w:r>
      <w:r w:rsidRPr="007E533E">
        <w:sym w:font="Wingdings" w:char="F0E0"/>
      </w:r>
      <w:r w:rsidRPr="007E533E">
        <w:t xml:space="preserve"> 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r w:rsidRPr="007E533E">
        <w:t>wTemplate*_1.nii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bookmarkStart w:id="131" w:name="_Toc516755267"/>
      <w:r w:rsidRPr="007E533E">
        <w:br w:type="page"/>
      </w:r>
    </w:p>
    <w:p w:rsidR="006451B6" w:rsidRPr="007E533E" w:rsidRDefault="00340AF9" w:rsidP="00266DC4">
      <w:pPr>
        <w:pStyle w:val="berschrift1"/>
        <w:rPr>
          <w:lang w:val="en-US"/>
        </w:rPr>
      </w:pPr>
      <w:r w:rsidRPr="007E533E">
        <w:rPr>
          <w:lang w:val="en-US"/>
        </w:rPr>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16755268"/>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Hotelling’s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Follow the steps for the statistical analysis as described for VBM, select the smoothed Jacobian determinants (e.g. swj_*.nii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../spm12/tpm/mask_ICV.nii</w:t>
      </w:r>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16755269"/>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(Yotter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(Dahnke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sulcal blurring, and sulcal asymmetries without explicit sulcus reconstruction (Dahnke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(Yotter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reparameterize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(Yotter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(Ashburner, 2007) to work with spherical maps (Yotter et al. 2011d). We apply a multi-grid approach that uses reparameterized values of sulcal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[lr]h.thickness.*)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[lr]h.central.*)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Extract gyrification index (GI) based on absolute mean curvature. The method is described in Luders et al. NeuroImage,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Extract Cortical complexity (fractal dimension) which is described in Yotter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Freesurfer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16755270"/>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“cat_io_xml</w:t>
      </w:r>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SPM.mat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SPM.mat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Vgm, Vwm, thickness, gyrification...) and choose between different atlas maps. The results </w:t>
      </w:r>
      <w:r w:rsidR="00E94B92" w:rsidRPr="007E533E">
        <w:t xml:space="preserve">are </w:t>
      </w:r>
      <w:r w:rsidRPr="007E533E">
        <w:t>printed and saved as thresholded log-p volume or surface map:</w:t>
      </w:r>
    </w:p>
    <w:p w:rsidR="00340AF9" w:rsidRPr="007E533E" w:rsidRDefault="00340AF9" w:rsidP="00340AF9">
      <w:pPr>
        <w:ind w:left="720"/>
        <w:outlineLvl w:val="0"/>
      </w:pPr>
      <w:r w:rsidRPr="007E533E">
        <w:t>logP</w:t>
      </w:r>
      <w:r w:rsidRPr="007E533E">
        <w:rPr>
          <w:i/>
        </w:rPr>
        <w:t>Threshold_NameOfContrast_NameOfAtlas_Measure</w:t>
      </w:r>
      <w:r w:rsidRPr="007E533E">
        <w:t>.nii</w:t>
      </w:r>
    </w:p>
    <w:p w:rsidR="00340AF9" w:rsidRPr="007E533E" w:rsidRDefault="00340AF9" w:rsidP="00340AF9">
      <w:pPr>
        <w:ind w:left="720"/>
        <w:outlineLvl w:val="0"/>
      </w:pPr>
      <w:r w:rsidRPr="007E533E">
        <w:t>[lr]h.logP</w:t>
      </w:r>
      <w:r w:rsidRPr="007E533E">
        <w:rPr>
          <w:i/>
        </w:rPr>
        <w:t>Threshold_NameOfContrast_NameOfAtlas_Measure</w:t>
      </w:r>
      <w:r w:rsidRPr="007E533E">
        <w:t>.gii</w:t>
      </w:r>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o analyze different measures (e.g. Vgm/Vwm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SPM.mat file with a VBM analysis of GM allows you to analyze ROI measures for both, GM as well as WM. </w:t>
      </w:r>
      <w:r w:rsidRPr="007E533E">
        <w:t>Therefore</w:t>
      </w:r>
      <w:r w:rsidR="00340AF9" w:rsidRPr="007E533E">
        <w:t xml:space="preserve">, it is not necessary to have a SPM.mat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r w:rsidR="00340AF9" w:rsidRPr="007E533E">
        <w:t>SPM.mat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For ROI analysis of surfaces you can select the SPM.mat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“Vgm”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“Vgm”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''catROIs_'').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Neuromorphometrics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r w:rsidR="00340AF9" w:rsidRPr="007E533E">
        <w:rPr>
          <w:i/>
        </w:rPr>
        <w:t>cat_install_atlases</w:t>
      </w:r>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Neuromorphometics,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''dartel_''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16755271"/>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47157"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 xml:space="preserve">his option is similar to using “Affine+non-linear”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16755272"/>
      <w:r w:rsidRPr="007E533E">
        <w:rPr>
          <w:lang w:val="en-US"/>
        </w:rPr>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mri, report, surf, label). If you don't want to use subfolders you can change the option "cat12.extopts.subfolders" in cat_default.m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"mri")</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r w:rsidRPr="007E533E">
              <w:rPr>
                <w:color w:val="000000"/>
                <w:szCs w:val="22"/>
              </w:rPr>
              <w:t>wj_*.nii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(iy_)</w:t>
            </w:r>
          </w:p>
        </w:tc>
        <w:tc>
          <w:tcPr>
            <w:tcW w:w="3842" w:type="dxa"/>
            <w:shd w:val="clear" w:color="auto" w:fill="auto"/>
            <w:vAlign w:val="center"/>
          </w:tcPr>
          <w:p w:rsidR="00340AF9" w:rsidRPr="007E533E" w:rsidRDefault="00340AF9">
            <w:pPr>
              <w:rPr>
                <w:color w:val="000000"/>
                <w:szCs w:val="22"/>
              </w:rPr>
            </w:pPr>
            <w:r w:rsidRPr="007E533E">
              <w:rPr>
                <w:color w:val="000000"/>
                <w:szCs w:val="22"/>
              </w:rPr>
              <w:t>y_*.nii (iy_*.nii)</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hemisphere [ lh | rh</w:t>
            </w:r>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sqrtsulc - sqrt-transformed values</w:t>
            </w:r>
            <w:r w:rsidR="00BB6735">
              <w:rPr>
                <w:color w:val="000000"/>
                <w:szCs w:val="22"/>
              </w:rPr>
              <w:t xml:space="preserve"> of sulca</w:t>
            </w:r>
            <w:r w:rsidRPr="007E533E">
              <w:rPr>
                <w:color w:val="000000"/>
                <w:szCs w:val="22"/>
              </w:rPr>
              <w:t xml:space="preserve">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fractaldimension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r w:rsidRPr="007E533E">
              <w:rPr>
                <w:color w:val="000000"/>
                <w:szCs w:val="22"/>
              </w:rPr>
              <w:t>filtersize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lh | rh</w:t>
            </w:r>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surface data file [ thickness | gyrification | fractaldimension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sqrtsulc - sqrt-transformed values of sulcul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r w:rsidRPr="007E533E">
              <w:rPr>
                <w:color w:val="000000"/>
                <w:szCs w:val="22"/>
              </w:rPr>
              <w:t>fractaldimension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 xml:space="preserve">(Freesurfer)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r w:rsidRPr="007E533E">
          <w:t>cat_io_xml</w:t>
        </w:r>
      </w:hyperlink>
      <w:r w:rsidRPr="007E533E">
        <w:t xml:space="preserve"> function to read data from xml-files. </w:t>
      </w:r>
      <w:r w:rsidR="000A11AF" w:rsidRPr="007E533E">
        <w:t>In addition</w:t>
      </w:r>
      <w:r w:rsidRPr="007E533E">
        <w:t xml:space="preserve">, a report for each data set is saved as pdf-file </w:t>
      </w:r>
      <w:r w:rsidRPr="007E533E">
        <w:rPr>
          <w:i/>
        </w:rPr>
        <w:t>catreport_*.pdf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r w:rsidRPr="007E533E">
        <w:rPr>
          <w:i/>
        </w:rPr>
        <w:t>catROI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(Manjón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(Rajapakse et al. 1997) and is part of the AMAP 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In addition WM-inhomogeneities, GM intensity can vary for different regions such as the motor cortex, the basal ganglia, or the occipital lobe. These changes have an anatomical background (e.g. iron content, myelenization),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LASstr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(Ashburner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(Rajapakse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(Tohka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CAT12 includes a new cleanup routine that uses morphological, distance and smoothing operations to remove the remaining meninges after the final segmentation. The strength of the cleanup is controlled by the cleanupstr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(Ashburner 2007) </w:t>
      </w:r>
      <w:r w:rsidR="004835DB" w:rsidRPr="007E533E">
        <w:t xml:space="preserve">and Geodesic Shooting (Ashburner &amp; Friston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Ashburner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Ashburner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J. Ashburner (2011): Diffeomorphic registration using geodesic shooting and Gauss–Newton optimisation.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E. Luders, P.M. Thompson, K.L. Narr, A.W. Toga, L. Jancke,</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H.-P. Volz, S. Kiebel, S. Riehemann,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I. Nenadic, B. Buchsbaum, E. Hazlett, M. S. Buchsbaum (2001): Deformation-based morphometry and its relation to conventional volumetry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C. Gaser, R. Dahnke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R. Dahnke, R. Yotter,</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R. Dahnke,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Liebenthal, E.T. Possing,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Johnsrude, J. Ashburner, R.N. Henson, K.J. Friston, R.S. Frackowiak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Ashburner,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Manjon, P Coupe, L. Marti-Bonmati,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Rajapakse, J.N. Giedd, J.L. Rapoport (1997): Statistical Approach to Segmentation of Single-Channel Cerebral MR Images. </w:t>
      </w:r>
      <w:r w:rsidRPr="007E533E">
        <w:rPr>
          <w:i/>
          <w:color w:val="000000"/>
          <w:sz w:val="22"/>
        </w:rPr>
        <w:t>IEEE Trans. Med. Imag</w:t>
      </w:r>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Tohka, A. Zijdenbos,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Yotter, R. Dahnke,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Yotter, G. Ziegler, I. Nenadic,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Yotter,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Yotter, G. Ziegler, P.M. Thompson, C. Gaser (2011d): Diffeometric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930D8F">
        <w:rPr>
          <w:noProof/>
        </w:rPr>
        <w:t>13-Aug-18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Kurth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0A1" w:rsidRDefault="00DF10A1">
      <w:r>
        <w:separator/>
      </w:r>
    </w:p>
  </w:endnote>
  <w:endnote w:type="continuationSeparator" w:id="0">
    <w:p w:rsidR="00DF10A1" w:rsidRDefault="00DF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366B4" w:rsidRDefault="00C366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366B4" w:rsidRDefault="00C366B4"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0A1" w:rsidRDefault="00DF10A1">
      <w:r>
        <w:separator/>
      </w:r>
    </w:p>
  </w:footnote>
  <w:footnote w:type="continuationSeparator" w:id="0">
    <w:p w:rsidR="00DF10A1" w:rsidRDefault="00DF10A1">
      <w:r>
        <w:continuationSeparator/>
      </w:r>
    </w:p>
  </w:footnote>
  <w:footnote w:id="1">
    <w:p w:rsidR="00C366B4" w:rsidRPr="002C7D67" w:rsidRDefault="00C366B4"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366B4" w:rsidRPr="00F65BA6" w:rsidRDefault="00C366B4"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366B4" w:rsidRPr="004E6BE3" w:rsidRDefault="00C366B4"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366B4" w:rsidRPr="004E6BE3" w:rsidRDefault="00C366B4"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2D5B36"/>
    <w:rsid w:val="00304A65"/>
    <w:rsid w:val="003234A5"/>
    <w:rsid w:val="00333F24"/>
    <w:rsid w:val="0033483C"/>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F34DD"/>
    <w:rsid w:val="004F4B3C"/>
    <w:rsid w:val="00543CEF"/>
    <w:rsid w:val="00560C6D"/>
    <w:rsid w:val="005669CD"/>
    <w:rsid w:val="005940E9"/>
    <w:rsid w:val="005C0A4C"/>
    <w:rsid w:val="005E7E39"/>
    <w:rsid w:val="00603A69"/>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6525"/>
    <w:rsid w:val="00757A80"/>
    <w:rsid w:val="007667BC"/>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4ACE"/>
    <w:rsid w:val="0092101E"/>
    <w:rsid w:val="00930D8F"/>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366B4"/>
    <w:rsid w:val="00C42126"/>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B6EE7"/>
    <w:rsid w:val="00DC18BF"/>
    <w:rsid w:val="00DE7502"/>
    <w:rsid w:val="00DF10A1"/>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E199"/>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4FAFB-6932-1B40-93F0-9F2623A1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13377</Words>
  <Characters>84276</Characters>
  <Application>Microsoft Office Word</Application>
  <DocSecurity>0</DocSecurity>
  <Lines>702</Lines>
  <Paragraphs>194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97459</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6</cp:revision>
  <cp:lastPrinted>2018-08-09T13:32:00Z</cp:lastPrinted>
  <dcterms:created xsi:type="dcterms:W3CDTF">2018-08-09T13:40:00Z</dcterms:created>
  <dcterms:modified xsi:type="dcterms:W3CDTF">2018-08-13T13:34:00Z</dcterms:modified>
  <cp:category/>
</cp:coreProperties>
</file>