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jpe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A47D1" w14:textId="2C9A4813" w:rsidR="0016746A" w:rsidRDefault="00995ECE" w:rsidP="0016746A">
      <w:pPr>
        <w:pStyle w:val="Title"/>
      </w:pPr>
      <w:r>
        <w:rPr>
          <w:noProof/>
        </w:rPr>
        <mc:AlternateContent>
          <mc:Choice Requires="wps">
            <w:drawing>
              <wp:anchor distT="365760" distB="365760" distL="0" distR="0" simplePos="0" relativeHeight="251661312" behindDoc="0" locked="0" layoutInCell="1" allowOverlap="1" wp14:anchorId="6C38683A" wp14:editId="4B037719">
                <wp:simplePos x="914400" y="914400"/>
                <wp:positionH relativeFrom="margin">
                  <wp:align>center</wp:align>
                </wp:positionH>
                <wp:positionV relativeFrom="margin">
                  <wp:align>bottom</wp:align>
                </wp:positionV>
                <wp:extent cx="3476625" cy="1810512"/>
                <wp:effectExtent l="0" t="0" r="0" b="0"/>
                <wp:wrapTopAndBottom/>
                <wp:docPr id="1" name="Rectangle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6B45FAA5" w14:textId="045D5AF6" w:rsidR="00995ECE" w:rsidRDefault="007934D6" w:rsidP="00995ECE">
                            <w:pPr>
                              <w:rPr>
                                <w:color w:val="4472C4" w:themeColor="accent1"/>
                              </w:rPr>
                            </w:pPr>
                            <w:r>
                              <w:rPr>
                                <w:color w:val="4472C4" w:themeColor="accent1"/>
                              </w:rPr>
                              <w:t>www.bobjin.me</w:t>
                            </w:r>
                          </w:p>
                          <w:p w14:paraId="0C773343" w14:textId="795BAFCC" w:rsidR="007934D6" w:rsidRDefault="007934D6" w:rsidP="00995ECE">
                            <w:pPr>
                              <w:rPr>
                                <w:color w:val="4472C4" w:themeColor="accent1"/>
                              </w:rPr>
                            </w:pPr>
                            <w:r>
                              <w:rPr>
                                <w:color w:val="4472C4" w:themeColor="accent1"/>
                              </w:rPr>
                              <w:t>automaticjinandtonic@gmail.com</w:t>
                            </w:r>
                          </w:p>
                          <w:p w14:paraId="4D741BA5" w14:textId="14027D97" w:rsidR="007934D6" w:rsidRDefault="007934D6" w:rsidP="00995ECE">
                            <w:pPr>
                              <w:rPr>
                                <w:color w:val="4472C4" w:themeColor="accent1"/>
                              </w:rPr>
                            </w:pPr>
                            <w:r>
                              <w:rPr>
                                <w:color w:val="4472C4" w:themeColor="accent1"/>
                              </w:rPr>
                              <w:t>+61 4XX XXX XXX</w:t>
                            </w:r>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6C38683A" id="Rectangle 148" o:spid="_x0000_s1026" style="position:absolute;margin-left:0;margin-top:0;width:273.75pt;height:142.55pt;z-index:251661312;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" filled="f" stroked="f" strokeweight="1pt">
                <v:textbox style="mso-fit-shape-to-text:t" inset="0,0,0,0">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6B45FAA5" w14:textId="045D5AF6" w:rsidR="00995ECE" w:rsidRDefault="007934D6" w:rsidP="00995ECE">
                      <w:pPr>
                        <w:rPr>
                          <w:color w:val="4472C4" w:themeColor="accent1"/>
                        </w:rPr>
                      </w:pPr>
                      <w:r>
                        <w:rPr>
                          <w:color w:val="4472C4" w:themeColor="accent1"/>
                        </w:rPr>
                        <w:t>www.bobjin.me</w:t>
                      </w:r>
                    </w:p>
                    <w:p w14:paraId="0C773343" w14:textId="795BAFCC" w:rsidR="007934D6" w:rsidRDefault="007934D6" w:rsidP="00995ECE">
                      <w:pPr>
                        <w:rPr>
                          <w:color w:val="4472C4" w:themeColor="accent1"/>
                        </w:rPr>
                      </w:pPr>
                      <w:r>
                        <w:rPr>
                          <w:color w:val="4472C4" w:themeColor="accent1"/>
                        </w:rPr>
                        <w:t>automaticjinandtonic@gmail.com</w:t>
                      </w:r>
                    </w:p>
                    <w:p w14:paraId="4D741BA5" w14:textId="14027D97" w:rsidR="007934D6" w:rsidRDefault="007934D6" w:rsidP="00995ECE">
                      <w:pPr>
                        <w:rPr>
                          <w:color w:val="4472C4" w:themeColor="accent1"/>
                        </w:rPr>
                      </w:pPr>
                      <w:r>
                        <w:rPr>
                          <w:color w:val="4472C4" w:themeColor="accent1"/>
                        </w:rPr>
                        <w:t>+61 4XX XXX XXX</w:t>
                      </w:r>
                      <w:bookmarkStart w:id="1" w:name="_GoBack"/>
                      <w:bookmarkEnd w:id="1"/>
                    </w:p>
                  </w:txbxContent>
                </v:textbox>
                <w10:wrap type="topAndBottom" anchorx="margin" anchory="margin"/>
              </v:rect>
            </w:pict>
          </mc:Fallback>
        </mc:AlternateContent>
      </w:r>
      <w:r>
        <w:rPr>
          <w:noProof/>
        </w:rPr>
        <mc:AlternateContent>
          <mc:Choice Requires="wps">
            <w:drawing>
              <wp:anchor distT="0" distB="0" distL="114300" distR="114300" simplePos="0" relativeHeight="251659264" behindDoc="0" locked="0" layoutInCell="1" allowOverlap="1" wp14:anchorId="7F94C18F" wp14:editId="691B0BEA">
                <wp:simplePos x="0" y="0"/>
                <wp:positionH relativeFrom="column">
                  <wp:posOffset>-908050</wp:posOffset>
                </wp:positionH>
                <wp:positionV relativeFrom="paragraph">
                  <wp:posOffset>5949950</wp:posOffset>
                </wp:positionV>
                <wp:extent cx="7753350" cy="3175000"/>
                <wp:effectExtent l="0" t="0" r="0" b="6350"/>
                <wp:wrapNone/>
                <wp:docPr id="2" name="Rectangle 1"/>
                <wp:cNvGraphicFramePr/>
                <a:graphic xmlns:a="http://schemas.openxmlformats.org/drawingml/2006/main">
                  <a:graphicData uri="http://schemas.microsoft.com/office/word/2010/wordprocessingShape">
                    <wps:wsp>
                      <wps:cNvSpPr/>
                      <wps:spPr>
                        <a:xfrm>
                          <a:off x="0" y="0"/>
                          <a:ext cx="7753350" cy="31750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68587" w14:textId="14907C8B" w:rsidR="00995ECE" w:rsidRDefault="00995ECE" w:rsidP="00995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94C18F" id="Rectangle 1" o:spid="_x0000_s1027" style="position:absolute;margin-left:-71.5pt;margin-top:468.5pt;width:610.5pt;height:25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" fillcolor="#d9e2f3 [660]" stroked="f" strokeweight="1pt">
                <v:textbox>
                  <w:txbxContent>
                    <w:p w14:paraId="55F68587" w14:textId="14907C8B" w:rsidR="00995ECE" w:rsidRDefault="00995ECE" w:rsidP="00995ECE"/>
                  </w:txbxContent>
                </v:textbox>
              </v:rect>
            </w:pict>
          </mc:Fallback>
        </mc:AlternateContent>
      </w:r>
      <w:r>
        <w:t>Prototyping with Bob</w:t>
      </w:r>
    </w:p>
    <w:p w14:paraId="35CBC8FC" w14:textId="77777777" w:rsidR="0016746A" w:rsidRPr="0016746A" w:rsidRDefault="0016746A" w:rsidP="0016746A"/>
    <w:p w14:paraId="7807F671" w14:textId="44310E14" w:rsidR="0016746A" w:rsidRDefault="0016746A" w:rsidP="0016746A">
      <w:pPr>
        <w:pStyle w:val="Subtitle"/>
      </w:pPr>
      <w:r>
        <w:t>Prepared by Yemeng Bob Jin for Yeqin Jim Jin</w:t>
      </w:r>
    </w:p>
    <w:p w14:paraId="28F5E045" w14:textId="07F32057" w:rsidR="0080600E" w:rsidRDefault="0016746A" w:rsidP="0016746A">
      <w:pPr>
        <w:pStyle w:val="Subtitle"/>
        <w:rPr>
          <w:rStyle w:val="SubtleEmphasis"/>
        </w:rPr>
      </w:pPr>
      <w:r w:rsidRPr="0016746A">
        <w:rPr>
          <w:rStyle w:val="SubtleEmphasis"/>
        </w:rPr>
        <w:t xml:space="preserve">2019-12-18</w:t>
      </w:r>
    </w:p>
    <w:p w14:paraId="11D04AEA" w14:textId="04C6AFC3" w:rsidR="0016746A" w:rsidRPr="0016746A" w:rsidRDefault="0016746A" w:rsidP="00C06B1B">
      <w:pPr>
        <w:rPr>
          <w:rStyle w:val="SubtleEmphasis"/>
        </w:rPr>
      </w:pPr>
    </w:p>
    <w:p>
      <w:r>
        <w:br w:type="page"/>
      </w:r>
    </w:p>
    <w:p>
      <w:pPr>
        <w:pStyle w:val="Heading1"/>
      </w:pPr>
      <w:r>
        <w:rPr/>
        <w:t>How have we performed?</w:t>
      </w:r>
    </w:p>
    <w:p>
      <w:pPr>
        <w:sectPr>
          <w:pgSz w:w="12240" w:h="15840"/>
          <w:pgMar w:top="1440" w:right="1440" w:bottom="1440" w:left="1440" w:header="720" w:footer="720" w:gutter="0"/>
          <w:cols w:space="720"/>
          <w:docGrid w:linePitch="360"/>
        </w:sectPr>
      </w:pPr>
    </w:p>
    <w:p>
      <w:pPr/>
      <w:r>
        <w:rPr/>
        <w:t>Overall, we have performed decently. See charts below for proof that we are 100% above the benchmark</w:t>
      </w:r>
    </w:p>
    <w:p>
      <w:pPr>
        <w:sectPr>
          <w:type w:val="continuous"/>
          <w:pgSz w:w="12240" w:h="15840"/>
          <w:pgMar w:top="1440" w:right="1440" w:bottom="1440" w:left="1440" w:header="720" w:footer="720" w:gutter="0"/>
          <w:cols w:space="720"/>
          <w:docGrid w:linePitch="360"/>
          <w:cols w:num="1"/>
        </w:sectPr>
      </w:pPr>
    </w:p>
    <w:tbl>
      <w:tblPr>
        <w:tblW w:type="auto" w:w="0"/>
        <w:tblLook w:firstColumn="1" w:firstRow="1" w:lastColumn="0" w:lastRow="0" w:noHBand="0" w:noVBand="1" w:val="04A0"/>
      </w:tblPr>
      <w:tblGrid>
        <w:gridCol w:w="1170"/>
        <w:gridCol w:w="1170"/>
        <w:gridCol w:w="1170"/>
        <w:gridCol w:w="1170"/>
        <w:gridCol w:w="1170"/>
        <w:gridCol w:w="1170"/>
        <w:gridCol w:w="1170"/>
        <w:gridCol w:w="1170"/>
      </w:tblGrid>
      <w:tr>
        <w:tc>
          <w:tcPr>
            <w:tcW w:type="dxa" w:w="9360"/>
            <w:gridSpan w:val="8"/>
            <w:tcBorders>
              <w:top w:val="nil" w:sz="2" w:space="0" w:shadow="false"/>
              <w:bottom w:val="nil" w:sz="2" w:space="0" w:shadow="false"/>
              <w:left w:val="nil" w:sz="2" w:space="0" w:shadow="false"/>
              <w:right w:val="nil" w:sz="2" w:space="0" w:shadow="false"/>
            </w:tcBorders>
            <w:shd w:fill="0D415D"/>
            <w:vAlign w:val="center"/>
          </w:tcPr>
          <w:p>
            <w:r>
              <w:rPr>
                <w:color w:val="FFFFFF"/>
                <w:b/>
              </w:rPr>
              <w:t>Period Ending 30 September 2010 – Gross* Returns</w:t>
            </w:r>
          </w:p>
        </w:tc>
      </w:tr>
      <w:tr>
        <w:tc>
          <w:tcPr>
            <w:tcW w:type="dxa" w:w="1170"/>
            <w:tcBorders>
              <w:top w:val="nil" w:sz="2" w:space="0" w:shadow="false"/>
              <w:bottom w:val="nil" w:sz="2" w:space="0" w:shadow="false"/>
              <w:left w:val="nil" w:sz="2" w:space="0" w:shadow="false"/>
              <w:right w:val="nil" w:sz="2" w:space="0" w:shadow="false"/>
            </w:tcBorders>
            <w:shd w:fill="FFFFFF"/>
            <w:vAlign w:val="center"/>
          </w:tcP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Quarter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1 Year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3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5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 xml:space="preserve">7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 xml:space="preserve">10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Since Inception</w:t>
            </w:r>
            <w:r>
              <w:rPr>
                <w:b/>
                <w:vertAlign w:val="superscript"/>
              </w:rPr>
              <w:t>#</w:t>
            </w:r>
            <w:r>
              <w:rPr>
                <w:b/>
              </w:rPr>
              <w:br/>
              <w:t>% p.a.</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Portfolio</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4.53</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11.54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6.63</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6.90</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7.02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6.56</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10.10</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Benchmark</w:t>
            </w:r>
            <w:r>
              <w:rPr>
                <w:vertAlign w:val="superscript"/>
              </w:rPr>
              <w:t>+^~&gt;</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2.27</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5.77</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3.32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3.45</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3.51</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3.28</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5.00</w:t>
            </w:r>
          </w:p>
        </w:tc>
      </w:tr>
      <w:tr>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t>Difference</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2.26</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5.77</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3.31</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3.45</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3.51</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3.28</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5.10</w:t>
            </w:r>
          </w:p>
        </w:tc>
      </w:tr>
      <w:tr>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b/>
              </w:rPr>
              <w:t>Portfolio Valuation</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b/>
              </w:rPr>
              <w:t>A$359,256,753</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r>
      <w:tr>
        <w:tc>
          <w:tcPr>
            <w:tcW w:type="dxa" w:w="9360"/>
            <w:gridSpan w:val="8"/>
            <w:tcBorders>
              <w:top w:val="single" w:sz="8" w:space="0" w:shadow="false" w:color="BED1DC"/>
              <w:bottom w:val="nil" w:sz="2" w:space="0" w:shadow="false"/>
              <w:left w:val="nil" w:sz="2" w:space="0" w:shadow="false"/>
              <w:right w:val="nil" w:sz="2" w:space="0" w:shadow="false"/>
            </w:tcBorders>
            <w:shd w:fill="0D415D"/>
            <w:vAlign w:val="center"/>
          </w:tcPr>
          <w:p>
            <w:r>
              <w:rPr>
                <w:color w:val="FFFFFF"/>
                <w:b/>
              </w:rPr>
              <w:t>Period Ending 30 September 2010 – Net** Returns</w:t>
            </w:r>
          </w:p>
        </w:tc>
      </w:tr>
      <w:tr>
        <w:tc>
          <w:tcPr>
            <w:tcW w:type="dxa" w:w="1170"/>
            <w:tcBorders>
              <w:top w:val="nil" w:sz="2" w:space="0" w:shadow="false"/>
              <w:bottom w:val="nil" w:sz="2" w:space="0" w:shadow="false"/>
              <w:left w:val="nil" w:sz="2" w:space="0" w:shadow="false"/>
              <w:right w:val="nil" w:sz="2" w:space="0" w:shadow="false"/>
            </w:tcBorders>
            <w:shd w:fill="FFFFFF"/>
            <w:vAlign w:val="center"/>
          </w:tcP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Quarter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1 Year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3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5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 xml:space="preserve">7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 xml:space="preserve">10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Since Inception</w:t>
            </w:r>
            <w:r>
              <w:rPr>
                <w:b/>
                <w:vertAlign w:val="superscript"/>
              </w:rPr>
              <w:t>#</w:t>
            </w:r>
            <w:r>
              <w:rPr>
                <w:b/>
              </w:rPr>
              <w:br/>
              <w:t>% p.a.</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Portfolio</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17.82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44.96</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25.38</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26.40</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26.84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25.02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30.10</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Benchmark</w:t>
            </w:r>
            <w:r>
              <w:rPr>
                <w:vertAlign w:val="superscript"/>
              </w:rPr>
              <w:t>+^~&gt;</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17.74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42.44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20.30</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22.68</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24.80</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23.66</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23.25</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Difference</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0.08</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2.52</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5.08</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3.72</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2.04</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1.36</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rPr>
                <w:i/>
              </w:rPr>
              <w:t>6.85</w:t>
            </w:r>
          </w:p>
        </w:tc>
      </w:tr>
      <w:tr>
        <w:tc>
          <w:tcPr>
            <w:tcW w:type="dxa" w:w="9360"/>
            <w:gridSpan w:val="8"/>
            <w:tcBorders>
              <w:top w:val="nil" w:sz="2" w:space="0" w:shadow="false"/>
              <w:bottom w:val="nil" w:sz="2" w:space="0" w:shadow="false"/>
              <w:left w:val="nil" w:sz="2" w:space="0" w:shadow="false"/>
              <w:right w:val="nil" w:sz="2" w:space="0" w:shadow="false"/>
            </w:tcBorders>
            <w:shd w:fill="FFFFFF"/>
            <w:vAlign w:val="center"/>
          </w:tcPr>
          <w:p>
            <w:r>
              <w:rPr>
                <w:color w:val="000000"/>
              </w:rPr>
              <w:t>* Returns are expressed before deducting investment management fees.</w:t>
              <w:br/>
              <w:t>** Returns are expressed after deducting investment management fees.</w:t>
              <w:br/>
            </w:r>
            <w:r>
              <w:rPr>
                <w:vertAlign w:val="superscript"/>
              </w:rPr>
              <w:t>#</w:t>
            </w:r>
            <w:r>
              <w:t xml:space="preserve"> 08 March 2007.</w:t>
              <w:br/>
            </w:r>
            <w:r>
              <w:rPr>
                <w:vertAlign w:val="superscript"/>
              </w:rPr>
              <w:t>+</w:t>
            </w:r>
            <w:r>
              <w:t xml:space="preserve"> From 1 January 2010, the portfolio transitioned to a predominantly global REIT strategy with the benchmark amended from the S&amp;P/ASX 300 (GICS) Property Accumulation index to the FTSE EPRA/NAREIT Developed Index (hedged in AUD).</w:t>
              <w:br/>
            </w:r>
            <w:r>
              <w:rPr>
                <w:vertAlign w:val="superscript"/>
              </w:rPr>
              <w:t>^</w:t>
            </w:r>
            <w:r>
              <w:t xml:space="preserve"> From 1 July 2011 the benchmark is an equally weighted composite of the hedged and unhedged FTSE EPRA/NAREIT Developed Index.</w:t>
              <w:br/>
            </w:r>
            <w:r>
              <w:rPr>
                <w:vertAlign w:val="superscript"/>
              </w:rPr>
              <w:t>~</w:t>
            </w:r>
            <w:r>
              <w:t xml:space="preserve"> From 1 September 2013, the benchmark is FTSE EPRA/NAREIT Developed Index (hedged in AUD).</w:t>
              <w:br/>
            </w:r>
            <w:r>
              <w:rPr>
                <w:vertAlign w:val="superscript"/>
              </w:rPr>
              <w:t>&gt;</w:t>
            </w:r>
            <w:r>
              <w:t xml:space="preserve"> From 1 September 2017, the benchmark is FTSE EPRA/NAREIT Developed Index (unhedged in AUD) Net TRI.</w:t>
            </w:r>
          </w:p>
        </w:tc>
      </w:tr>
    </w:tbl>
    <w:p>
      <w:pPr>
        <w:spacing w:after="400"/>
      </w:pPr>
    </w:p>
    <w:p>
      <w:pPr>
        <w:pStyle w:val="Heading1"/>
      </w:pPr>
      <w:r>
        <w:rPr/>
        <w:t>World Markets</w:t>
      </w:r>
      <w:r>
        <w:rPr/>
        <w:t xml:space="preserve"> Are</w:t>
      </w:r>
      <w:r>
        <w:rPr/>
        <w:t xml:space="preserve"> </w:t>
      </w:r>
      <w:r>
        <w:rPr>
          <w:color w:val="B11590"/>
        </w:rPr>
        <w:t>Going</w:t>
      </w:r>
      <w:r>
        <w:rPr/>
        <w:t xml:space="preserve"> </w:t>
      </w:r>
      <w:r>
        <w:rPr/>
        <w:t>to shit</w:t>
      </w:r>
    </w:p>
    <w:p>
      <w:pPr>
        <w:sectPr>
          <w:type w:val="continuous"/>
          <w:pgSz w:w="12240" w:h="15840"/>
          <w:pgMar w:top="1440" w:right="1440" w:bottom="1440" w:left="1440" w:header="720" w:footer="720" w:gutter="0"/>
          <w:cols w:space="720"/>
          <w:docGrid w:linePitch="360"/>
          <w:cols w:num="1"/>
          <w:cols w:num="1"/>
        </w:sectPr>
      </w:pP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r>
        <w:rPr/>
        <w:t xml:space="preserve">Ad cibo disputando vix, qui </w:t>
      </w:r>
      <w:r>
        <w:rPr>
          <w:b/>
        </w:rPr>
        <w:t>eu quis regione reformidans</w:t>
      </w:r>
      <w:r>
        <w:rPr/>
        <w:t>. Nam cu wisi aeque. No vis modo fugit, tota ponderum erroribus ad vis. Impedit cotidieque quo ut, mundi</w:t>
      </w:r>
      <w:r>
        <w:rPr/>
      </w:r>
      <w:r>
        <w:rPr/>
        <w:t xml:space="preserve"> soluta everti cu mei, id nec tibique detraxit splendide. Malorum sententiae id has. Nostro assueverit disputando vis te, eius philosophia cu qui, </w:t>
      </w:r>
      <w:r>
        <w:rPr>
          <w:i/>
        </w:rPr>
        <w:t>semper sapientem te eum.</w:t>
      </w:r>
      <w:r>
        <w:rPr>
          <w:i/>
        </w:rPr>
      </w:r>
    </w:p>
    <w:p>
      <w:pPr>
        <w:jc w:val="center"/>
      </w:pPr>
      <w:r>
        <w:t/>
      </w:r>
      <w:r>
        <w:drawing>
          <wp:inline xmlns:a="http://schemas.openxmlformats.org/drawingml/2006/main" xmlns:pic="http://schemas.openxmlformats.org/drawingml/2006/picture">
            <wp:extent cx="2952750" cy="1968500"/>
            <wp:docPr id="3" name="Picture 149"/>
            <wp:cNvGraphicFramePr>
              <a:graphicFrameLocks noChangeAspect="1"/>
            </wp:cNvGraphicFramePr>
            <a:graphic>
              <a:graphicData uri="http://schemas.openxmlformats.org/drawingml/2006/picture">
                <pic:pic>
                  <pic:nvPicPr>
                    <pic:cNvPr id="0" name="img_0.jpeg"/>
                    <pic:cNvPicPr/>
                  </pic:nvPicPr>
                  <pic:blipFill>
                    <a:blip r:embed="rId6"/>
                    <a:stretch>
                      <a:fillRect/>
                    </a:stretch>
                  </pic:blipFill>
                  <pic:spPr>
                    <a:xfrm>
                      <a:off x="0" y="0"/>
                      <a:ext cx="2952750" cy="1968500"/>
                    </a:xfrm>
                    <a:prstGeom prst="rect"/>
                  </pic:spPr>
                </pic:pic>
              </a:graphicData>
            </a:graphic>
          </wp:inline>
        </w:drawing>
      </w:r>
      <w:r>
        <w:t xml:space="preserve"/>
      </w:r>
    </w:p>
    <w:p>
      <w:pPr/>
      <w:r>
        <w:rPr/>
        <w:t xml:space="preserve">Te dicat </w:t>
      </w:r>
      <w:r>
        <w:rPr>
          <w:b/>
        </w:rPr>
        <w:t>nusquam moderatius vim</w:t>
      </w:r>
      <w:r>
        <w:rPr/>
        <w:t xml:space="preserve">, labores vocibus disputationi mei at, nam velit </w:t>
      </w:r>
      <w:r>
        <w:rPr/>
      </w:r>
      <w:r>
        <w:rPr/>
        <w:t xml:space="preserve">intellegebat ne. Cu civibus definitionem vis, ad quod labore eruditi mel. Epicurei electram pro in. Mel facer dictas euripidis ei, assum epicurei has eu, has ei fierent vivendum. Nam ut melius corrumpit instructior, </w:t>
      </w:r>
      <w:r>
        <w:rPr>
          <w:u w:val="single"/>
        </w:rPr>
        <w:t>ex per tacimates consequat.</w:t>
      </w:r>
    </w:p>
    <w:p>
      <w:pPr/>
      <w:r>
        <w:rPr>
          <w:rFonts w:ascii="Arial" w:hAnsi="Arial"/>
        </w:rPr>
        <w:t xml:space="preserve">Lorem ipsum dolor sit amet, te qui etiam invidunt </w:t>
      </w:r>
      <w:r>
        <w:rPr>
          <w:rFonts w:ascii="Arial" w:hAnsi="Arial"/>
          <w:sz w:val="16"/>
        </w:rPr>
        <w:t xml:space="preserve">adversarium, sumo exerci eleifend at mel. Ne mel accusam ancillae </w:t>
      </w:r>
      <w:r>
        <w:rPr>
          <w:rFonts w:ascii="Arial" w:hAnsi="Arial"/>
        </w:rPr>
        <w:t xml:space="preserve">mentitum, cibo graece laoreet quo ex. Id tamquam laboramus sit, </w:t>
      </w:r>
      <w:r>
        <w:rPr>
          <w:rFonts w:ascii="Arial" w:hAnsi="Arial"/>
        </w:rPr>
        <w:t xml:space="preserve">ad stet iriure delicata his, ad aeque senserit sea. Veri regione eum ex. Facer </w:t>
      </w:r>
      <w:r>
        <w:rPr>
          <w:rFonts w:ascii="Arial" w:hAnsi="Arial"/>
          <w:sz w:val="32"/>
        </w:rPr>
        <w:t>gubergren dissentiunt an mea, at invidunt principes sea.</w:t>
      </w: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jc w:val="center"/>
      </w:pPr>
      <w:r>
        <w:t/>
      </w:r>
      <w:r>
        <w:drawing>
          <wp:inline xmlns:a="http://schemas.openxmlformats.org/drawingml/2006/main" xmlns:pic="http://schemas.openxmlformats.org/drawingml/2006/picture">
            <wp:extent cx="2630966" cy="1250950"/>
            <wp:docPr id="4" name="Picture 149"/>
            <wp:cNvGraphicFramePr>
              <a:graphicFrameLocks noChangeAspect="1"/>
            </wp:cNvGraphicFramePr>
            <a:graphic>
              <a:graphicData uri="http://schemas.openxmlformats.org/drawingml/2006/picture">
                <pic:pic>
                  <pic:nvPicPr>
                    <pic:cNvPr id="0" name="img_1.jpeg"/>
                    <pic:cNvPicPr/>
                  </pic:nvPicPr>
                  <pic:blipFill>
                    <a:blip r:embed="rId7"/>
                    <a:stretch>
                      <a:fillRect/>
                    </a:stretch>
                  </pic:blipFill>
                  <pic:spPr>
                    <a:xfrm>
                      <a:off x="0" y="0"/>
                      <a:ext cx="2630966" cy="1250950"/>
                    </a:xfrm>
                    <a:prstGeom prst="rect"/>
                  </pic:spPr>
                </pic:pic>
              </a:graphicData>
            </a:graphic>
          </wp:inline>
        </w:drawing>
      </w:r>
      <w:r>
        <w:t xml:space="preserve"/>
      </w: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r>
        <w:rPr/>
        <w:t xml:space="preserve">Ad cibo disputando vix, qui </w:t>
      </w:r>
      <w:r>
        <w:rPr>
          <w:b/>
        </w:rPr>
        <w:t>eu quis regione reformidans</w:t>
      </w:r>
      <w:r>
        <w:rPr/>
        <w:t xml:space="preserve">. Nam cu wisi aeque. No vis modo fugit, tota ponderum erroribus ad vis. Impedit cotidieque quo ut, mundi soluta everti cu mei, id nec tibique detraxit splendide. Malorum sententiae id has. Nostro assueverit disputando </w:t>
      </w:r>
      <w:r>
        <w:rPr/>
        <w:t xml:space="preserve">vis te, eius philosophia cu qui, </w:t>
      </w:r>
      <w:r>
        <w:rPr>
          <w:i/>
        </w:rPr>
        <w:t>semper sapientem te eum.</w:t>
      </w:r>
    </w:p>
    <w:p>
      <w:pPr/>
      <w:r>
        <w:rPr/>
        <w:t xml:space="preserve">Ad cibo disputando vix, qui </w:t>
      </w:r>
      <w:r>
        <w:rPr>
          <w:b/>
        </w:rPr>
        <w:t>eu quis regione reformidans</w:t>
      </w:r>
      <w:r>
        <w:rPr/>
        <w:t xml:space="preserve">. Nam cu wisi aeque. No vis modo fugit, tota ponderum erroribus ad vis. Impedit cotidieque quo ut, mundi soluta everti cu mei, </w:t>
      </w:r>
      <w:r>
        <w:rPr/>
        <w:t xml:space="preserve">id nec tibique detraxit splendide. Malorum sententiae id has. Nostro assueverit disputando vis te, eius philosophia cu qui, </w:t>
      </w:r>
      <w:r>
        <w:rPr>
          <w:i/>
        </w:rPr>
        <w:t>semper sapientem te eum.</w:t>
      </w:r>
    </w:p>
    <w:p>
      <w:pPr>
        <w:sectPr>
          <w:type w:val="continuous"/>
          <w:pgSz w:w="12240" w:h="15840"/>
          <w:pgMar w:top="1440" w:right="1440" w:bottom="1440" w:left="1440" w:header="720" w:footer="720" w:gutter="0"/>
          <w:cols w:space="720"/>
          <w:docGrid w:linePitch="360"/>
          <w:cols w:num="1"/>
          <w:cols w:num="1"/>
          <w:cols w:num="2"/>
        </w:sectPr>
      </w:pPr>
    </w:p>
    <w:tbl>
      <w:tblPr>
        <w:tblW w:type="auto" w:w="0"/>
        <w:tblLook w:firstColumn="1" w:firstRow="1" w:lastColumn="0" w:lastRow="0" w:noHBand="0" w:noVBand="1" w:val="04A0"/>
      </w:tblPr>
      <w:tblGrid>
        <w:gridCol w:w="2340"/>
        <w:gridCol w:w="2340"/>
        <w:gridCol w:w="2340"/>
        <w:gridCol w:w="2340"/>
      </w:tblGrid>
      <w:tr>
        <w:tc>
          <w:tcPr>
            <w:tcW w:type="dxa" w:w="2340"/>
            <w:tcBorders>
              <w:top w:val="single" w:sz="8" w:space="0" w:shadow="false" w:color="FFFFFF"/>
              <w:bottom w:val="nil" w:sz="2" w:space="0" w:shadow="false"/>
              <w:left w:val="single" w:sz="8" w:space="0" w:shadow="false" w:color="FFFFFF"/>
              <w:right w:val="nil" w:sz="2" w:space="0" w:shadow="false"/>
            </w:tcBorders>
            <w:shd w:fill="5B9BD5"/>
            <w:vAlign w:val="center"/>
          </w:tcPr>
          <w:p>
            <w:r>
              <w:rPr>
                <w:color w:val="FFFFFF"/>
                <w:b/>
              </w:rPr>
              <w:t>Fund</w:t>
            </w:r>
          </w:p>
        </w:tc>
        <w:tc>
          <w:tcPr>
            <w:tcW w:type="dxa" w:w="2340"/>
            <w:tcBorders>
              <w:top w:val="single" w:sz="8" w:space="0" w:shadow="false" w:color="FFFFFF"/>
              <w:bottom w:val="nil" w:sz="2" w:space="0" w:shadow="false"/>
              <w:left w:val="nil" w:sz="2" w:space="0" w:shadow="false"/>
              <w:right w:val="nil" w:sz="2" w:space="0" w:shadow="false"/>
            </w:tcBorders>
            <w:shd w:fill="5B9BD5"/>
            <w:vAlign w:val="center"/>
          </w:tcPr>
          <w:p>
            <w:r>
              <w:rPr>
                <w:color w:val="FFFFFF"/>
                <w:b/>
              </w:rPr>
              <w:t>Value</w:t>
            </w:r>
          </w:p>
        </w:tc>
        <w:tc>
          <w:tcPr>
            <w:tcW w:type="dxa" w:w="2340"/>
            <w:tcBorders>
              <w:top w:val="single" w:sz="8" w:space="0" w:shadow="false" w:color="FFFFFF"/>
              <w:bottom w:val="nil" w:sz="2" w:space="0" w:shadow="false"/>
              <w:left w:val="nil" w:sz="2" w:space="0" w:shadow="false"/>
              <w:right w:val="nil" w:sz="2" w:space="0" w:shadow="false"/>
            </w:tcBorders>
            <w:shd w:fill="5B9BD5"/>
            <w:vAlign w:val="center"/>
          </w:tcPr>
          <w:p>
            <w:r>
              <w:rPr>
                <w:color w:val="FFFFFF"/>
                <w:b/>
              </w:rPr>
              <w:t>Type</w:t>
            </w:r>
          </w:p>
        </w:tc>
        <w:tc>
          <w:tcPr>
            <w:tcW w:type="dxa" w:w="2340"/>
            <w:tcBorders>
              <w:top w:val="single" w:sz="8" w:space="0" w:shadow="false" w:color="FFFFFF"/>
              <w:bottom w:val="nil" w:sz="2" w:space="0" w:shadow="false"/>
              <w:left w:val="nil" w:sz="2" w:space="0" w:shadow="false"/>
              <w:right w:val="single" w:sz="8" w:space="0" w:shadow="false" w:color="FFFFFF"/>
            </w:tcBorders>
            <w:shd w:fill="5B9BD5"/>
            <w:vAlign w:val="center"/>
          </w:tcPr>
          <w:p>
            <w:r>
              <w:rPr>
                <w:color w:val="FFFFFF"/>
                <w:b/>
              </w:rPr>
              <w:t>Weight</w:t>
            </w:r>
          </w:p>
        </w:tc>
      </w:tr>
      <w:tr>
        <w:tc>
          <w:tcPr>
            <w:tcW w:type="dxa" w:w="2340"/>
            <w:tcBorders>
              <w:top w:val="single" w:sz="8" w:space="0" w:shadow="false" w:color="FFFFFF"/>
              <w:bottom w:val="nil" w:sz="2" w:space="0" w:shadow="false"/>
              <w:left w:val="single" w:sz="8" w:space="0" w:shadow="false" w:color="FFFFFF"/>
              <w:right w:val="nil" w:sz="2" w:space="0" w:shadow="false"/>
            </w:tcBorders>
            <w:shd w:fill="FFFFFF"/>
            <w:vAlign w:val="center"/>
          </w:tcPr>
          <w:p>
            <w:r>
              <w:rPr/>
              <w:t>Jim Gold</w:t>
            </w:r>
          </w:p>
        </w:tc>
        <w:tc>
          <w:tcPr>
            <w:tcW w:type="dxa" w:w="2340"/>
            <w:tcBorders>
              <w:top w:val="single" w:sz="8" w:space="0" w:shadow="false" w:color="FFFFFF"/>
              <w:bottom w:val="nil" w:sz="2" w:space="0" w:shadow="false"/>
              <w:left w:val="nil" w:sz="2" w:space="0" w:shadow="false"/>
              <w:right w:val="nil" w:sz="2" w:space="0" w:shadow="false"/>
            </w:tcBorders>
            <w:shd w:fill="FFFFFF"/>
            <w:vAlign w:val="center"/>
          </w:tcPr>
          <w:p>
            <w:r>
              <w:rPr/>
              <w:t>100000.00</w:t>
            </w:r>
          </w:p>
        </w:tc>
        <w:tc>
          <w:tcPr>
            <w:tcW w:type="dxa" w:w="2340"/>
            <w:tcBorders>
              <w:top w:val="single" w:sz="8" w:space="0" w:shadow="false" w:color="FFFFFF"/>
              <w:bottom w:val="nil" w:sz="2" w:space="0" w:shadow="false"/>
              <w:left w:val="nil" w:sz="2" w:space="0" w:shadow="false"/>
              <w:right w:val="nil" w:sz="2" w:space="0" w:shadow="false"/>
            </w:tcBorders>
            <w:shd w:fill="FFFFFF"/>
            <w:vAlign w:val="center"/>
          </w:tcPr>
          <w:p>
            <w:r>
              <w:rPr/>
              <w:t>Equity</w:t>
            </w:r>
          </w:p>
        </w:tc>
        <w:tc>
          <w:tcPr>
            <w:tcW w:type="dxa" w:w="2340"/>
            <w:tcBorders>
              <w:top w:val="single" w:sz="8" w:space="0" w:shadow="false" w:color="FFFFFF"/>
              <w:bottom w:val="nil" w:sz="2" w:space="0" w:shadow="false"/>
              <w:left w:val="nil" w:sz="2" w:space="0" w:shadow="false"/>
              <w:right w:val="single" w:sz="8" w:space="0" w:shadow="false" w:color="FFFFFF"/>
            </w:tcBorders>
            <w:shd w:fill="FFFFFF"/>
            <w:vAlign w:val="center"/>
          </w:tcPr>
          <w:p>
            <w:r>
              <w:rPr/>
              <w:t>0.60</w:t>
            </w:r>
          </w:p>
        </w:tc>
      </w:tr>
      <w:tr>
        <w:tc>
          <w:tcPr>
            <w:tcW w:type="dxa" w:w="2340"/>
            <w:tcBorders>
              <w:top w:val="nil" w:sz="2" w:space="0" w:shadow="false"/>
              <w:bottom w:val="single" w:sz="8" w:space="0" w:shadow="false" w:color="FFFFFF"/>
              <w:left w:val="single" w:sz="8" w:space="0" w:shadow="false" w:color="FFFFFF"/>
              <w:right w:val="nil" w:sz="2" w:space="0" w:shadow="false"/>
            </w:tcBorders>
            <w:shd w:fill="FFFFFF"/>
            <w:vAlign w:val="center"/>
          </w:tcPr>
          <w:p>
            <w:r>
              <w:rPr/>
              <w:t>Bob Dust</w:t>
            </w:r>
          </w:p>
        </w:tc>
        <w:tc>
          <w:tcPr>
            <w:tcW w:type="dxa" w:w="2340"/>
            <w:tcBorders>
              <w:top w:val="nil" w:sz="2" w:space="0" w:shadow="false"/>
              <w:bottom w:val="single" w:sz="8" w:space="0" w:shadow="false" w:color="FFFFFF"/>
              <w:left w:val="nil" w:sz="2" w:space="0" w:shadow="false"/>
              <w:right w:val="nil" w:sz="2" w:space="0" w:shadow="false"/>
            </w:tcBorders>
            <w:shd w:fill="FFFFFF"/>
            <w:vAlign w:val="center"/>
          </w:tcPr>
          <w:p>
            <w:r>
              <w:rPr/>
              <w:t>50000.00</w:t>
            </w:r>
          </w:p>
        </w:tc>
        <w:tc>
          <w:tcPr>
            <w:tcW w:type="dxa" w:w="2340"/>
            <w:tcBorders>
              <w:top w:val="nil" w:sz="2" w:space="0" w:shadow="false"/>
              <w:bottom w:val="single" w:sz="8" w:space="0" w:shadow="false" w:color="FFFFFF"/>
              <w:left w:val="nil" w:sz="2" w:space="0" w:shadow="false"/>
              <w:right w:val="nil" w:sz="2" w:space="0" w:shadow="false"/>
            </w:tcBorders>
            <w:shd w:fill="FFFFFF"/>
            <w:vAlign w:val="center"/>
          </w:tcPr>
          <w:p>
            <w:r>
              <w:rPr/>
              <w:t>Debt</w:t>
            </w:r>
          </w:p>
        </w:tc>
        <w:tc>
          <w:tcPr>
            <w:tcW w:type="dxa" w:w="2340"/>
            <w:tcBorders>
              <w:top w:val="nil" w:sz="2" w:space="0" w:shadow="false"/>
              <w:bottom w:val="single" w:sz="8" w:space="0" w:shadow="false" w:color="FFFFFF"/>
              <w:left w:val="nil" w:sz="2" w:space="0" w:shadow="false"/>
              <w:right w:val="single" w:sz="8" w:space="0" w:shadow="false" w:color="FFFFFF"/>
            </w:tcBorders>
            <w:shd w:fill="FFFFFF"/>
            <w:vAlign w:val="center"/>
          </w:tcPr>
          <w:p>
            <w:r>
              <w:rPr/>
              <w:t>0.40</w:t>
            </w:r>
          </w:p>
        </w:tc>
      </w:tr>
    </w:tbl>
    <w:p>
      <w:pPr>
        <w:spacing w:after="400"/>
      </w:pPr>
      <w:r>
        <w:br w:type="page"/>
      </w:r>
    </w:p>
    <w:p w14:paraId="28F5E045" w14:textId="4AAF6C33" w:rsidR="0016746A" w:rsidRPr="000A09A0" w:rsidRDefault="000A09A0" w:rsidP="000A09A0">
      <w:pPr>
        <w:pStyle w:val="Title"/>
        <w:rPr>
          <w:rStyle w:val="SubtleEmphasis"/>
          <w:i w:val="0"/>
          <w:iCs w:val="0"/>
          <w:color w:val="auto"/>
        </w:rPr>
      </w:pPr>
      <w:r>
        <w:rPr>
          <w:noProof/>
        </w:rPr>
        <mc:AlternateContent>
          <mc:Choice Requires="wps">
            <w:drawing>
              <wp:anchor distT="0" distB="0" distL="114300" distR="114300" simplePos="0" relativeHeight="251659264" behindDoc="0" locked="0" layoutInCell="1" allowOverlap="1" wp14:anchorId="7F94C18F" wp14:editId="2CA801C7">
                <wp:simplePos x="0" y="0"/>
                <wp:positionH relativeFrom="column">
                  <wp:posOffset>-908050</wp:posOffset>
                </wp:positionH>
                <wp:positionV relativeFrom="page">
                  <wp:posOffset>2451100</wp:posOffset>
                </wp:positionV>
                <wp:extent cx="7753350" cy="7600950"/>
                <wp:effectExtent l="0" t="0" r="0" b="0"/>
                <wp:wrapNone/>
                <wp:docPr id="5" name="Rectangle 1"/>
                <wp:cNvGraphicFramePr/>
                <a:graphic xmlns:a="http://schemas.openxmlformats.org/drawingml/2006/main">
                  <a:graphicData uri="http://schemas.microsoft.com/office/word/2010/wordprocessingShape">
                    <wps:wsp>
                      <wps:cNvSpPr/>
                      <wps:spPr>
                        <a:xfrm>
                          <a:off x="0" y="0"/>
                          <a:ext cx="7753350" cy="760095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68587" w14:textId="14907C8B" w:rsidR="00995ECE" w:rsidRDefault="00995ECE" w:rsidP="00995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94C18F" id="Rectangle 1" o:spid="_x0000_s1026" style="position:absolute;margin-left:-71.5pt;margin-top:193pt;width:610.5pt;height:598.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" fillcolor="#d9e2f3 [660]" stroked="f" strokeweight="1pt">
                <v:textbox>
                  <w:txbxContent>
                    <w:p w14:paraId="55F68587" w14:textId="14907C8B" w:rsidR="00995ECE" w:rsidRDefault="00995ECE" w:rsidP="00995ECE"/>
                  </w:txbxContent>
                </v:textbox>
                <w10:wrap anchory="page"/>
              </v:rect>
            </w:pict>
          </mc:Fallback>
        </mc:AlternateContent>
      </w:r>
      <w:proofErr w:type="gramStart"/>
      <w:r w:rsidR="00995ECE">
        <w:t xml:space="preserve">THANK YOU</w:t>
      </w:r>
      <w:bookmarkStart w:id="2" w:name="_GoBack"/>
      <w:bookmarkEnd w:id="2"/>
      <w:r w:rsidR="00B76A8F">
        <w:rPr>
          <w:noProof/>
        </w:rPr>
        <mc:AlternateContent>
          <mc:Choice Requires="wps">
            <w:drawing>
              <wp:anchor distT="365760" distB="365760" distL="0" distR="0" simplePos="0" relativeHeight="251661312" behindDoc="0" locked="0" layoutInCell="1" allowOverlap="1" wp14:anchorId="6C38683A" wp14:editId="361CA4FB">
                <wp:simplePos x="0" y="0"/>
                <wp:positionH relativeFrom="margin">
                  <wp:align>right</wp:align>
                </wp:positionH>
                <wp:positionV relativeFrom="margin">
                  <wp:posOffset>1866900</wp:posOffset>
                </wp:positionV>
                <wp:extent cx="3476625" cy="6360160"/>
                <wp:effectExtent l="0" t="0" r="0" b="2540"/>
                <wp:wrapTopAndBottom/>
                <wp:docPr id="6" name="Rectangle 148"/>
                <wp:cNvGraphicFramePr/>
                <a:graphic xmlns:a="http://schemas.openxmlformats.org/drawingml/2006/main">
                  <a:graphicData uri="http://schemas.microsoft.com/office/word/2010/wordprocessingShape">
                    <wps:wsp>
                      <wps:cNvSpPr/>
                      <wps:spPr>
                        <a:xfrm>
                          <a:off x="0" y="0"/>
                          <a:ext cx="3476625" cy="636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1C18185A" w14:textId="520718EC" w:rsidR="00B76A8F" w:rsidRDefault="00223C7A" w:rsidP="00995ECE">
                            <w:pPr>
                              <w:rPr>
                                <w:color w:val="4472C4" w:themeColor="accent1"/>
                              </w:rPr>
                            </w:pPr>
                            <w:proofErr w:type="gramStart"/>
                            <w:r>
                              <w:rPr>
                                <w:color w:val="4472C4" w:themeColor="accent1"/>
                              </w:rPr>
                              <w:t>www.bobjin.me</w:t>
                            </w:r>
                          </w:p>
                          <w:p w14:paraId="7553F8B6" w14:textId="0B1267D8" w:rsidR="00223C7A" w:rsidRDefault="00223C7A" w:rsidP="00995ECE">
                            <w:pPr>
                              <w:rPr>
                                <w:color w:val="4472C4" w:themeColor="accent1"/>
                              </w:rPr>
                            </w:pPr>
                            <w:proofErr w:type="gramStart"/>
                            <w:r>
                              <w:rPr>
                                <w:color w:val="4472C4" w:themeColor="accent1"/>
                              </w:rPr>
                              <w:t>automaticjinandtonic@gmail.com</w:t>
                            </w:r>
                          </w:p>
                          <w:p w14:paraId="5C26724E" w14:textId="478049EC" w:rsidR="00223C7A" w:rsidRPr="00223C7A" w:rsidRDefault="00223C7A" w:rsidP="00995ECE">
                            <w:pPr>
                              <w:rPr>
                                <w:color w:val="4472C4" w:themeColor="accent1"/>
                              </w:rPr>
                            </w:pPr>
                            <w:proofErr w:type="gramStart"/>
                            <w:r>
                              <w:rPr>
                                <w:color w:val="4472C4" w:themeColor="accent1"/>
                              </w:rPr>
                              <w:t>+61 4XX XXX XXX</w:t>
                            </w:r>
                          </w:p>
                          <w:p w14:paraId="188A6AF8" w14:textId="7E7B6604" w:rsidR="00B76A8F" w:rsidRPr="000A0964" w:rsidRDefault="00B76A8F" w:rsidP="000A0964">
                            <w:pPr>
                              <w:pStyle w:val="Subtitle"/>
                            </w:pPr>
                            <w:proofErr w:type="gramStart"/>
                            <w:r>
                              <w:t>Give me a shout out and you can do whatever (MIT Licence)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C38683A" id="Rectangle 148" o:spid="_x0000_s1027" style="position:absolute;margin-left:222.55pt;margin-top:147pt;width:273.75pt;height:500.8pt;z-index:251661312;visibility:visible;mso-wrap-style:square;mso-width-percent:1000;mso-height-percent:0;mso-wrap-distance-left:0;mso-wrap-distance-top:28.8pt;mso-wrap-distance-right:0;mso-wrap-distance-bottom:28.8pt;mso-position-horizontal:right;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" filled="f" stroked="f" strokeweight="1pt">
                <v:textbox inset="0,0,0,0">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1C18185A" w14:textId="520718EC" w:rsidR="00B76A8F" w:rsidRDefault="00223C7A" w:rsidP="00995ECE">
                      <w:pPr>
                        <w:rPr>
                          <w:color w:val="4472C4" w:themeColor="accent1"/>
                        </w:rPr>
                      </w:pPr>
                      <w:proofErr w:type="gramStart"/>
                      <w:r>
                        <w:rPr>
                          <w:color w:val="4472C4" w:themeColor="accent1"/>
                        </w:rPr>
                        <w:t>www.bobjin.me</w:t>
                      </w:r>
                    </w:p>
                    <w:p w14:paraId="7553F8B6" w14:textId="0B1267D8" w:rsidR="00223C7A" w:rsidRDefault="00223C7A" w:rsidP="00995ECE">
                      <w:pPr>
                        <w:rPr>
                          <w:color w:val="4472C4" w:themeColor="accent1"/>
                        </w:rPr>
                      </w:pPr>
                      <w:proofErr w:type="gramStart"/>
                      <w:r>
                        <w:rPr>
                          <w:color w:val="4472C4" w:themeColor="accent1"/>
                        </w:rPr>
                        <w:t>automaticjinandtonic@gmail.com</w:t>
                      </w:r>
                    </w:p>
                    <w:p w14:paraId="5C26724E" w14:textId="478049EC" w:rsidR="00223C7A" w:rsidRPr="00223C7A" w:rsidRDefault="00223C7A" w:rsidP="00995ECE">
                      <w:pPr>
                        <w:rPr>
                          <w:color w:val="4472C4" w:themeColor="accent1"/>
                        </w:rPr>
                      </w:pPr>
                      <w:proofErr w:type="gramStart"/>
                      <w:r>
                        <w:rPr>
                          <w:color w:val="4472C4" w:themeColor="accent1"/>
                        </w:rPr>
                        <w:t>+61 4XX XXX XXX</w:t>
                      </w:r>
                    </w:p>
                    <w:p w14:paraId="188A6AF8" w14:textId="7E7B6604" w:rsidR="00B76A8F" w:rsidRPr="000A0964" w:rsidRDefault="00B76A8F" w:rsidP="000A0964">
                      <w:pPr>
                        <w:pStyle w:val="Subtitle"/>
                      </w:pPr>
                      <w:proofErr w:type="gramStart"/>
                      <w:r>
                        <w:t>Give me a shout out and you can do whatever (MIT Licence)</w:t>
                      </w:r>
                    </w:p>
                  </w:txbxContent>
                </v:textbox>
                <w10:wrap type="topAndBottom" anchorx="margin" anchory="margin"/>
              </v:rect>
            </w:pict>
          </mc:Fallback>
        </mc:AlternateContent>
      </w:r>
    </w:p>
    <w:sectPr w:rsidR="0016746A" w:rsidRPr="0016746A">
      <w:type w:val="continuous"/>
      <w:pgSz w:w="12240" w:h="15840"/>
      <w:pgMar w:top="1440" w:right="1440" w:bottom="1440" w:left="1440" w:header="720" w:footer="720" w:gutter="0"/>
      <w:cols w:space="720"/>
      <w:docGrid w:linePitch="360"/>
      <w:cols w:num="1"/>
      <w:cols w:num="1"/>
      <w:cols w:num="2"/>
      <w:cols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96"/>
    <w:rsid w:val="000874ED"/>
    <w:rsid w:val="0016746A"/>
    <w:rsid w:val="00190896"/>
    <w:rsid w:val="00194975"/>
    <w:rsid w:val="002810F5"/>
    <w:rsid w:val="002924A6"/>
    <w:rsid w:val="004E7DCD"/>
    <w:rsid w:val="005459AC"/>
    <w:rsid w:val="005A7929"/>
    <w:rsid w:val="005C05C5"/>
    <w:rsid w:val="005D31A1"/>
    <w:rsid w:val="00602872"/>
    <w:rsid w:val="0073400A"/>
    <w:rsid w:val="007934D6"/>
    <w:rsid w:val="0080600E"/>
    <w:rsid w:val="00860418"/>
    <w:rsid w:val="00995ECE"/>
    <w:rsid w:val="009C11FC"/>
    <w:rsid w:val="00B123A7"/>
    <w:rsid w:val="00B77235"/>
    <w:rsid w:val="00C06B1B"/>
    <w:rsid w:val="00C2112C"/>
    <w:rsid w:val="00CA47DA"/>
    <w:rsid w:val="00D40B44"/>
    <w:rsid w:val="00DD331B"/>
    <w:rsid w:val="00E04117"/>
    <w:rsid w:val="00ED2751"/>
    <w:rsid w:val="00F27038"/>
    <w:rsid w:val="00F8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2DA6"/>
  <w15:chartTrackingRefBased/>
  <w15:docId w15:val="{4D41C151-8924-406C-947D-70ECB302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04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1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602872"/>
    <w:rPr>
      <w:rFonts w:asciiTheme="majorHAnsi" w:eastAsiaTheme="majorEastAsia" w:hAnsiTheme="majorHAnsi" w:cstheme="majorBidi"/>
      <w:color w:val="2F5496" w:themeColor="accent1" w:themeShade="BF"/>
      <w:sz w:val="26"/>
      <w:szCs w:val="26"/>
      <w:lang w:val="en-AU"/>
    </w:rPr>
  </w:style>
  <w:style w:type="paragraph" w:styleId="Title">
    <w:name w:val="Title"/>
    <w:basedOn w:val="Normal"/>
    <w:next w:val="Normal"/>
    <w:link w:val="TitleChar"/>
    <w:uiPriority w:val="10"/>
    <w:qFormat/>
    <w:rsid w:val="00995E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ECE"/>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995ECE"/>
    <w:rPr>
      <w:color w:val="0563C1" w:themeColor="hyperlink"/>
      <w:u w:val="single"/>
    </w:rPr>
  </w:style>
  <w:style w:type="character" w:styleId="UnresolvedMention">
    <w:name w:val="Unresolved Mention"/>
    <w:basedOn w:val="DefaultParagraphFont"/>
    <w:uiPriority w:val="99"/>
    <w:semiHidden/>
    <w:unhideWhenUsed/>
    <w:rsid w:val="00995ECE"/>
    <w:rPr>
      <w:color w:val="605E5C"/>
      <w:shd w:val="clear" w:color="auto" w:fill="E1DFDD"/>
    </w:rPr>
  </w:style>
  <w:style w:type="paragraph" w:styleId="Subtitle">
    <w:name w:val="Subtitle"/>
    <w:basedOn w:val="Normal"/>
    <w:next w:val="Normal"/>
    <w:link w:val="SubtitleChar"/>
    <w:uiPriority w:val="11"/>
    <w:qFormat/>
    <w:rsid w:val="0016746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6746A"/>
    <w:rPr>
      <w:color w:val="5A5A5A" w:themeColor="text1" w:themeTint="A5"/>
      <w:spacing w:val="15"/>
      <w:lang w:val="en-AU"/>
    </w:rPr>
  </w:style>
  <w:style w:type="character" w:styleId="SubtleEmphasis">
    <w:name w:val="Subtle Emphasis"/>
    <w:basedOn w:val="DefaultParagraphFont"/>
    <w:uiPriority w:val="19"/>
    <w:qFormat/>
    <w:rsid w:val="0016746A"/>
    <w:rPr>
      <w:i/>
      <w:iCs/>
      <w:color w:val="404040" w:themeColor="text1" w:themeTint="BF"/>
    </w:rPr>
  </w:style>
  <w:style w:type="paragraph" w:styleId="NoSpacing">
    <w:name w:val="No Spacing"/>
    <w:uiPriority w:val="1"/>
    <w:qFormat/>
    <w:rsid w:val="0080600E"/>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image1.jpeg"/><Relationship Id="rId7"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Words>
  <Characters>36</Characters>
  <Application>Microsoft Office Word</Application>
  <DocSecurity>0</DocSecurity>
  <Lines>1</Lines>
  <Paragraphs>1</Paragraphs>
  <ScaleCrop>false</ScaleCrop>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Jin</dc:creator>
  <cp:keywords/>
  <dc:description/>
  <cp:lastModifiedBy>Bob Jin</cp:lastModifiedBy>
  <cp:revision>14</cp:revision>
  <dcterms:created xsi:type="dcterms:W3CDTF">2019-11-30T05:40:00Z</dcterms:created>
  <dcterms:modified xsi:type="dcterms:W3CDTF">2019-12-17T14:25:00Z</dcterms:modified>
</cp:coreProperties>
</file>