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>Christian J. Lagares</w:t>
      </w:r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Cx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d</w:t>
      </w:r>
      <w:r w:rsidRPr="00F565BA">
        <w:rPr>
          <w:i/>
        </w:rPr>
        <w:t>t</w:t>
      </w:r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Fx</w:t>
      </w:r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Fy</w:t>
      </w:r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i</w:t>
      </w:r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>trailing-edge (TE) nondimensional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5D65FF20" w:rsidR="006C64AA" w:rsidRDefault="006C64AA" w:rsidP="006C64AA">
      <w:pPr>
        <w:pStyle w:val="Heading2"/>
      </w:pPr>
      <w:r>
        <w:t>Background Information</w:t>
      </w:r>
    </w:p>
    <w:p w14:paraId="2CF95AAC" w14:textId="034ABE68" w:rsidR="00166E57" w:rsidRDefault="00163F9D" w:rsidP="00166E57">
      <w:pPr>
        <w:pStyle w:val="Text"/>
      </w:pPr>
      <w:r>
        <w:rPr>
          <w:noProof/>
        </w:rPr>
        <w:lastRenderedPageBreak/>
        <w:drawing>
          <wp:inline distT="0" distB="0" distL="0" distR="0" wp14:anchorId="5B70C26A" wp14:editId="62C038AA">
            <wp:extent cx="5943600" cy="362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5.3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DCB" w14:textId="623546D0" w:rsidR="00163F9D" w:rsidRPr="00166E57" w:rsidRDefault="003F1E60" w:rsidP="003F1E60">
      <w:pPr>
        <w:pStyle w:val="Caption"/>
        <w:jc w:val="center"/>
      </w:pPr>
      <w:bookmarkStart w:id="0" w:name="_Ref511232442"/>
      <w:r>
        <w:t xml:space="preserve">Figure </w:t>
      </w:r>
      <w:r w:rsidR="00985689">
        <w:rPr>
          <w:noProof/>
        </w:rPr>
        <w:fldChar w:fldCharType="begin"/>
      </w:r>
      <w:r w:rsidR="00985689">
        <w:rPr>
          <w:noProof/>
        </w:rPr>
        <w:instrText xml:space="preserve"> SEQ Figure \* ARABIC </w:instrText>
      </w:r>
      <w:r w:rsidR="00985689">
        <w:rPr>
          <w:noProof/>
        </w:rPr>
        <w:fldChar w:fldCharType="separate"/>
      </w:r>
      <w:r>
        <w:rPr>
          <w:noProof/>
        </w:rPr>
        <w:t>1</w:t>
      </w:r>
      <w:r w:rsidR="00985689">
        <w:rPr>
          <w:noProof/>
        </w:rPr>
        <w:fldChar w:fldCharType="end"/>
      </w:r>
      <w:bookmarkEnd w:id="0"/>
      <w:r>
        <w:t xml:space="preserve">:  Standard J11D-20 Station Nomenclature </w:t>
      </w:r>
      <w:sdt>
        <w:sdtPr>
          <w:id w:val="-1808541620"/>
          <w:citation/>
        </w:sdtPr>
        <w:sdtEndPr/>
        <w:sdtContent>
          <w:r w:rsidR="00EC6EC2">
            <w:fldChar w:fldCharType="begin"/>
          </w:r>
          <w:r w:rsidR="00EC6EC2">
            <w:instrText xml:space="preserve"> CITATION Law13 \l 1033 </w:instrText>
          </w:r>
          <w:r w:rsidR="00EC6EC2">
            <w:fldChar w:fldCharType="separate"/>
          </w:r>
          <w:r w:rsidR="00C37A42">
            <w:rPr>
              <w:noProof/>
            </w:rPr>
            <w:t>[1]</w:t>
          </w:r>
          <w:r w:rsidR="00EC6EC2">
            <w:fldChar w:fldCharType="end"/>
          </w:r>
        </w:sdtContent>
      </w:sdt>
    </w:p>
    <w:p w14:paraId="73CB0D98" w14:textId="44B319A5" w:rsidR="007D627F" w:rsidRPr="00F565BA" w:rsidRDefault="00341174" w:rsidP="00294F72">
      <w:pPr>
        <w:pStyle w:val="Caption"/>
        <w:jc w:val="center"/>
      </w:pPr>
      <w:r>
        <w:t xml:space="preserve">Table </w:t>
      </w:r>
      <w:r w:rsidR="00985689">
        <w:rPr>
          <w:noProof/>
        </w:rPr>
        <w:fldChar w:fldCharType="begin"/>
      </w:r>
      <w:r w:rsidR="00985689">
        <w:rPr>
          <w:noProof/>
        </w:rPr>
        <w:instrText xml:space="preserve"> SEQ Table \* ARABIC </w:instrText>
      </w:r>
      <w:r w:rsidR="00985689">
        <w:rPr>
          <w:noProof/>
        </w:rPr>
        <w:fldChar w:fldCharType="separate"/>
      </w:r>
      <w:r w:rsidR="0046334B">
        <w:rPr>
          <w:noProof/>
        </w:rPr>
        <w:t>1</w:t>
      </w:r>
      <w:r w:rsidR="00985689">
        <w:rPr>
          <w:noProof/>
        </w:rPr>
        <w:fldChar w:fldCharType="end"/>
      </w:r>
      <w:r>
        <w:t xml:space="preserve">: </w:t>
      </w:r>
      <w:r w:rsidR="00E57BD7">
        <w:t xml:space="preserve">Maximum Operating </w:t>
      </w:r>
      <w:r>
        <w:t xml:space="preserve">Temperatures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C37A42">
            <w:rPr>
              <w:noProof/>
            </w:rPr>
            <w:t>[1]</w:t>
          </w:r>
          <w:r w:rsidR="00D82E54">
            <w:fldChar w:fldCharType="end"/>
          </w:r>
        </w:sdtContent>
      </w:sdt>
      <w:r w:rsidR="005A5310">
        <w:t xml:space="preserve"> </w:t>
      </w:r>
      <w:sdt>
        <w:sdtPr>
          <w:id w:val="-353806810"/>
          <w:citation/>
        </w:sdtPr>
        <w:sdtEndPr/>
        <w:sdtContent>
          <w:r w:rsidR="005A5310">
            <w:fldChar w:fldCharType="begin"/>
          </w:r>
          <w:r w:rsidR="005A5310">
            <w:instrText xml:space="preserve"> CITATION SR786 \l 1033 </w:instrText>
          </w:r>
          <w:r w:rsidR="005A5310">
            <w:fldChar w:fldCharType="separate"/>
          </w:r>
          <w:r w:rsidR="00C37A42">
            <w:rPr>
              <w:noProof/>
            </w:rPr>
            <w:t>[2]</w:t>
          </w:r>
          <w:r w:rsidR="005A5310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</w:tblGrid>
      <w:tr w:rsidR="00E57BD7" w14:paraId="5A902722" w14:textId="77777777" w:rsidTr="00E5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E57BD7" w:rsidRPr="007D627F" w:rsidRDefault="00E57BD7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</w:tr>
      <w:tr w:rsidR="00E57BD7" w14:paraId="55F080A1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6561B41B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</w:t>
            </w:r>
            <w:r w:rsidR="005A5310">
              <w:rPr>
                <w:sz w:val="16"/>
                <w:szCs w:val="16"/>
              </w:rPr>
              <w:t xml:space="preserve"> T1</w:t>
            </w:r>
          </w:p>
        </w:tc>
        <w:tc>
          <w:tcPr>
            <w:tcW w:w="1794" w:type="dxa"/>
          </w:tcPr>
          <w:p w14:paraId="1022FFE3" w14:textId="15BBD3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0B18A13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1B0C9434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4844CC40" w:rsidR="00E57BD7" w:rsidRPr="00DB7766" w:rsidRDefault="00E57BD7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</w:t>
            </w:r>
            <w:r w:rsidR="005A5310">
              <w:rPr>
                <w:sz w:val="16"/>
                <w:szCs w:val="16"/>
              </w:rPr>
              <w:t xml:space="preserve"> T2</w:t>
            </w:r>
          </w:p>
        </w:tc>
        <w:tc>
          <w:tcPr>
            <w:tcW w:w="1794" w:type="dxa"/>
          </w:tcPr>
          <w:p w14:paraId="3C9865CD" w14:textId="11973A1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5651ED7A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6662A96A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6ABAE4C1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</w:t>
            </w:r>
            <w:r w:rsidR="005A5310">
              <w:rPr>
                <w:sz w:val="16"/>
                <w:szCs w:val="16"/>
              </w:rPr>
              <w:t xml:space="preserve"> TD</w:t>
            </w:r>
          </w:p>
        </w:tc>
        <w:tc>
          <w:tcPr>
            <w:tcW w:w="1794" w:type="dxa"/>
          </w:tcPr>
          <w:p w14:paraId="6E36E3E3" w14:textId="719CE9A2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</w:tr>
      <w:tr w:rsidR="00E57BD7" w14:paraId="544DA5DC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048A08F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</w:t>
            </w:r>
            <w:r w:rsidR="005A5310">
              <w:rPr>
                <w:sz w:val="16"/>
                <w:szCs w:val="16"/>
              </w:rPr>
              <w:t xml:space="preserve"> T3</w:t>
            </w:r>
          </w:p>
        </w:tc>
        <w:tc>
          <w:tcPr>
            <w:tcW w:w="1794" w:type="dxa"/>
          </w:tcPr>
          <w:p w14:paraId="0C0CA9B8" w14:textId="525E3FF0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</w:tr>
      <w:tr w:rsidR="00E57BD7" w14:paraId="6DB242B5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1A4AF6FC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</w:t>
            </w:r>
            <w:r w:rsidR="005A5310">
              <w:rPr>
                <w:sz w:val="16"/>
                <w:szCs w:val="16"/>
              </w:rPr>
              <w:t xml:space="preserve"> T4</w:t>
            </w:r>
          </w:p>
        </w:tc>
        <w:tc>
          <w:tcPr>
            <w:tcW w:w="1794" w:type="dxa"/>
          </w:tcPr>
          <w:p w14:paraId="68E12A63" w14:textId="04C7C424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</w:tr>
      <w:tr w:rsidR="00E57BD7" w14:paraId="06BEACC8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0574C61D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</w:t>
            </w:r>
            <w:r w:rsidR="005A5310">
              <w:rPr>
                <w:sz w:val="16"/>
                <w:szCs w:val="16"/>
              </w:rPr>
              <w:t xml:space="preserve"> T5</w:t>
            </w:r>
          </w:p>
        </w:tc>
        <w:tc>
          <w:tcPr>
            <w:tcW w:w="1794" w:type="dxa"/>
          </w:tcPr>
          <w:p w14:paraId="629F30C2" w14:textId="7EBC4668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6FB7D59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2E066640" w:rsidR="00E57BD7" w:rsidRPr="00DB7766" w:rsidRDefault="005A5310" w:rsidP="00F565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  <w:r w:rsidR="00E57BD7" w:rsidRPr="00DB77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T6</w:t>
            </w:r>
          </w:p>
        </w:tc>
        <w:tc>
          <w:tcPr>
            <w:tcW w:w="1794" w:type="dxa"/>
          </w:tcPr>
          <w:p w14:paraId="3335F8C0" w14:textId="6BF2EA4C" w:rsidR="00E57BD7" w:rsidRDefault="0041134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3894A741" w14:textId="63ADB142" w:rsidR="00E57BD7" w:rsidRDefault="000F57F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1760</w:t>
            </w:r>
          </w:p>
        </w:tc>
      </w:tr>
      <w:tr w:rsidR="00E57BD7" w14:paraId="3497CB9B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BAF7664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</w:t>
            </w:r>
            <w:r w:rsidR="005A5310">
              <w:rPr>
                <w:sz w:val="16"/>
                <w:szCs w:val="16"/>
              </w:rPr>
              <w:t xml:space="preserve"> T8</w:t>
            </w:r>
          </w:p>
        </w:tc>
        <w:tc>
          <w:tcPr>
            <w:tcW w:w="1794" w:type="dxa"/>
          </w:tcPr>
          <w:p w14:paraId="6E69D631" w14:textId="10A09936" w:rsidR="00E57BD7" w:rsidRDefault="005A5310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795" w:type="dxa"/>
          </w:tcPr>
          <w:p w14:paraId="6D4B0451" w14:textId="6E48CCB4" w:rsidR="00E57BD7" w:rsidRDefault="00B7187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815.15</w:t>
            </w:r>
          </w:p>
        </w:tc>
      </w:tr>
    </w:tbl>
    <w:p w14:paraId="2594E751" w14:textId="77777777" w:rsidR="00163238" w:rsidRDefault="00163238" w:rsidP="00F565BA"/>
    <w:p w14:paraId="0F3B3003" w14:textId="45BE498E" w:rsidR="00F565BA" w:rsidRDefault="00C75872" w:rsidP="00F565BA">
      <w:r>
        <w:t xml:space="preserve">The JT11D-20 </w:t>
      </w:r>
      <w:r w:rsidR="00163238">
        <w:t>variant of the P&amp;W J58 engine has several components th</w:t>
      </w:r>
      <w:r w:rsidR="00B72088">
        <w:t xml:space="preserve">at merit some explanation. For instance, </w:t>
      </w:r>
      <w:r w:rsidR="00B72088">
        <w:fldChar w:fldCharType="begin"/>
      </w:r>
      <w:r w:rsidR="00B72088">
        <w:instrText xml:space="preserve"> REF _Ref511232442 \h </w:instrText>
      </w:r>
      <w:r w:rsidR="00B72088">
        <w:fldChar w:fldCharType="separate"/>
      </w:r>
      <w:r w:rsidR="00B72088">
        <w:t xml:space="preserve">Figure </w:t>
      </w:r>
      <w:r w:rsidR="00B72088">
        <w:rPr>
          <w:noProof/>
        </w:rPr>
        <w:t>1</w:t>
      </w:r>
      <w:r w:rsidR="00B72088">
        <w:fldChar w:fldCharType="end"/>
      </w:r>
      <w:r w:rsidR="00B72088">
        <w:t xml:space="preserve"> </w:t>
      </w:r>
      <w:r w:rsidR="00B71877">
        <w:t>depicts a Bypass Air and Secondary Air Flow</w:t>
      </w:r>
      <w:r w:rsidR="00D96073">
        <w:t>; the engine behaved as a traditional afterburning turbojet from subsonic to Mach 2.2, but transitioned to a turboramjet at Mach 2.2</w:t>
      </w:r>
      <w:r w:rsidR="00605712">
        <w:t xml:space="preserve"> </w:t>
      </w:r>
      <w:r w:rsidR="00D96073">
        <w:t xml:space="preserve">. Above Mach 2.2, </w:t>
      </w:r>
      <w:r w:rsidR="000C6181">
        <w:t xml:space="preserve">6 valves </w:t>
      </w:r>
      <w:r w:rsidR="00EC00E2">
        <w:t>bypass air from the fourth compressor stage (Station D)</w:t>
      </w:r>
      <w:r w:rsidR="00EF24FE">
        <w:t xml:space="preserve"> to the afterburner</w:t>
      </w:r>
      <w:r w:rsidR="00605712">
        <w:t xml:space="preserve"> thereby combining a turbojet with a compressor assisted ramjet. However, this report will limit the analysis to conditions below Mach 2.2 in order to consider the turbojet nature of the JT11D-20.</w:t>
      </w:r>
      <w:r w:rsidR="00BB7051">
        <w:t xml:space="preserve"> The secondary airflow depicted in </w:t>
      </w:r>
      <w:r w:rsidR="00BB7051">
        <w:fldChar w:fldCharType="begin"/>
      </w:r>
      <w:r w:rsidR="00BB7051">
        <w:instrText xml:space="preserve"> REF _Ref511232442 \h </w:instrText>
      </w:r>
      <w:r w:rsidR="00BB7051">
        <w:fldChar w:fldCharType="separate"/>
      </w:r>
      <w:r w:rsidR="00BB7051">
        <w:t xml:space="preserve">Figure </w:t>
      </w:r>
      <w:r w:rsidR="00BB7051">
        <w:rPr>
          <w:noProof/>
        </w:rPr>
        <w:t>1</w:t>
      </w:r>
      <w:r w:rsidR="00BB7051">
        <w:fldChar w:fldCharType="end"/>
      </w:r>
      <w:r w:rsidR="00A75FB6">
        <w:t xml:space="preserve"> </w:t>
      </w:r>
      <w:r w:rsidR="00580E8C">
        <w:t>allows “</w:t>
      </w:r>
      <w:r w:rsidR="0039506E">
        <w:t>descent at low airflow, low power, without unstarting the inlet.</w:t>
      </w:r>
      <w:r w:rsidR="00580E8C">
        <w:t>“</w:t>
      </w:r>
      <w:sdt>
        <w:sdtPr>
          <w:id w:val="1119032275"/>
          <w:citation/>
        </w:sdtPr>
        <w:sdtEndPr/>
        <w:sdtContent>
          <w:r w:rsidR="00580E8C">
            <w:fldChar w:fldCharType="begin"/>
          </w:r>
          <w:r w:rsidR="00580E8C">
            <w:instrText xml:space="preserve"> CITATION And13 \l 1033 </w:instrText>
          </w:r>
          <w:r w:rsidR="00580E8C">
            <w:fldChar w:fldCharType="separate"/>
          </w:r>
          <w:r w:rsidR="00C37A42">
            <w:rPr>
              <w:noProof/>
            </w:rPr>
            <w:t xml:space="preserve"> [3]</w:t>
          </w:r>
          <w:r w:rsidR="00580E8C">
            <w:fldChar w:fldCharType="end"/>
          </w:r>
        </w:sdtContent>
      </w:sdt>
      <w:r w:rsidR="00A75FB6">
        <w:t xml:space="preserve"> </w:t>
      </w:r>
      <w:r w:rsidR="0039506E">
        <w:t xml:space="preserve">(It is also shared with the cowl shock trap bleed as per </w:t>
      </w:r>
      <w:sdt>
        <w:sdtPr>
          <w:id w:val="1906263009"/>
          <w:citation/>
        </w:sdtPr>
        <w:sdtEndPr/>
        <w:sdtContent>
          <w:r w:rsidR="00265C6F">
            <w:fldChar w:fldCharType="begin"/>
          </w:r>
          <w:r w:rsidR="00265C6F">
            <w:instrText xml:space="preserve"> CITATION And13 \l 1033 </w:instrText>
          </w:r>
          <w:r w:rsidR="00265C6F">
            <w:fldChar w:fldCharType="separate"/>
          </w:r>
          <w:r w:rsidR="00C37A42">
            <w:rPr>
              <w:noProof/>
            </w:rPr>
            <w:t>[3]</w:t>
          </w:r>
          <w:r w:rsidR="00265C6F">
            <w:fldChar w:fldCharType="end"/>
          </w:r>
        </w:sdtContent>
      </w:sdt>
      <w:r w:rsidR="00265C6F">
        <w:t>.)</w:t>
      </w:r>
    </w:p>
    <w:p w14:paraId="2FE33E40" w14:textId="46C361B3" w:rsidR="00874DE1" w:rsidRDefault="00874DE1" w:rsidP="00F565BA"/>
    <w:p w14:paraId="5087F003" w14:textId="3B3CE63F" w:rsidR="00874DE1" w:rsidRDefault="00874DE1" w:rsidP="00F565BA">
      <w:r>
        <w:t xml:space="preserve">The JT11D-20 was designed for a wide range of operational requirements which included sub- and supersonic flight conditions and a wide range of altitudes. This versatility requires the designed to be evaluated at several conditions which are listed in </w:t>
      </w:r>
    </w:p>
    <w:p w14:paraId="2CC4FCB4" w14:textId="1CC05018" w:rsidR="006B0003" w:rsidRPr="00F565BA" w:rsidRDefault="00C56210" w:rsidP="00C56210">
      <w:pPr>
        <w:pStyle w:val="Caption"/>
        <w:jc w:val="center"/>
      </w:pPr>
      <w:r>
        <w:t xml:space="preserve">Table </w:t>
      </w:r>
      <w:r w:rsidR="00817676">
        <w:rPr>
          <w:noProof/>
        </w:rPr>
        <w:fldChar w:fldCharType="begin"/>
      </w:r>
      <w:r w:rsidR="00817676">
        <w:rPr>
          <w:noProof/>
        </w:rPr>
        <w:instrText xml:space="preserve"> SEQ Table \* ARABIC </w:instrText>
      </w:r>
      <w:r w:rsidR="00817676">
        <w:rPr>
          <w:noProof/>
        </w:rPr>
        <w:fldChar w:fldCharType="separate"/>
      </w:r>
      <w:r w:rsidR="0046334B">
        <w:rPr>
          <w:noProof/>
        </w:rPr>
        <w:t>2</w:t>
      </w:r>
      <w:r w:rsidR="00817676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38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6E378C92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[4]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0AB3BE06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16106953" w:rsidR="004E3B95" w:rsidRDefault="0064724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0.75</w:t>
            </w:r>
            <w:r w:rsidR="004E3B95">
              <w:rPr>
                <w:b/>
                <w:color w:val="000000"/>
              </w:rPr>
              <w:t xml:space="preserve"> – 3.2</w:t>
            </w:r>
          </w:p>
        </w:tc>
      </w:tr>
      <w:tr w:rsidR="00826F24" w14:paraId="6DB24B1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566A9FFC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EndPr/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[6]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0.8 lb/lbf hr</w:t>
            </w:r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kg/kN hr</w:t>
            </w:r>
          </w:p>
        </w:tc>
      </w:tr>
      <w:tr w:rsidR="00826F24" w14:paraId="1294E13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79BB1E8C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EndPr/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[6]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1.9 lb/lbf hr</w:t>
            </w:r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kg/kN hr</w:t>
            </w:r>
          </w:p>
        </w:tc>
      </w:tr>
      <w:tr w:rsidR="004E3B95" w14:paraId="6F08D2F9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004C42D9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4BF6F73A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80,285 lb</w:t>
            </w:r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E14670" w14:paraId="485446CE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43047" w14:textId="7A93A1CE" w:rsidR="00E14670" w:rsidRDefault="00E146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Fuel Lower Heating Value</w:t>
            </w:r>
            <w:r w:rsidR="007A3D51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863788896"/>
                <w:citation/>
              </w:sdtPr>
              <w:sdtEndPr/>
              <w:sdtContent>
                <w:r w:rsidR="007A3D51">
                  <w:rPr>
                    <w:b/>
                    <w:color w:val="000000"/>
                  </w:rPr>
                  <w:fldChar w:fldCharType="begin"/>
                </w:r>
                <w:r w:rsidR="007A3D51">
                  <w:rPr>
                    <w:b/>
                    <w:color w:val="000000"/>
                  </w:rPr>
                  <w:instrText xml:space="preserve"> CITATION Coo83 \l 1033 </w:instrText>
                </w:r>
                <w:r w:rsidR="007A3D51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[9]</w:t>
                </w:r>
                <w:r w:rsidR="007A3D51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9CCFA9" w14:textId="5F372EFB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5.48 kWh/lb</w:t>
            </w:r>
          </w:p>
        </w:tc>
        <w:tc>
          <w:tcPr>
            <w:tcW w:w="3117" w:type="dxa"/>
          </w:tcPr>
          <w:p w14:paraId="1ED76542" w14:textId="125F3F9F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43,682 kJ/kg</w:t>
            </w:r>
          </w:p>
        </w:tc>
      </w:tr>
      <w:tr w:rsidR="006B0003" w14:paraId="521EE9CB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26A544BD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[7]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32,500 lbf</w:t>
            </w:r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2D6D28C8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[10]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72D8866E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EndPr/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09A165B1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5AEAC2EE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303E5DF9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[11]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6,500 lb</w:t>
            </w:r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66F537D1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EndPr/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C37A42" w:rsidRPr="00C37A42">
                  <w:rPr>
                    <w:noProof/>
                    <w:color w:val="000000"/>
                  </w:rPr>
                  <w:t>[8]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326-450 lb/s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5.55 lb/s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17.94 lb/s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</w:p>
        </w:tc>
      </w:tr>
      <w:tr w:rsidR="00B6337D" w14:paraId="2C037D4F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02455B07" w:rsid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9C1C9C6" w14:textId="21E3914B" w:rsidR="0046334B" w:rsidRDefault="0046334B" w:rsidP="0046334B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Validation Flight Conditions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334B" w14:paraId="1CC084D2" w14:textId="77777777" w:rsidTr="0046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C75D375" w14:textId="44FE1B8C" w:rsidR="0046334B" w:rsidRDefault="0046334B" w:rsidP="0046334B">
            <w:r>
              <w:t>Condition ID</w:t>
            </w:r>
          </w:p>
        </w:tc>
        <w:tc>
          <w:tcPr>
            <w:tcW w:w="3117" w:type="dxa"/>
          </w:tcPr>
          <w:p w14:paraId="5F3E15C8" w14:textId="4D5C08A6" w:rsidR="0046334B" w:rsidRDefault="00722D51" w:rsidP="00463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[ft]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6BD6712C" w14:textId="0945A44A" w:rsidR="0046334B" w:rsidRDefault="00722D51" w:rsidP="00463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</w:t>
            </w:r>
          </w:p>
        </w:tc>
      </w:tr>
      <w:tr w:rsidR="0046334B" w14:paraId="2DF25BAF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42C0E" w14:textId="54A751BA" w:rsidR="0046334B" w:rsidRDefault="00C37A42" w:rsidP="0046334B">
            <w:r>
              <w:t xml:space="preserve">Takeoff </w:t>
            </w:r>
            <w:sdt>
              <w:sdtPr>
                <w:id w:val="776680959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3B0ADEAB" w14:textId="4FBC61E1" w:rsidR="0046334B" w:rsidRDefault="00722D51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2B0D07D6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34B" w14:paraId="7A8F0BDF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B4123B" w14:textId="340D1799" w:rsidR="0046334B" w:rsidRDefault="00C37A42" w:rsidP="0046334B">
            <w:r>
              <w:t xml:space="preserve">Refueling/Buddy Mission </w:t>
            </w:r>
            <w:sdt>
              <w:sdtPr>
                <w:id w:val="-666325511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82C2A1E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587BB8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34B" w14:paraId="70623899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75588" w14:textId="4037B3D5" w:rsidR="0046334B" w:rsidRDefault="00C37A42" w:rsidP="0046334B">
            <w:r>
              <w:t xml:space="preserve">Climbing </w:t>
            </w:r>
            <w:sdt>
              <w:sdtPr>
                <w:id w:val="-471831217"/>
                <w:citation/>
              </w:sdtPr>
              <w:sdtContent>
                <w:r>
                  <w:fldChar w:fldCharType="begin"/>
                </w:r>
                <w:r>
                  <w:instrText xml:space="preserve"> CITATION SR786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29356B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F3431B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34B" w14:paraId="78C1454C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244F7" w14:textId="6A61C354" w:rsidR="0046334B" w:rsidRDefault="00C37A42" w:rsidP="0046334B">
            <w:r>
              <w:t xml:space="preserve">Concorde </w:t>
            </w:r>
            <w:sdt>
              <w:sdtPr>
                <w:id w:val="-100805201"/>
                <w:citation/>
              </w:sdtPr>
              <w:sdtContent>
                <w:r>
                  <w:fldChar w:fldCharType="begin"/>
                </w:r>
                <w:r>
                  <w:instrText xml:space="preserve"> CITATION Sah \l 1033 </w:instrText>
                </w:r>
                <w:r>
                  <w:fldChar w:fldCharType="separate"/>
                </w:r>
                <w:r>
                  <w:rPr>
                    <w:noProof/>
                  </w:rPr>
                  <w:t>[12]</w:t>
                </w:r>
                <w: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BC631D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A332FE5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34B" w14:paraId="6C452FE9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8C5E09" w14:textId="77777777" w:rsidR="0046334B" w:rsidRDefault="0046334B" w:rsidP="0046334B"/>
        </w:tc>
        <w:tc>
          <w:tcPr>
            <w:tcW w:w="3117" w:type="dxa"/>
          </w:tcPr>
          <w:p w14:paraId="090048A1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EEF54B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34B" w14:paraId="1C8C1418" w14:textId="77777777" w:rsidTr="0046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BEC9D" w14:textId="77777777" w:rsidR="0046334B" w:rsidRDefault="0046334B" w:rsidP="0046334B"/>
        </w:tc>
        <w:tc>
          <w:tcPr>
            <w:tcW w:w="3117" w:type="dxa"/>
          </w:tcPr>
          <w:p w14:paraId="3CC11D53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8ECE45" w14:textId="77777777" w:rsidR="0046334B" w:rsidRDefault="0046334B" w:rsidP="0046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34B" w14:paraId="65015B0C" w14:textId="77777777" w:rsidTr="0046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BAD31" w14:textId="77777777" w:rsidR="0046334B" w:rsidRDefault="0046334B" w:rsidP="0046334B"/>
        </w:tc>
        <w:tc>
          <w:tcPr>
            <w:tcW w:w="3117" w:type="dxa"/>
          </w:tcPr>
          <w:p w14:paraId="20600DCA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FDC1D2" w14:textId="77777777" w:rsidR="0046334B" w:rsidRDefault="0046334B" w:rsidP="0046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8F35CD" w14:textId="77777777" w:rsidR="0046334B" w:rsidRPr="0046334B" w:rsidRDefault="0046334B" w:rsidP="0046334B"/>
    <w:p w14:paraId="37BDE7CE" w14:textId="384C442F" w:rsidR="004E15B0" w:rsidRDefault="004E15B0" w:rsidP="00F565BA">
      <w:pPr>
        <w:rPr>
          <w:sz w:val="18"/>
        </w:rPr>
      </w:pPr>
    </w:p>
    <w:sdt>
      <w:sdtPr>
        <w:rPr>
          <w:b w:val="0"/>
          <w:kern w:val="0"/>
          <w:sz w:val="20"/>
        </w:rPr>
        <w:id w:val="670753554"/>
        <w:docPartObj>
          <w:docPartGallery w:val="Bibliographies"/>
          <w:docPartUnique/>
        </w:docPartObj>
      </w:sdtPr>
      <w:sdtEndPr/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2263F4A5" w14:textId="77777777" w:rsidR="00C37A42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C37A42" w14:paraId="5E12A10C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E6BBCB" w14:textId="5F1E2450" w:rsidR="00C37A42" w:rsidRDefault="00C37A4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BF184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C37A42" w14:paraId="6ED895AD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939FB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205E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SR-71 Flight Manual, </w:t>
                    </w:r>
                    <w:r>
                      <w:rPr>
                        <w:noProof/>
                      </w:rPr>
                      <w:t xml:space="preserve">Norton, CA: Norton, AFB, 1986. </w:t>
                    </w:r>
                  </w:p>
                </w:tc>
              </w:tr>
              <w:tr w:rsidR="00C37A42" w14:paraId="06B472C8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3013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83508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T. Anderson, "How Supersonic Inlets Work: Details of the Geometry and Operation of the SR-71 Mixed Compression Inlet," Lockheed Martin Corporation, 2013.</w:t>
                    </w:r>
                  </w:p>
                </w:tc>
              </w:tr>
              <w:tr w:rsidR="00C37A42" w14:paraId="5B38D209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A4172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A263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C37A42" w14:paraId="6F39132B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DE9D1B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3DD59F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C37A42" w14:paraId="1FD2D0ED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A153B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15F131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C37A42" w14:paraId="7E69F051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A5CBC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71CD4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C37A42" w14:paraId="4A903906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544A5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97331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C37A42" w14:paraId="144F2F24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671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C76A8C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Coordinating Research Council, Inc., "Handbook of Aviation Fuel Properties (CRC Report No. 530)," Society of Automotive Engineers, Inc., Warrendale, PA, 1983.</w:t>
                    </w:r>
                  </w:p>
                </w:tc>
              </w:tr>
              <w:tr w:rsidR="00C37A42" w14:paraId="43995A09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D026FC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746026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C37A42" w14:paraId="72369E52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1FE901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3AAE1E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C37A42" w14:paraId="4ED3213A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49F82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48117A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K. Saha, </w:t>
                    </w:r>
                    <w:r>
                      <w:rPr>
                        <w:i/>
                        <w:iCs/>
                        <w:noProof/>
                      </w:rPr>
                      <w:t xml:space="preserve">Jet Propulsion: The Concorde Aircraft, </w:t>
                    </w:r>
                    <w:r>
                      <w:rPr>
                        <w:noProof/>
                      </w:rPr>
                      <w:t xml:space="preserve">Guwahiti, India: Indian Institute of Technology Guwahiti. </w:t>
                    </w:r>
                  </w:p>
                </w:tc>
              </w:tr>
              <w:tr w:rsidR="00C37A42" w14:paraId="3B34C31B" w14:textId="77777777">
                <w:trPr>
                  <w:divId w:val="452867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AE98D9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A6A18" w14:textId="77777777" w:rsidR="00C37A42" w:rsidRDefault="00C37A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722DB8F9" w14:textId="77777777" w:rsidR="00C37A42" w:rsidRDefault="00C37A42">
              <w:pPr>
                <w:divId w:val="452867063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07AA4" w14:textId="77777777" w:rsidR="00985689" w:rsidRDefault="00985689">
      <w:r>
        <w:separator/>
      </w:r>
    </w:p>
  </w:endnote>
  <w:endnote w:type="continuationSeparator" w:id="0">
    <w:p w14:paraId="52658A29" w14:textId="77777777" w:rsidR="00985689" w:rsidRDefault="0098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15EFD" w14:textId="77777777" w:rsidR="00985689" w:rsidRDefault="00985689">
      <w:r>
        <w:separator/>
      </w:r>
    </w:p>
  </w:footnote>
  <w:footnote w:type="continuationSeparator" w:id="0">
    <w:p w14:paraId="6C953204" w14:textId="77777777" w:rsidR="00985689" w:rsidRDefault="00985689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350E3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C6181"/>
    <w:rsid w:val="000E7B82"/>
    <w:rsid w:val="000F2801"/>
    <w:rsid w:val="000F57F7"/>
    <w:rsid w:val="001146E2"/>
    <w:rsid w:val="00122848"/>
    <w:rsid w:val="001401DA"/>
    <w:rsid w:val="00141343"/>
    <w:rsid w:val="00143CD2"/>
    <w:rsid w:val="00163238"/>
    <w:rsid w:val="00163F9D"/>
    <w:rsid w:val="00166E57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51E01"/>
    <w:rsid w:val="00265C6F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266C"/>
    <w:rsid w:val="00387D36"/>
    <w:rsid w:val="00390F2E"/>
    <w:rsid w:val="0039506E"/>
    <w:rsid w:val="003A10DD"/>
    <w:rsid w:val="003A3AAD"/>
    <w:rsid w:val="003C01D6"/>
    <w:rsid w:val="003F1E60"/>
    <w:rsid w:val="00403A5D"/>
    <w:rsid w:val="00411347"/>
    <w:rsid w:val="00417696"/>
    <w:rsid w:val="00425055"/>
    <w:rsid w:val="004268E3"/>
    <w:rsid w:val="00447870"/>
    <w:rsid w:val="0046334B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80E8C"/>
    <w:rsid w:val="00585EC7"/>
    <w:rsid w:val="00594FA6"/>
    <w:rsid w:val="00595F3E"/>
    <w:rsid w:val="005A5310"/>
    <w:rsid w:val="005B5BE2"/>
    <w:rsid w:val="005C34B2"/>
    <w:rsid w:val="005C7A69"/>
    <w:rsid w:val="005E64BE"/>
    <w:rsid w:val="005E7A2B"/>
    <w:rsid w:val="00605712"/>
    <w:rsid w:val="00616D45"/>
    <w:rsid w:val="00635C7A"/>
    <w:rsid w:val="00640BF9"/>
    <w:rsid w:val="0064153D"/>
    <w:rsid w:val="00642899"/>
    <w:rsid w:val="00643F9E"/>
    <w:rsid w:val="00646CCC"/>
    <w:rsid w:val="00647248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2D51"/>
    <w:rsid w:val="00727F41"/>
    <w:rsid w:val="00734F3E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3D51"/>
    <w:rsid w:val="007A4FB5"/>
    <w:rsid w:val="007A7E64"/>
    <w:rsid w:val="007B6661"/>
    <w:rsid w:val="007C5B35"/>
    <w:rsid w:val="007D627F"/>
    <w:rsid w:val="007F6CE3"/>
    <w:rsid w:val="007F7477"/>
    <w:rsid w:val="00817676"/>
    <w:rsid w:val="008231FD"/>
    <w:rsid w:val="00826986"/>
    <w:rsid w:val="00826F24"/>
    <w:rsid w:val="00835AF5"/>
    <w:rsid w:val="00845AF6"/>
    <w:rsid w:val="008539EB"/>
    <w:rsid w:val="00874DE1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85689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75FB6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0612B"/>
    <w:rsid w:val="00B42F5B"/>
    <w:rsid w:val="00B46523"/>
    <w:rsid w:val="00B52762"/>
    <w:rsid w:val="00B6337D"/>
    <w:rsid w:val="00B636E4"/>
    <w:rsid w:val="00B6396F"/>
    <w:rsid w:val="00B71877"/>
    <w:rsid w:val="00B72088"/>
    <w:rsid w:val="00B906D9"/>
    <w:rsid w:val="00B93854"/>
    <w:rsid w:val="00B94F88"/>
    <w:rsid w:val="00BA536E"/>
    <w:rsid w:val="00BA605E"/>
    <w:rsid w:val="00BB7051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37A42"/>
    <w:rsid w:val="00C42827"/>
    <w:rsid w:val="00C56210"/>
    <w:rsid w:val="00C643D6"/>
    <w:rsid w:val="00C71CE7"/>
    <w:rsid w:val="00C723B9"/>
    <w:rsid w:val="00C750A3"/>
    <w:rsid w:val="00C75872"/>
    <w:rsid w:val="00C7636B"/>
    <w:rsid w:val="00C81A5C"/>
    <w:rsid w:val="00C8562D"/>
    <w:rsid w:val="00C86782"/>
    <w:rsid w:val="00CB13A6"/>
    <w:rsid w:val="00CD6E54"/>
    <w:rsid w:val="00CE3A04"/>
    <w:rsid w:val="00D16AC7"/>
    <w:rsid w:val="00D45BA5"/>
    <w:rsid w:val="00D82E54"/>
    <w:rsid w:val="00D867C4"/>
    <w:rsid w:val="00D96073"/>
    <w:rsid w:val="00DB7766"/>
    <w:rsid w:val="00DD0B90"/>
    <w:rsid w:val="00DF58CA"/>
    <w:rsid w:val="00E01E43"/>
    <w:rsid w:val="00E14670"/>
    <w:rsid w:val="00E35A6D"/>
    <w:rsid w:val="00E51300"/>
    <w:rsid w:val="00E52B67"/>
    <w:rsid w:val="00E54486"/>
    <w:rsid w:val="00E57BD7"/>
    <w:rsid w:val="00E60203"/>
    <w:rsid w:val="00E60677"/>
    <w:rsid w:val="00E94179"/>
    <w:rsid w:val="00EB4E65"/>
    <w:rsid w:val="00EC00E2"/>
    <w:rsid w:val="00EC547E"/>
    <w:rsid w:val="00EC6EC2"/>
    <w:rsid w:val="00ED0E7D"/>
    <w:rsid w:val="00ED40EA"/>
    <w:rsid w:val="00ED621C"/>
    <w:rsid w:val="00EF24FE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13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4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5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7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10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11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8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6</b:RefOrder>
  </b:Source>
  <b:Source>
    <b:Tag>Coo83</b:Tag>
    <b:SourceType>Report</b:SourceType>
    <b:Guid>{057EC289-3761-8B4E-A338-E774C1D4186B}</b:Guid>
    <b:Title>Handbook of Aviation Fuel Properties (CRC Report No. 530)</b:Title>
    <b:Year>1983</b:Year>
    <b:Author>
      <b:Author>
        <b:Corporate>Coordinating Research Council, Inc.</b:Corporate>
      </b:Author>
    </b:Author>
    <b:City>Warrendale, PA</b:City>
    <b:Publisher>Society of Automotive Engineers, Inc.</b:Publisher>
    <b:Department>General Publications Department</b:Department>
    <b:ThesisType>Handbook</b:ThesisType>
    <b:Pages>71</b:Pages>
    <b:RefOrder>9</b:RefOrder>
  </b:Source>
  <b:Source>
    <b:Tag>SR786</b:Tag>
    <b:SourceType>Misc</b:SourceType>
    <b:Guid>{79A52D42-6AF5-7D4E-8414-98170E08CE1F}</b:Guid>
    <b:Title>SR-71 Flight Manual</b:Title>
    <b:Publisher>Norton, AFB</b:Publisher>
    <b:City>Norton, CA</b:City>
    <b:Year>1986</b:Year>
    <b:RefOrder>2</b:RefOrder>
  </b:Source>
  <b:Source>
    <b:Tag>And13</b:Tag>
    <b:SourceType>Report</b:SourceType>
    <b:Guid>{45825843-9A37-4E40-852F-3FC665CB9AD1}</b:Guid>
    <b:Title>How Supersonic Inlets Work: Details of the Geometry and Operation of the SR-71 Mixed Compression Inlet</b:Title>
    <b:Year>2013</b:Year>
    <b:Publisher>Lockheed Martin Corporation</b:Publisher>
    <b:Pages>16-22</b:Pages>
    <b:Author>
      <b:Author>
        <b:NameList>
          <b:Person>
            <b:Last>Anderson</b:Last>
            <b:First>J.</b:First>
            <b:Middle>Thomas</b:Middle>
          </b:Person>
        </b:NameList>
      </b:Author>
    </b:Author>
    <b:Institution>Lockheed Martin Corporation</b:Institution>
    <b:Department>Lockheed Martin Skunk Works</b:Department>
    <b:ShortTitle>How Supersonic Inlets Work</b:ShortTitle>
    <b:RefOrder>3</b:RefOrder>
  </b:Source>
  <b:Source>
    <b:Tag>Sah</b:Tag>
    <b:SourceType>Misc</b:SourceType>
    <b:Guid>{807BE88B-AC18-8D45-A69F-8B1F6D092371}</b:Guid>
    <b:Author>
      <b:Author>
        <b:NameList>
          <b:Person>
            <b:Last>Saha</b:Last>
            <b:First>Ujjwal,</b:First>
            <b:Middle>K.</b:Middle>
          </b:Person>
        </b:NameList>
      </b:Author>
    </b:Author>
    <b:Title>Jet Propulsion: The Concorde Aircraft</b:Title>
    <b:City>Guwahiti, India</b:City>
    <b:Publisher>Indian Institute of Technology Guwahiti</b:Publisher>
    <b:RefOrder>12</b:RefOrder>
  </b:Source>
</b:Sources>
</file>

<file path=customXml/itemProps1.xml><?xml version="1.0" encoding="utf-8"?>
<ds:datastoreItem xmlns:ds="http://schemas.openxmlformats.org/officeDocument/2006/customXml" ds:itemID="{A3220430-AF1D-B242-A764-C73E1138932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247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6534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31</cp:revision>
  <cp:lastPrinted>2016-06-27T18:55:00Z</cp:lastPrinted>
  <dcterms:created xsi:type="dcterms:W3CDTF">2018-03-17T19:52:00Z</dcterms:created>
  <dcterms:modified xsi:type="dcterms:W3CDTF">2018-04-14T14:54:00Z</dcterms:modified>
  <cp:category/>
</cp:coreProperties>
</file>