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bCs/>
          <w:color w:val="1F4E78"/>
          <w:sz w:val="36"/>
          <w:szCs w:val="36"/>
        </w:rPr>
        <w:t>Anforderungsspezifikation</w:t>
      </w:r>
    </w:p>
    <w:p>
      <w:pPr>
        <w:pStyle w:val="Normal"/>
        <w:spacing w:before="0" w:after="480"/>
        <w:jc w:val="center"/>
        <w:rPr/>
      </w:pPr>
      <w:r>
        <w:rPr>
          <w:b/>
          <w:bCs/>
          <w:color w:val="2E75B5"/>
          <w:sz w:val="28"/>
          <w:szCs w:val="28"/>
        </w:rPr>
        <w:t>Erweiterung der IFAS API zur automatisierten Posteingangserfassung</w:t>
      </w:r>
    </w:p>
    <w:tbl>
      <w:tblPr>
        <w:tblW w:w="5000" w:type="pct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699"/>
        <w:gridCol w:w="6327"/>
      </w:tblGrid>
      <w:tr>
        <w:trPr/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Datum: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01</w:t>
            </w:r>
            <w:r>
              <w:rPr/>
              <w:t>.0</w:t>
            </w:r>
            <w:r>
              <w:rPr/>
              <w:t>2</w:t>
            </w:r>
            <w:r>
              <w:rPr/>
              <w:t>.2026</w:t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Empfänger: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Kisters AG</w:t>
            </w:r>
          </w:p>
        </w:tc>
      </w:tr>
      <w:tr>
        <w:trPr/>
        <w:tc>
          <w:tcPr>
            <w:tcW w:w="26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7E6E6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Betreff:</w:t>
            </w:r>
          </w:p>
        </w:tc>
        <w:tc>
          <w:tcPr>
            <w:tcW w:w="63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Angebot/Kostenvoranschlag für Erweiterung der IFAS API</w:t>
            </w:r>
          </w:p>
        </w:tc>
      </w:tr>
    </w:tbl>
    <w:p>
      <w:pPr>
        <w:pStyle w:val="Normal"/>
        <w:spacing w:before="360" w:after="360"/>
        <w:rPr/>
      </w:pPr>
      <w:r>
        <w:rPr/>
      </w:r>
    </w:p>
    <w:p>
      <w:pPr>
        <w:pStyle w:val="Heading1"/>
        <w:rPr/>
      </w:pPr>
      <w:r>
        <w:rPr>
          <w:b/>
          <w:bCs/>
        </w:rPr>
        <w:t>1. Zielsetzung</w:t>
      </w:r>
    </w:p>
    <w:p>
      <w:pPr>
        <w:pStyle w:val="Normal"/>
        <w:spacing w:before="120" w:after="120"/>
        <w:rPr/>
      </w:pPr>
      <w:r>
        <w:rPr/>
        <w:t>Aktuell werden Posteingänge (Scanstraße, E-Mail) und Anzeigen in vielen Fällen manuell in IFAS erfasst und abgetippt. Ziel ist es, eine externe KI-Engine anzubinden, die diesen Prozess automatisiert.</w:t>
      </w:r>
    </w:p>
    <w:p>
      <w:pPr>
        <w:pStyle w:val="Normal"/>
        <w:spacing w:before="120" w:after="120"/>
        <w:rPr/>
      </w:pPr>
      <w:r>
        <w:rPr/>
        <w:t>Das Konstrukt soll:</w:t>
      </w:r>
    </w:p>
    <w:p>
      <w:pPr>
        <w:pStyle w:val="ListParagraph"/>
        <w:numPr>
          <w:ilvl w:val="0"/>
          <w:numId w:val="3"/>
        </w:numPr>
        <w:spacing w:before="80" w:after="80"/>
        <w:rPr/>
      </w:pPr>
      <w:r>
        <w:rPr/>
        <w:t>Neue, noch nicht zugeordnete Posteingänge inkl. Anhänge aus dem IFAS Arbeitskorb abholen (alle mit Attribut 'Weiter an: Gruppe fachbez. Verwaltung' / muss konfigurierbar sein)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Die Dokumente / Anhänge analysieren und klassifizieren.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Wenn Bedingung gegeben (Posteingang wird als bestimmte Anzeigenart erkannt): Eine entsprechende Anzeige vollautomatisch über die API in IFAS anlegen (inkl. Übergabe aller erkannten Formulardaten und Anhänge).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Den Posteingang zur neu erstellten Anzeige zuordnen und an die richtige Betriebsstätte und den zuständigen Sachbearbeiter routen (Option: An Arbeitskorb)</w:t>
      </w:r>
    </w:p>
    <w:p>
      <w:pPr>
        <w:pStyle w:val="Normal"/>
        <w:spacing w:before="120" w:after="120"/>
        <w:rPr/>
      </w:pPr>
      <w:r>
        <w:rPr/>
        <w:t>Hierfür benötigen wir Erweiterungen der bestehenden IFAS API (Stand Version 95.904), um den Lese- und Schreibzugriff auf Posteingänge sowie die detaillierte Erfassung spezifischer Anzeigenarten sicherzustellen.</w:t>
      </w:r>
    </w:p>
    <w:p>
      <w:pPr>
        <w:pStyle w:val="Heading1"/>
        <w:rPr/>
      </w:pPr>
      <w:r>
        <w:rPr>
          <w:b/>
          <w:bCs/>
        </w:rPr>
        <w:t>2. Technischer Prozess und Anforderungen an die API</w:t>
      </w:r>
    </w:p>
    <w:p>
      <w:pPr>
        <w:pStyle w:val="Heading2"/>
        <w:rPr/>
      </w:pPr>
      <w:r>
        <w:rPr>
          <w:b/>
          <w:bCs/>
        </w:rPr>
        <w:t>2.1 Handling von Posteingängen (Reading/Routing)</w:t>
      </w:r>
    </w:p>
    <w:p>
      <w:pPr>
        <w:pStyle w:val="Normal"/>
        <w:spacing w:before="120" w:after="120"/>
        <w:rPr/>
      </w:pPr>
      <w:r>
        <w:rPr/>
        <w:t>Bisher ermöglicht ApiPost das Erstellen von Poststücken. Für die Automatisierung benötigen wir Methoden zum Abruf und zur Zuweisung.</w:t>
      </w:r>
    </w:p>
    <w:p>
      <w:pPr>
        <w:pStyle w:val="Normal"/>
        <w:spacing w:before="120" w:after="120"/>
        <w:rPr/>
      </w:pPr>
      <w:r>
        <w:rPr>
          <w:b/>
          <w:bCs/>
        </w:rPr>
        <w:t>Anforderung: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GET-Methode: getUnassignedPost() (oder ähnlich).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Funktion: Abrufen einer Liste von Posteingangs-IDs/Objekten, die neu im System sind (z.B. Status 'Weiter an: Gruppe Arbeitskorb fachbez. Verwaltung' / sollte konfigurierbar sein) und noch keiner Anzeige/Vorgang zugeordnet wurden.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Ziel: Die externe Software muss Zugriff auf das PDF/Datei-Objekt erhalten, um es auszulesen.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UPDATE-Methode: assignPostToAnzeige(PostId, AnzeigenAkz)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Funktion: Verknüpfung eines existierenden Posteingangs mit einer neu erstellten Anzeige. Das Dokument soll im Reiter 'Schreiben' der Anzeige erscheinen.</w:t>
      </w:r>
    </w:p>
    <w:p>
      <w:pPr>
        <w:pStyle w:val="Heading2"/>
        <w:rPr/>
      </w:pPr>
      <w:r>
        <w:rPr>
          <w:b/>
          <w:bCs/>
        </w:rPr>
        <w:t>2.2 Erstellung von Anzeigen (Writing)</w:t>
      </w:r>
    </w:p>
    <w:p>
      <w:pPr>
        <w:pStyle w:val="Normal"/>
        <w:spacing w:before="120" w:after="120"/>
        <w:rPr/>
      </w:pPr>
      <w:r>
        <w:rPr/>
        <w:t>Die Klasse ApiAnzeige ist vorhanden. Diese muss jedoch sicherstellen, dass alle in der GUI sichtbaren Felder (insbesondere bei komplexen Anzeigen wie 'Mutterschutz') über die API beschreibbar sind.</w:t>
      </w:r>
    </w:p>
    <w:p>
      <w:pPr>
        <w:pStyle w:val="Normal"/>
        <w:spacing w:before="120" w:after="120"/>
        <w:rPr/>
      </w:pPr>
      <w:r>
        <w:rPr>
          <w:b/>
          <w:bCs/>
        </w:rPr>
        <w:t>Anforderung: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Sicherstellung, dass alle unten gelisteten Felder (Abschnitt 3) über Setter-Methoden oder die addSonderaktionValue-Logik befüllbar sind.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Bereitstellung der internen Schlüssel (Control-IDs/Keys) für Dropdown-Menüs (z.B. Stoffnamen) und Checkboxen.</w:t>
      </w:r>
    </w:p>
    <w:p>
      <w:pPr>
        <w:pStyle w:val="Heading1"/>
        <w:rPr/>
      </w:pPr>
      <w:r>
        <w:rPr>
          <w:b/>
          <w:bCs/>
        </w:rPr>
        <w:t>3. Detaillierte Feldspezifikation und Wertelisten</w:t>
      </w:r>
    </w:p>
    <w:p>
      <w:pPr>
        <w:pStyle w:val="Normal"/>
        <w:spacing w:before="120" w:after="120"/>
        <w:rPr/>
      </w:pPr>
      <w:r>
        <w:rPr/>
        <w:t>Basierend auf den IFAS-Masken sind folgende Felder und Auswahlmöglichkeiten für die API-Umsetzung relevant.</w:t>
      </w:r>
    </w:p>
    <w:p>
      <w:pPr>
        <w:pStyle w:val="Normal"/>
        <w:spacing w:before="120" w:after="120"/>
        <w:rPr/>
      </w:pPr>
      <w:r>
        <w:rPr>
          <w:i/>
          <w:iCs/>
        </w:rPr>
        <w:t>Hinweis: markierte Felder sind Pflichtfelder.</w:t>
      </w:r>
    </w:p>
    <w:p>
      <w:pPr>
        <w:pStyle w:val="Heading2"/>
        <w:rPr/>
      </w:pPr>
      <w:r>
        <w:rPr>
          <w:b/>
          <w:bCs/>
        </w:rPr>
        <w:t>3.1 Allgemeine Felder (Basis-Maske für alle Anzeigen)</w:t>
      </w:r>
    </w:p>
    <w:p>
      <w:pPr>
        <w:pStyle w:val="Normal"/>
        <w:spacing w:before="120" w:after="120"/>
        <w:rPr/>
      </w:pPr>
      <w:r>
        <w:rPr/>
        <w:t>Diese Felder sind bei fast allen Anzeigenarten vorhanden.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(Art): (Dropdown, siehe Liste 3.1.1)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Betreff: (Freitext, Pflichtfeld)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Stoffname: (Dropdown, Inhalte variieren je nach Anzeigenart, siehe Liste 3.1.2)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vom: (Datum)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Zeitraum von: (Datum)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Zeitraum bis: (Datum, erscheint je nach Auswahl)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Einsatzort Name: (Freitext)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PLZ / Ort: (Suche/Freitext, verknüpft mit Geodaten)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Bemerkung: (Textfeld)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Betriebsstätte: (Muss zugeordnet sein - API ApiBetriebsstaetteSuche ist bereits vorhanden)</w:t>
      </w:r>
    </w:p>
    <w:p>
      <w:pPr>
        <w:pStyle w:val="Heading3"/>
        <w:rPr/>
      </w:pPr>
      <w:r>
        <w:rPr>
          <w:b/>
          <w:bCs/>
        </w:rPr>
        <w:t>3.1.1 Auswahlmöglichkeiten Feld 'Anzeige' (Anzeigenart)</w:t>
      </w:r>
    </w:p>
    <w:p>
      <w:pPr>
        <w:pStyle w:val="Normal"/>
        <w:spacing w:before="120" w:after="120"/>
        <w:rPr/>
      </w:pPr>
      <w:r>
        <w:rPr/>
        <w:t>Die API muss folgende Typen im Feld setArt() akzeptieren: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Airbag / Gurtstraffer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Begasungsanzeige nach TRGS 512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Begasungsanzeige nach TRGS 513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Begasungsanzeige nach TRGS 522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Schädlingsbekämpfung nach Anhang V Nr. 6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Pyrotechnik (Feuerwerkskörper)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Pyrotechnik für techn. Zwecke (außer Airbag/Gurtstraffer)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Sprengung nach 3. SprengV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nach § 14 SprengG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Anzeigen gem. § 16 BioStoffV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Lasereinrichtungen -DGUV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Polizeibericht Unfall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Ereignismeldung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zum Mutterschutz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Sonn- und Feiertagsbeschäftigung nach § 1 Abs. 1 Nr. 9 BedGewV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 Verdacht auf Schwarzarbeit/illeg. Beschäftigung</w:t>
      </w:r>
    </w:p>
    <w:p>
      <w:pPr>
        <w:pStyle w:val="Heading3"/>
        <w:rPr/>
      </w:pPr>
      <w:r>
        <w:rPr>
          <w:b/>
          <w:bCs/>
        </w:rPr>
        <w:t>3.1.2 Auswahlmöglichkeiten Feld 'Stoffname'</w:t>
      </w:r>
    </w:p>
    <w:p>
      <w:pPr>
        <w:pStyle w:val="Normal"/>
        <w:spacing w:before="120" w:after="120"/>
        <w:rPr/>
      </w:pPr>
      <w:r>
        <w:rPr/>
        <w:t>Das Feld Stoffname ist ein Schlüsselfeld. Die KI wird den Stoff aus dem PDF extrahieren.</w:t>
      </w:r>
    </w:p>
    <w:p>
      <w:pPr>
        <w:pStyle w:val="Normal"/>
        <w:shd w:val="clear" w:fill="FFF2CC"/>
        <w:spacing w:before="120" w:after="240"/>
        <w:rPr/>
      </w:pPr>
      <w:r>
        <w:rPr>
          <w:b/>
          <w:bCs/>
          <w:color w:val="C00000"/>
        </w:rPr>
        <w:t xml:space="preserve">Hinweis: </w:t>
      </w:r>
      <w:r>
        <w:rPr>
          <w:color w:val="C00000"/>
        </w:rPr>
        <w:t>Das Feld soll befüllt werden können, jedoch ist zu klären, wie dies geschehen soll, da die Einträge der Auswahlliste</w:t>
      </w:r>
      <w:r>
        <w:rPr>
          <w:color w:val="C00000"/>
        </w:rPr>
        <w:t>(n)</w:t>
      </w:r>
      <w:r>
        <w:rPr>
          <w:color w:val="C00000"/>
        </w:rPr>
        <w:t xml:space="preserve"> in der Katalogverwaltung des Programms IFAS festgelegt werden.</w:t>
      </w:r>
    </w:p>
    <w:p>
      <w:pPr>
        <w:pStyle w:val="Normal"/>
        <w:spacing w:before="120" w:after="120"/>
        <w:rPr/>
      </w:pPr>
      <w:r>
        <w:rPr/>
        <w:t>Die API muss den entsprechenden String oder ID akzeptieren. Hier die Liste der in den Screenshots sichtbaren Werte:</w:t>
      </w:r>
    </w:p>
    <w:p>
      <w:pPr>
        <w:pStyle w:val="Heading4"/>
        <w:rPr/>
      </w:pPr>
      <w:r>
        <w:rPr>
          <w:b/>
          <w:bCs/>
        </w:rPr>
        <w:t>Kategorie Asbest / Gefahrstoffe: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Allgemeiner Staub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und schwachgebunden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schwachgebunden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24 m² AZ-Platten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festgebunden/BT-Verfahren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+ Putz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und schwachgebunden (Brandschutt)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und schwachgebunden (Brandschutztüren)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und schwachgebunden (Flexpl. u. Kleber)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und schwachgebunden (Flexplatten)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 festgebunden zusätzlich mit Maßnah schwachgebunden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Asbesthaltige Beschichtung / Bitumenbeschichtung / Brandschutzklappen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Asbesthaltiger Kleber abschleifen / Anstrich / Estrich / Holzwolleestrich / Putz / Spachtel / Fliesenkleber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Asbesthaltige Wandbeläge/ Setzen von Nägeln (Kabelkanäle)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Bodenbelag / Dichtungsschnur / Estrich mit asbh. Kleber / Fliesenkleber / Fugenmasse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Magnesitestrich / Nachtspeicher / Nachtspeicherofen</w:t>
      </w:r>
    </w:p>
    <w:p>
      <w:pPr>
        <w:pStyle w:val="Heading4"/>
        <w:rPr/>
      </w:pPr>
      <w:r>
        <w:rPr>
          <w:b/>
          <w:bCs/>
        </w:rPr>
        <w:t>Kategorie Begasung / Chemie: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Brommethan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Cyanwasserstoff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Cyanwasserstoff &amp; Phosphorwasserstoff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Formaldehyd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Formaline 12 % 50 ml pro m³ und Ammoniak 25 % 15 ml pro 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Halogenkohlenwasserstofffreie Lösungsmittel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Halogenkohlenwasserstoffhaltige Lösungsmittel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Hydrogenzyanid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Phosphorwasserstoff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Phosphorwasserstoff (Frisin) 2g/m³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Sulfuryldifluorid / Sulfuryldifluorid s. Lageplan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PH3 (Magnesiumphosphid)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PH3- DEGESCH-PLATE 042688-00, 3 g/m³</w:t>
      </w:r>
    </w:p>
    <w:p>
      <w:pPr>
        <w:pStyle w:val="Heading4"/>
        <w:rPr/>
      </w:pPr>
      <w:r>
        <w:rPr>
          <w:b/>
          <w:bCs/>
        </w:rPr>
        <w:t>Produkte / Biozide / Pflanzenschutz: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Bag Blanket 3g/m³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DEGESCH-PLATE 042688-00, 3 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DEGESCH-STRIP 042688-60, 3 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Degesch-Strip 042688-60 2 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Detia Gas-Ex P (6g PH3/t)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Frisin / Frisin 2 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Holzschutzmittel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Magtoxin DEFESCH-Plate, 16 Stk. Magnesiumphosphid (Sackstapel)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Pflanzenschutzmittel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Phostoxin Bag Blanket 043240-00, 3 g/m³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Phostoxin Tabletten (diverse Mengen: 2 kg, ca. 3 Kg, ca. 4 kg)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Quickphos Pellets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EPM Wespenspray</w:t>
      </w:r>
    </w:p>
    <w:p>
      <w:pPr>
        <w:pStyle w:val="Heading4"/>
        <w:rPr/>
      </w:pPr>
      <w:r>
        <w:rPr>
          <w:b/>
          <w:bCs/>
        </w:rPr>
        <w:t>Kategorie Sprengung / Pyrotechnik: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HU-Zünder, Holladungen 15 g + Sprengschnur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Momentzünder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PETN, RDX Holladung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TTG Link (RDX)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TTG Link Jet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Kat 1 und Kat 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Pyro F1 und F2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Wa</w:t>
      </w:r>
    </w:p>
    <w:p>
      <w:pPr>
        <w:pStyle w:val="Heading4"/>
        <w:rPr/>
      </w:pPr>
      <w:r>
        <w:rPr>
          <w:b/>
          <w:bCs/>
        </w:rPr>
        <w:t>Kategorie BioStoffe: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Bakterielle Erreger der RG2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Escherichia coli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Humanes Blut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SARS-CoV-2</w:t>
      </w:r>
    </w:p>
    <w:p>
      <w:pPr>
        <w:pStyle w:val="Heading4"/>
        <w:rPr/>
      </w:pPr>
      <w:r>
        <w:rPr>
          <w:b/>
          <w:bCs/>
        </w:rPr>
        <w:t>Sonstige: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Faserstaub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Feinreinigung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Hartholzstaub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Schweißrauch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Zement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Schutzstufe 1 / 2 / 3 / 3** / 4</w:t>
      </w:r>
    </w:p>
    <w:p>
      <w:pPr>
        <w:pStyle w:val="Heading2"/>
        <w:rPr/>
      </w:pPr>
      <w:r>
        <w:rPr>
          <w:b/>
          <w:bCs/>
        </w:rPr>
        <w:t>3.2 Anzeige zum Mutterschutz (MuSchG)</w:t>
      </w:r>
    </w:p>
    <w:p>
      <w:pPr>
        <w:pStyle w:val="Normal"/>
        <w:spacing w:before="120" w:after="120"/>
        <w:rPr/>
      </w:pPr>
      <w:r>
        <w:rPr/>
        <w:t>Dieser Anzeigentyp weicht stark von der Standardmaske ab und besitzt eigene Reiter/Tabs. Es ist zu klären, ob diese Felder über ApiAnzeige direkt oder über addSonderaktionValue (wie im Codebeispiel 5 der Doku) angesprochen werden müssen.</w:t>
      </w:r>
    </w:p>
    <w:p>
      <w:pPr>
        <w:pStyle w:val="Heading3"/>
        <w:rPr/>
      </w:pPr>
      <w:r>
        <w:rPr>
          <w:b/>
          <w:bCs/>
        </w:rPr>
        <w:t>Block: Arbeitgeber &amp; Ansprechpartner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Arbeitgeber (Name)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Arbeitgeber E-Mail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Arbeitgeber Telefon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Beschäftigungsort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Ansprechpartner (Name)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Ansprechpartner Funktion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Ansprechpartner E-Mail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Ansprechpartner Telefon</w:t>
      </w:r>
    </w:p>
    <w:p>
      <w:pPr>
        <w:pStyle w:val="Heading3"/>
        <w:rPr/>
      </w:pPr>
      <w:r>
        <w:rPr>
          <w:b/>
          <w:bCs/>
        </w:rPr>
        <w:t>Block: Personaldaten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Name der Schwangeren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Anschrift der Person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Kontaktdaten (der Schwangeren)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Frau ist: (Radio-Button/Boolean: schwanger oder stillend)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Geburtsdatum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Entbindungstermin (ET)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voraussichtlicher Entbindungstermin</w:t>
      </w:r>
    </w:p>
    <w:p>
      <w:pPr>
        <w:pStyle w:val="Heading3"/>
        <w:rPr/>
      </w:pPr>
      <w:r>
        <w:rPr>
          <w:b/>
          <w:bCs/>
        </w:rPr>
        <w:t>Block: Beschäftigungsverhältnis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Status: (Radio-Buttons/Enum)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Beschäftigte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Beamtin/Richterin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Schülerin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Auszubildende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Studentin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Heimarbeiterin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Sonstige (plus Textfeld)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Beschäftigung vom / bis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In der Zeit von / bis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Das Beschäftigungsverhältnis ist: (Radio: unbefristet / befristet bis zum + Datum)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Zeitraum (Textfeld?)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Tagesstunden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Wochenstunden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Ist Teilzeitbeschäftigung: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vor Kenntnis (Textfeld?)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Neue Tätigkeit (Textfeld?)</w:t>
      </w:r>
    </w:p>
    <w:p>
      <w:pPr>
        <w:pStyle w:val="Heading3"/>
        <w:rPr/>
      </w:pPr>
      <w:r>
        <w:rPr>
          <w:b/>
          <w:bCs/>
        </w:rPr>
        <w:t>Block: Gefährdungsbeurteilung &amp; Dokumentation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Beurteilung der Arbeitsbedingungen wurde durchgeführt: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Ergebnis der Gefährdungsbeurteilung: (Textfeld)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Einverständniserklärung der Frau (Vertreter):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Beurteilung der Arbeitsbedingungen ist dokumentiert: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Der/die Betriebsarzt/ärztin wurde bei der Beurteilung... (beteiligt?):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Ärztliches Zeugnis... (liegt vor?): (Radio: ja / nein)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Gewährung eines Ersatzruhetages...: (Radio: ja / nein)</w:t>
      </w:r>
    </w:p>
    <w:p>
      <w:pPr>
        <w:pStyle w:val="Heading2"/>
        <w:rPr/>
      </w:pPr>
      <w:r>
        <w:rPr>
          <w:b/>
          <w:bCs/>
        </w:rPr>
        <w:t>3.3 Unfall-/Schadensmeldungen (NEU)</w:t>
      </w:r>
    </w:p>
    <w:p>
      <w:pPr>
        <w:pStyle w:val="Normal"/>
        <w:spacing w:before="120" w:after="120"/>
        <w:rPr/>
      </w:pPr>
      <w:r>
        <w:rPr/>
        <w:t>Für die API ApiUnfall sind folgende Reiter und Felder relevant. Da Unfälle komplexe Unterstrukturen haben (z.B. mehrere Verletzte), muss die API entsprechende Listen-Objekte akzeptieren.</w:t>
      </w:r>
    </w:p>
    <w:p>
      <w:pPr>
        <w:pStyle w:val="Heading3"/>
        <w:rPr/>
      </w:pPr>
      <w:r>
        <w:rPr>
          <w:b/>
          <w:bCs/>
        </w:rPr>
        <w:t>Reiter: Meldungseingang / Stammdaten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Unfalldaten: Unfalldatum, Uhrzeit, Unfallort, Firma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Meldung: Meldung erfolgt durch, Aufgenommen durch (User), Kontakt, Aufnahmedatum, Aufnahme-Uhrzeit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Art des Ereignisses: (Auswahl/Text)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Veranlasste Maßnahmen: (Textfeld)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Statistik: Personenschaden (Tote/Verletzte), Sachschaden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Informierte Stellen: UVT (Dropdown), Polizei (Text), Checkboxen (Staatsanw., Fachdezernate, Sachverst., Presse vor Ort, öffentlichkeitswirksam), Sonstige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Verfügungen/Bewertungen: (Textfeld)</w:t>
      </w:r>
    </w:p>
    <w:p>
      <w:pPr>
        <w:pStyle w:val="Heading3"/>
        <w:rPr/>
      </w:pPr>
      <w:r>
        <w:rPr>
          <w:b/>
          <w:bCs/>
        </w:rPr>
        <w:t>Reiter: Unfalldaten (Detail)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Verantwortlicher Benutzer: (Dropdown/Zuweisung SB)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Adresse/Ort: PLZ/Ort, Straße (Verknüpfung Geodaten)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Untersuchung: (Datum)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Az. Staatsanwalt: (Text)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Umgebung: Arbeits- bzw. Aufenthaltsbereich (Dropdown), Umgebungseinflüsse (Dropdown/Text)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Unfallhergang/Sachverhalt: (Großes Textfeld)</w:t>
      </w:r>
    </w:p>
    <w:p>
      <w:pPr>
        <w:pStyle w:val="Heading3"/>
        <w:rPr/>
      </w:pPr>
      <w:r>
        <w:rPr>
          <w:b/>
          <w:bCs/>
        </w:rPr>
        <w:t>Reiter: Baustelle (Falls relevant)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Bauherr: Name, Vertreter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Baustelle: Bezeichnung, PLZ/Ort/Straße, Bauleiter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Generalunternehmer: Verknüpfung zur BS, Kontakt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SiGe-Daten (Radio-Buttons): Vorankündigung (ja/nein/entf.), Baustellenordnung, SiGe-Plan, SiGe-Koordinator</w:t>
      </w:r>
    </w:p>
    <w:p>
      <w:pPr>
        <w:pStyle w:val="Heading3"/>
        <w:rPr/>
      </w:pPr>
      <w:r>
        <w:rPr>
          <w:b/>
          <w:bCs/>
        </w:rPr>
        <w:t>Reiter: Verletzte (Liste / 1:n)</w:t>
      </w:r>
    </w:p>
    <w:p>
      <w:pPr>
        <w:pStyle w:val="Normal"/>
        <w:spacing w:before="120" w:after="120"/>
        <w:rPr/>
      </w:pPr>
      <w:r>
        <w:rPr/>
        <w:t>Die API muss Methoden bieten, um mehrere Verletzte zu einem Unfall hinzuzufügen (addVerletzte(...)).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Person: Name, Vorname, Geburtsdatum, Geschlecht, Staatsangehörigkeit (Deutsch/Sonstige)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Job-Details: Beschäftigt als (Dropdown), Tätigkeit zum Unfallzeitpunkt (Dropdown), Arbeitsauftrag, Stellung im Betrieb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Unfall-Details: Verletztes Körperteil, Verletzungsart, tödlich verunfallt (Checkbox), Einzelarbeitsplatz (Checkbox)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Zeit: Arbeitsbeginn, reg. Arbeitsende, 'Seit wann bei dieser Tätigkeit'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Unterweisung/Gefährdungsbeurteilung: Checkboxen/Radios für Unterweisung durchgeführt/dokumentiert, Gef.b. angefertigt/vollständig/angepasst/Anlass zur Aktualisierung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Arbeitgeber der Person: (Radio: akt. Betriebsstätte, Fremdfirma, Leihfirma, Leihfirma i.A. Fremdfirma)</w:t>
      </w:r>
    </w:p>
    <w:p>
      <w:pPr>
        <w:pStyle w:val="Heading3"/>
        <w:rPr/>
      </w:pPr>
      <w:r>
        <w:rPr>
          <w:b/>
          <w:bCs/>
        </w:rPr>
        <w:t>Reiter: Arbeitsmittel / Gefahrstoffe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Arbeitsmittel (Liste): Bezeichnung, Typ, Fabrik-Nr, Baujahr, Hersteller/Beteiligte Firmen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Checklisten: Überwachungsbedürftig, CE, Bedienanleitung, Prüfungen nach BetrSichV (Inbetriebnahme, Wiederkehrend, Prüffrist)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Mängel: Technische Mängel (Text), Unfallsächlicher Mangel konstruktionsbedingt (Checkbox)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Gefahrstoffe: Verwendungszweck, Stoff/Zubereitung, Handelsname, Art der Schädlichkeit, Compliance-Checks (SDB vorhanden, Unterweisung erfolgt etc.)</w:t>
      </w:r>
    </w:p>
    <w:p>
      <w:pPr>
        <w:pStyle w:val="Heading3"/>
        <w:rPr/>
      </w:pPr>
      <w:r>
        <w:rPr>
          <w:b/>
          <w:bCs/>
        </w:rPr>
        <w:t>Reiter: Zusammenfassung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Textfelder: Unfallursache, Rechtsgrundlage, Veranlasste Maßnahmen (Betrieblich), Veranlasste Maßnahmen (Amtlich), Anmerkungen/Sonstiges</w:t>
      </w:r>
    </w:p>
    <w:p>
      <w:pPr>
        <w:pStyle w:val="Heading3"/>
        <w:rPr/>
      </w:pPr>
      <w:r>
        <w:rPr>
          <w:b/>
          <w:bCs/>
        </w:rPr>
        <w:t>Reiter: Schreiben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Hier muss der ursprüngliche Posteingang (PDF) über die Methode processPostAssignment abgelegt werden.</w:t>
      </w:r>
    </w:p>
    <w:p>
      <w:pPr>
        <w:pStyle w:val="ListParagraph"/>
        <w:numPr>
          <w:ilvl w:val="0"/>
          <w:numId w:val="0"/>
        </w:numPr>
        <w:spacing w:before="80" w:after="80"/>
        <w:ind w:hanging="0" w:start="720"/>
        <w:rPr/>
      </w:pPr>
      <w:r>
        <w:rPr/>
      </w:r>
    </w:p>
    <w:p>
      <w:pPr>
        <w:pStyle w:val="Heading1"/>
        <w:rPr/>
      </w:pPr>
      <w:r>
        <w:rPr>
          <w:b/>
          <w:bCs/>
        </w:rPr>
        <w:t>4. Zusammenfassung der Anforderungen (Leistungsverzeichnis)</w:t>
      </w:r>
    </w:p>
    <w:p>
      <w:pPr>
        <w:pStyle w:val="Normal"/>
        <w:spacing w:before="120" w:after="120"/>
        <w:rPr/>
      </w:pPr>
      <w:r>
        <w:rPr/>
        <w:t>Wir bitten um Prüfung und ein Kosten für die Umsetzung der folgenden vier Arbeitspakete:</w:t>
      </w:r>
    </w:p>
    <w:p>
      <w:pPr>
        <w:pStyle w:val="Heading2"/>
        <w:rPr/>
      </w:pPr>
      <w:r>
        <w:rPr>
          <w:b/>
          <w:bCs/>
        </w:rPr>
        <w:t>Paket 1: Posteingang (Input &amp; Zugriff)</w:t>
      </w:r>
    </w:p>
    <w:p>
      <w:pPr>
        <w:pStyle w:val="Normal"/>
        <w:spacing w:before="120" w:after="120"/>
        <w:rPr/>
      </w:pPr>
      <w:r>
        <w:rPr/>
        <w:t>Bereitstellung einer Methode (getUnassignedPost), um noch nicht verteilte Posteingänge (Scanpost/Eingang) inkl. der PDF-Anhänge abzurufen, damit diese von einer externen Software ausgelesen werden können.</w:t>
      </w:r>
    </w:p>
    <w:p>
      <w:pPr>
        <w:pStyle w:val="Heading2"/>
        <w:rPr/>
      </w:pPr>
      <w:r>
        <w:rPr>
          <w:b/>
          <w:bCs/>
        </w:rPr>
        <w:t>Paket 2: Betriebsstätten &amp; Zuständigkeit (Erweiterung)</w:t>
      </w:r>
    </w:p>
    <w:p>
      <w:pPr>
        <w:pStyle w:val="Normal"/>
        <w:spacing w:before="120" w:after="120"/>
        <w:rPr/>
      </w:pPr>
      <w:r>
        <w:rPr/>
        <w:t>Anpassung der bestehenden Klasse ApiBetriebsstaetteSuche: Das Rückgabeobjekt muss zwingend um die Information erweitert werden, welcher Sachbearbeiter (User-ID/Name) aktuell für die gefundene Betriebsstätte zuständig ist.</w:t>
      </w:r>
    </w:p>
    <w:p>
      <w:pPr>
        <w:pStyle w:val="Normal"/>
        <w:spacing w:before="120" w:after="120"/>
        <w:rPr/>
      </w:pPr>
      <w:r>
        <w:rPr/>
        <w:t>Dies ist die Voraussetzung für das korrekte Routing in Paket 4.</w:t>
      </w:r>
    </w:p>
    <w:p>
      <w:pPr>
        <w:pStyle w:val="Heading2"/>
        <w:rPr/>
      </w:pPr>
      <w:r>
        <w:rPr>
          <w:b/>
          <w:bCs/>
        </w:rPr>
        <w:t>Paket 3: Erfassung von Fachobjekten (Anzeigen &amp; Unfälle)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Anzeigen: Erweiterung der ApiAnzeige, um alle Felder der 'Anzeige nach MuSchG' sowie die vollständigen Stofflisten (als String oder ID) beschreiben zu können.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Unfälle: Implementierung einer neuen Klasse ApiUnfall (analog zu ApiAnzeige), die das Anlegen von Unfallmeldungen inkl. der Unterstrukturen (Verletzte Personen, Arbeitsmittel, Baustellendaten) ermöglicht.</w:t>
      </w:r>
    </w:p>
    <w:p>
      <w:pPr>
        <w:pStyle w:val="Heading2"/>
        <w:rPr/>
      </w:pPr>
      <w:r>
        <w:rPr>
          <w:b/>
          <w:bCs/>
        </w:rPr>
        <w:t>Paket 4: Workflow &amp; Routing (Postkorb-Steuerung)</w:t>
      </w:r>
    </w:p>
    <w:p>
      <w:pPr>
        <w:pStyle w:val="Normal"/>
        <w:spacing w:before="120" w:after="120"/>
        <w:rPr/>
      </w:pPr>
      <w:r>
        <w:rPr/>
        <w:t>Implementierung einer Logik (processPostAssignment), die nach der Anlage der Anzeige/des Unfalls folgendes leistet: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Verknüpfung des ursprünglichen Posteingangs mit dem neu erzeugten Unfall/der Anzeige.</w:t>
      </w:r>
    </w:p>
    <w:p>
      <w:pPr>
        <w:pStyle w:val="ListParagraph"/>
        <w:numPr>
          <w:ilvl w:val="0"/>
          <w:numId w:val="1"/>
        </w:numPr>
        <w:spacing w:before="80" w:after="80"/>
        <w:rPr/>
      </w:pPr>
      <w:r>
        <w:rPr/>
        <w:t>Gezieltes Routing: Der Posteingang soll basierend auf dem in Paket 2 ermittelten Sachbearbeiter direkt in dessen persönlichen IFAS-Arbeitskorb gelegt werden (oder eine Benachrichtigung auslösen), damit der Posteingang dort sofort zur Bearbeitung sichtbar ist. Dabei soll leicht erkennbar sein, dass dieser Posteingang bereits zu einer Anzeige / einem Unfall verarbeitet worden ist.</w:t>
      </w:r>
    </w:p>
    <w:p>
      <w:pPr>
        <w:pStyle w:val="Normal"/>
        <w:spacing w:before="120" w:after="120"/>
        <w:rPr/>
      </w:pPr>
      <w:r>
        <w:rPr/>
        <w:t>Dieses Verhalten soll möglichst über zwei Optionen steuerbar sein: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Verarbeiteten Posteingang als Kopie in dessen Arbeitskorb</w:t>
      </w:r>
    </w:p>
    <w:p>
      <w:pPr>
        <w:pStyle w:val="ListParagraph"/>
        <w:numPr>
          <w:ilvl w:val="1"/>
          <w:numId w:val="1"/>
        </w:numPr>
        <w:spacing w:before="80" w:after="80"/>
        <w:rPr/>
      </w:pPr>
      <w:r>
        <w:rPr/>
        <w:t>Benachrichtigung als Nachricht über neu verarbeiteten Posteingang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3"/>
  <w:mailMerge>
    <w:mainDocumentType w:val="formLetters"/>
    <w:dataType w:val="textFile"/>
    <w:query w:val="SELECT * FROM Adressen2.dbo.Beamte_Beamtinnen$"/>
  </w:mailMerge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berschrift"/>
    <w:qFormat/>
    <w:pPr>
      <w:spacing w:before="480" w:after="24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berschrift"/>
    <w:qFormat/>
    <w:pPr>
      <w:spacing w:before="360" w:after="180"/>
      <w:outlineLvl w:val="1"/>
    </w:pPr>
    <w:rPr>
      <w:rFonts w:ascii="Arial" w:hAnsi="Arial" w:eastAsia="Arial" w:cs="Arial"/>
      <w:b/>
      <w:bCs/>
      <w:color w:val="2E75B5"/>
      <w:sz w:val="28"/>
      <w:szCs w:val="28"/>
    </w:rPr>
  </w:style>
  <w:style w:type="paragraph" w:styleId="Heading3">
    <w:name w:val="heading 3"/>
    <w:basedOn w:val="berschrift"/>
    <w:qFormat/>
    <w:pPr>
      <w:spacing w:before="240" w:after="120"/>
      <w:outlineLvl w:val="2"/>
    </w:pPr>
    <w:rPr>
      <w:rFonts w:ascii="Arial" w:hAnsi="Arial" w:eastAsia="Arial" w:cs="Arial"/>
      <w:b/>
      <w:bCs/>
      <w:color w:val="5B9BD5"/>
      <w:sz w:val="26"/>
      <w:szCs w:val="26"/>
    </w:rPr>
  </w:style>
  <w:style w:type="paragraph" w:styleId="Heading4">
    <w:name w:val="heading 4"/>
    <w:basedOn w:val="berschrift"/>
    <w:qFormat/>
    <w:pPr>
      <w:spacing w:before="180" w:after="120"/>
      <w:outlineLvl w:val="3"/>
    </w:pPr>
    <w:rPr>
      <w:rFonts w:ascii="Arial" w:hAnsi="Arial" w:eastAsia="Arial" w:cs="Arial"/>
      <w:b/>
      <w:bCs/>
      <w:color w:val="5B9BD5"/>
      <w:sz w:val="24"/>
      <w:szCs w:val="24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ascii="Arial" w:hAnsi="Arial"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LibreOffice/25.8.4.2$Windows_X86_64 LibreOffice_project/290daaa01b999472f0c7a3890eb6a550fd74c6df</Application>
  <AppVersion>15.0000</AppVersion>
  <Pages>8</Pages>
  <Words>1699</Words>
  <Characters>11706</Characters>
  <CharactersWithSpaces>12984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2026-02-03T12:07:16Z</dcterms:created>
  <dc:creator>Un-named</dc:creator>
  <dc:description/>
  <dc:language>de-DE</dc:language>
  <cp:lastModifiedBy/>
  <dcterms:modified xsi:type="dcterms:W3CDTF">2026-02-03T13:34:10Z</dcterms:modified>
  <cp:revision>1</cp:revision>
  <dc:subject/>
  <dc:title/>
</cp:coreProperties>
</file>