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https://www.microsoft.com/en-us/download/details.aspx?id=14422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Added microsoft.visualbasic.powerpacks reference to project Kc01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Created Environmental variables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Note: Access Database files must be in .mbd formate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Note: Access Database file “” does not contain email field for salesman-can’t compile app with this database.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H:\knitcraft\dnload\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Added System.data.dll to toolbox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Changed safeforc.mdb defaults 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CommLogPathAndFile from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From: H:\%username%\kc01gen.log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to: C:\Users\knitcraft\Documents\SalesForce App\bin\kc01gen.log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File Upload Path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from:H:\%username%\upload\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To: C:\Users\knitcraft\Documents\SalesForce App\upload Test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File Download Path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From: H:\%username%\dnload\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To: C:\Users\knitcraft\Documents\SalesForce App\dnload test\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TempFilePath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From: H:\%username%\temp\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To: C:\Users\knitcraft\Documents\SalesForce App\temp\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ExportEmpFile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From: H:\%username%\temp\kc01exp.tmp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To: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Added folder Compiled App to Salesforce App Folder. Added folders “Release” and “Debug” to “Compiled App”.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Changing the location of the build file changed several of the local references. To combat these new errors, I changed KC01 Properties-Compile-Build Output Path for both “Release” and “Debug” to their new respective folders.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Added Path for “Office.dll” ,“MTGCComboBox.dll”, “Microsoft.Office.Interop.Access.dll”, and “Calendar.DayView.dll”  in Properties-References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INI formatting for sanity check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