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INFORME FINAL</w:t>
      </w:r>
    </w:p>
    <w:p>
      <w:r>
        <w:rPr>
          <w:b/>
        </w:rPr>
        <w:t>PARA: Banco Debilidad S.A.</w:t>
      </w:r>
    </w:p>
    <w:tbl>
      <w:tblPr>
        <w:tblW w:type="auto" w:w="0"/>
        <w:tblLook w:firstColumn="1" w:firstRow="1" w:lastColumn="0" w:lastRow="0" w:noHBand="0" w:noVBand="1" w:val="04A0"/>
      </w:tblPr>
      <w:tblGrid>
        <w:gridCol w:w="5184"/>
        <w:gridCol w:w="5184"/>
      </w:tblGrid>
      <w:tr>
        <w:tc>
          <w:tcPr>
            <w:tcW w:type="dxa" w:w="5184"/>
            <w:tcBorders>
              <w:top w:sz="6" w:val="single" w:color="000000"/>
              <w:left w:sz="6" w:val="single" w:color="000000"/>
              <w:bottom w:sz="6" w:val="single" w:color="000000"/>
              <w:right w:sz="6" w:val="single" w:color="000000"/>
            </w:tcBorders>
            <w:vAlign w:val="center"/>
            <w:shd w:fill="D9EAF7"/>
          </w:tcPr>
          <w:p>
            <w:r>
              <w:rPr>
                <w:sz w:val="20"/>
              </w:rPr>
              <w:t>Lider de Auditoria</w:t>
            </w:r>
          </w:p>
        </w:tc>
        <w:tc>
          <w:tcPr>
            <w:tcW w:type="dxa" w:w="5184"/>
            <w:tcBorders>
              <w:top w:sz="6" w:val="single" w:color="000000"/>
              <w:left w:sz="6" w:val="single" w:color="000000"/>
              <w:bottom w:sz="6" w:val="single" w:color="000000"/>
              <w:right w:sz="6" w:val="single" w:color="000000"/>
            </w:tcBorders>
            <w:vAlign w:val="center"/>
          </w:tcPr>
          <w:p>
            <w:r>
              <w:rPr>
                <w:sz w:val="20"/>
              </w:rPr>
              <w:t>Grupo Auditoria Outliers</w:t>
            </w:r>
          </w:p>
        </w:tc>
      </w:tr>
      <w:tr>
        <w:tc>
          <w:tcPr>
            <w:tcW w:type="dxa" w:w="5184"/>
            <w:tcBorders>
              <w:top w:sz="6" w:val="single" w:color="000000"/>
              <w:left w:sz="6" w:val="single" w:color="000000"/>
              <w:bottom w:sz="6" w:val="single" w:color="000000"/>
              <w:right w:sz="6" w:val="single" w:color="000000"/>
            </w:tcBorders>
            <w:vAlign w:val="center"/>
            <w:shd w:fill="D9EAF7"/>
          </w:tcPr>
          <w:p>
            <w:r>
              <w:rPr>
                <w:sz w:val="20"/>
              </w:rPr>
              <w:t>Auditor de Sistemas</w:t>
            </w:r>
          </w:p>
        </w:tc>
        <w:tc>
          <w:tcPr>
            <w:tcW w:type="dxa" w:w="5184"/>
            <w:tcBorders>
              <w:top w:sz="6" w:val="single" w:color="000000"/>
              <w:left w:sz="6" w:val="single" w:color="000000"/>
              <w:bottom w:sz="6" w:val="single" w:color="000000"/>
              <w:right w:sz="6" w:val="single" w:color="000000"/>
            </w:tcBorders>
            <w:vAlign w:val="center"/>
          </w:tcPr>
          <w:p>
            <w:r>
              <w:rPr>
                <w:sz w:val="20"/>
              </w:rPr>
              <w:t>Equipo auditor de sistemas</w:t>
            </w:r>
          </w:p>
        </w:tc>
      </w:tr>
      <w:tr>
        <w:tc>
          <w:tcPr>
            <w:tcW w:type="dxa" w:w="5184"/>
            <w:tcBorders>
              <w:top w:sz="6" w:val="single" w:color="000000"/>
              <w:left w:sz="6" w:val="single" w:color="000000"/>
              <w:bottom w:sz="6" w:val="single" w:color="000000"/>
              <w:right w:sz="6" w:val="single" w:color="000000"/>
            </w:tcBorders>
            <w:vAlign w:val="center"/>
            <w:shd w:fill="D9EAF7"/>
          </w:tcPr>
          <w:p>
            <w:r>
              <w:rPr>
                <w:sz w:val="20"/>
              </w:rPr>
              <w:t>Objetivo:</w:t>
            </w:r>
          </w:p>
        </w:tc>
        <w:tc>
          <w:tcPr>
            <w:tcW w:type="dxa" w:w="5184"/>
            <w:tcBorders>
              <w:top w:sz="6" w:val="single" w:color="000000"/>
              <w:left w:sz="6" w:val="single" w:color="000000"/>
              <w:bottom w:sz="6" w:val="single" w:color="000000"/>
              <w:right w:sz="6" w:val="single" w:color="000000"/>
            </w:tcBorders>
            <w:vAlign w:val="center"/>
          </w:tcPr>
          <w:p>
            <w:r>
              <w:rPr>
                <w:sz w:val="20"/>
              </w:rPr>
              <w:t>Evaluar, a nivel documental, la planificacion, organizacion, direccion tecnologica, recursos humanos de TI y monitoreo del control interno, manteniendo el historial de hallazgos solicitado.</w:t>
            </w:r>
          </w:p>
        </w:tc>
      </w:tr>
      <w:tr>
        <w:tc>
          <w:tcPr>
            <w:tcW w:type="dxa" w:w="5184"/>
            <w:tcBorders>
              <w:top w:sz="6" w:val="single" w:color="000000"/>
              <w:left w:sz="6" w:val="single" w:color="000000"/>
              <w:bottom w:sz="6" w:val="single" w:color="000000"/>
              <w:right w:sz="6" w:val="single" w:color="000000"/>
            </w:tcBorders>
            <w:vAlign w:val="center"/>
            <w:shd w:fill="D9EAF7"/>
          </w:tcPr>
          <w:p>
            <w:r>
              <w:rPr>
                <w:sz w:val="20"/>
              </w:rPr>
              <w:t>Tipo de Informe:</w:t>
            </w:r>
          </w:p>
        </w:tc>
        <w:tc>
          <w:tcPr>
            <w:tcW w:type="dxa" w:w="5184"/>
            <w:tcBorders>
              <w:top w:sz="6" w:val="single" w:color="000000"/>
              <w:left w:sz="6" w:val="single" w:color="000000"/>
              <w:bottom w:sz="6" w:val="single" w:color="000000"/>
              <w:right w:sz="6" w:val="single" w:color="000000"/>
            </w:tcBorders>
            <w:vAlign w:val="center"/>
          </w:tcPr>
          <w:p>
            <w:r>
              <w:rPr>
                <w:sz w:val="20"/>
              </w:rPr>
              <w:t>Final</w:t>
            </w:r>
          </w:p>
        </w:tc>
      </w:tr>
      <w:tr>
        <w:tc>
          <w:tcPr>
            <w:tcW w:type="dxa" w:w="5184"/>
            <w:tcBorders>
              <w:top w:sz="6" w:val="single" w:color="000000"/>
              <w:left w:sz="6" w:val="single" w:color="000000"/>
              <w:bottom w:sz="6" w:val="single" w:color="000000"/>
              <w:right w:sz="6" w:val="single" w:color="000000"/>
            </w:tcBorders>
            <w:vAlign w:val="center"/>
            <w:shd w:fill="D9EAF7"/>
          </w:tcPr>
          <w:p>
            <w:r>
              <w:rPr>
                <w:sz w:val="20"/>
              </w:rPr>
              <w:t>Fecha de apertura:</w:t>
            </w:r>
          </w:p>
        </w:tc>
        <w:tc>
          <w:tcPr>
            <w:tcW w:type="dxa" w:w="5184"/>
            <w:tcBorders>
              <w:top w:sz="6" w:val="single" w:color="000000"/>
              <w:left w:sz="6" w:val="single" w:color="000000"/>
              <w:bottom w:sz="6" w:val="single" w:color="000000"/>
              <w:right w:sz="6" w:val="single" w:color="000000"/>
            </w:tcBorders>
            <w:vAlign w:val="center"/>
          </w:tcPr>
          <w:p>
            <w:r>
              <w:rPr>
                <w:sz w:val="20"/>
              </w:rPr>
              <w:t>Mayo 2026</w:t>
            </w:r>
          </w:p>
        </w:tc>
      </w:tr>
      <w:tr>
        <w:tc>
          <w:tcPr>
            <w:tcW w:type="dxa" w:w="5184"/>
            <w:tcBorders>
              <w:top w:sz="6" w:val="single" w:color="000000"/>
              <w:left w:sz="6" w:val="single" w:color="000000"/>
              <w:bottom w:sz="6" w:val="single" w:color="000000"/>
              <w:right w:sz="6" w:val="single" w:color="000000"/>
            </w:tcBorders>
            <w:vAlign w:val="center"/>
            <w:shd w:fill="D9EAF7"/>
          </w:tcPr>
          <w:p>
            <w:r>
              <w:rPr>
                <w:sz w:val="20"/>
              </w:rPr>
              <w:t>Fecha de presentacion:</w:t>
            </w:r>
          </w:p>
        </w:tc>
        <w:tc>
          <w:tcPr>
            <w:tcW w:type="dxa" w:w="5184"/>
            <w:tcBorders>
              <w:top w:sz="6" w:val="single" w:color="000000"/>
              <w:left w:sz="6" w:val="single" w:color="000000"/>
              <w:bottom w:sz="6" w:val="single" w:color="000000"/>
              <w:right w:sz="6" w:val="single" w:color="000000"/>
            </w:tcBorders>
            <w:vAlign w:val="center"/>
          </w:tcPr>
          <w:p>
            <w:r>
              <w:rPr>
                <w:sz w:val="20"/>
              </w:rPr>
              <w:t>Mayo 2026</w:t>
            </w:r>
          </w:p>
        </w:tc>
      </w:tr>
    </w:tbl>
    <w:p>
      <w:r>
        <w:rPr>
          <w:b/>
          <w:sz w:val="24"/>
        </w:rPr>
        <w:t>I. ALCANCE</w:t>
      </w:r>
    </w:p>
    <w:p>
      <w:r>
        <w:rPr>
          <w:b w:val="0"/>
        </w:rPr>
        <w:t>La auditoria se limita a la revision documental de la planificacion y gobierno de TI de Banco Debilidad S.A. El alcance COBIT queda definido en PO1, PO2, PO3, PO4, PO7 y ME2. El alcance RGSI se enfoca en las Secciones 2, 6 y 11, vinculadas con planificacion estrategica, estructura y organizacion de TI, gestion de operaciones y servicios de terceros relacionados con tecnologia de informacion.</w:t>
      </w:r>
    </w:p>
    <w:p>
      <w:r>
        <w:rPr>
          <w:b w:val="0"/>
        </w:rPr>
        <w:t>El informe consolida el contenido de la matriz final de hallazgos, incluyendo los hallazgos historicos solicitados y los hallazgos actualizados dentro del alcance documental. La revision no se plantea como una prueba operativa de ejecucion, sino como evaluacion de coherencia documental, responsabilidades, diseno de control, planificacion y monitoreo.</w:t>
      </w:r>
    </w:p>
    <w:p>
      <w:r>
        <w:rPr>
          <w:b/>
          <w:sz w:val="24"/>
        </w:rPr>
        <w:t>II. METODOLOGIA DE EVALUACION</w:t>
      </w:r>
    </w:p>
    <w:p>
      <w:r>
        <w:rPr>
          <w:b w:val="0"/>
        </w:rPr>
        <w:t>La metodologia consistio en revisar la consistencia entre PEI, PETI, PESI, politicas, organigrama, manuales de funciones, procedimientos, matriz COSO y matriz final de hallazgos. Cada observacion se ordeno por condicion, criterio, causa, efecto, conclusion, nivel de riesgo y recomendacion, conforme al formato de informe final.</w:t>
      </w:r>
    </w:p>
    <w:p>
      <w:r>
        <w:rPr>
          <w:b w:val="0"/>
        </w:rPr>
        <w:t>La calificacion de riesgo se calculo como Probabilidad por Impacto, en escala de 1 a 5. Los resultados mantienen los valores registrados en la matriz final para conservar trazabilidad del historial de hallazgos.</w:t>
      </w:r>
    </w:p>
    <w:p>
      <w:r>
        <w:rPr>
          <w:b/>
          <w:sz w:val="24"/>
        </w:rPr>
        <w:t>III. ASPECTOS RELEVANTES</w:t>
      </w:r>
    </w:p>
    <w:p>
      <w:r>
        <w:rPr>
          <w:b w:val="0"/>
        </w:rPr>
        <w:t>Se consolidaron 13 hallazgos. Los hallazgos 1 al 5 corresponden al historial solicitado y los hallazgos 6 al 13 corresponden al ajuste documental dentro del alcance de planificacion y monitoreo. La mayor severidad se concentra en segregacion funcional, matriz integral de riesgos, gobierno de terceros y consistencia de la planificacion tecnologica.</w:t>
      </w:r>
    </w:p>
    <w:p>
      <w:r>
        <w:rPr>
          <w:b w:val="0"/>
        </w:rPr>
        <w:t>No se incorporan observaciones nuevas basadas en dominios COBIT AI o DS como eje principal del informe. Cuando se mencionan respaldos, bases de datos u operaciones, se los trata desde la planificacion, arquitectura, direccion tecnologica o monitoreo, no como una auditoria operativa de ejecucion.</w:t>
      </w:r>
    </w:p>
    <w:p>
      <w:r>
        <w:rPr>
          <w:b/>
          <w:sz w:val="24"/>
        </w:rPr>
        <w:t>IV. HALLAZGOS DE AUDITORIA</w:t>
      </w:r>
    </w:p>
    <w:p>
      <w:r>
        <w:rPr>
          <w:b/>
          <w:sz w:val="22"/>
        </w:rPr>
        <w:t>Hallazgo No. 1: Independencia de la funcion de seguridad comprometida</w:t>
      </w:r>
    </w:p>
    <w:p>
      <w:r>
        <w:rPr>
          <w:b/>
        </w:rPr>
        <w:t>Condicion</w:t>
      </w:r>
      <w:r>
        <w:br/>
      </w:r>
      <w:r>
        <w:t>Se evidenció que el cargo de Técnico de Seguridad de Sistemas depende jerárquicamente del Administrador de Servidores, lo cual vulnera la independencia de la función de seguridad, permitiendo conflictos de interés en la gestión, ejecución y control de actividades críticas de TI.</w:t>
      </w:r>
    </w:p>
    <w:p>
      <w:r>
        <w:rPr>
          <w:b/>
        </w:rPr>
        <w:t>Criterio</w:t>
      </w:r>
      <w:r>
        <w:br/>
      </w:r>
      <w:r>
        <w:t>Dominio: Planeación y Organización (PO). Proceso: PO4 - Definir los procesos, organización y relaciones de TI. Adicionalmente, incumple el Plan Estratégico de Seguridad de la Información (PESI) y principios de ISO 27001 y normativa ASFI que exigen independencia de la función de seguridad.</w:t>
      </w:r>
    </w:p>
    <w:p>
      <w:r>
        <w:rPr>
          <w:b/>
        </w:rPr>
        <w:t>Causa</w:t>
      </w:r>
      <w:r>
        <w:br/>
      </w:r>
      <w:r>
        <w:t>una deficiencia en el diseño organizacional y falta de alineación con lineamientos estratégicos.</w:t>
      </w:r>
    </w:p>
    <w:p>
      <w:r>
        <w:rPr>
          <w:b/>
        </w:rPr>
        <w:t>Efecto</w:t>
      </w:r>
      <w:r>
        <w:br/>
      </w:r>
      <w:r>
        <w:t>la pérdida de objetividad, incremento del riesgo de fraude, omisión de controles y vulneración de la seguridad de la información.</w:t>
      </w:r>
    </w:p>
    <w:p>
      <w:r>
        <w:rPr>
          <w:b/>
        </w:rPr>
        <w:t>Conclusion</w:t>
      </w:r>
      <w:r>
        <w:br/>
      </w:r>
      <w:r>
        <w:t>La estructura organizacional actual compromete gravemente la segregación de funciones, debilitando el control interno y exponiendo a la entidad a riesgos críticos de seguridad.</w:t>
      </w:r>
    </w:p>
    <w:p>
      <w:r>
        <w:rPr>
          <w:b/>
        </w:rPr>
        <w:t>Nivel de Riesgo:</w:t>
      </w:r>
      <w:r>
        <w:t xml:space="preserve"> </w:t>
      </w:r>
      <w:r>
        <w:t>Probabilidad 5; Impacto 4; Riesgo 20; Nivel Extremo</w:t>
      </w:r>
    </w:p>
    <w:p>
      <w:r>
        <w:rPr>
          <w:b/>
        </w:rPr>
        <w:t>Recomendacion:</w:t>
      </w:r>
      <w:r>
        <w:t xml:space="preserve"> </w:t>
      </w:r>
      <w:r>
        <w:t>Reestructurar el organigrama para que la función de seguridad dependa de una instancia independiente, actualizar manuales de funciones y asegurar cumplimiento de estándares como ISO 27001 y normativa ASFI.</w:t>
      </w:r>
    </w:p>
    <w:p>
      <w:r>
        <w:rPr>
          <w:b/>
        </w:rPr>
        <w:t>Evidencia documental:</w:t>
      </w:r>
      <w:r>
        <w:t xml:space="preserve"> </w:t>
      </w:r>
      <w:r>
        <w:t>Organigrama funcional; Manuales de funciones MF-011 y MF-012; PESI.</w:t>
      </w:r>
    </w:p>
    <w:p>
      <w:pPr>
        <w:spacing w:after="80"/>
      </w:pPr>
    </w:p>
    <w:p>
      <w:r>
        <w:rPr>
          <w:b/>
          <w:sz w:val="22"/>
        </w:rPr>
        <w:t>Hallazgo No. 2: Debilidad entre canal de denuncias documentado y ambiente de control</w:t>
      </w:r>
    </w:p>
    <w:p>
      <w:r>
        <w:rPr>
          <w:b/>
        </w:rPr>
        <w:t>Condicion</w:t>
      </w:r>
      <w:r>
        <w:br/>
      </w:r>
      <w:r>
        <w:t>Se identificó que, aunque el Código de Ética establece la existencia de un canal de denuncias, este no opera en la práctica, evidenciándose además una cultura organizacional que prioriza resultados financieros sobre el cumplimiento de controles internos.</w:t>
      </w:r>
    </w:p>
    <w:p>
      <w:r>
        <w:rPr>
          <w:b/>
        </w:rPr>
        <w:t>Criterio</w:t>
      </w:r>
      <w:r>
        <w:br/>
      </w:r>
      <w:r>
        <w:t>Dominio: Monitorear y Evaluar (ME). Proceso: ME2 - Monitorear y evaluar el control interno. Adicionalmente, incumple el Código de Ética institucional y principios del modelo COSO de control interno.</w:t>
      </w:r>
    </w:p>
    <w:p>
      <w:r>
        <w:rPr>
          <w:b/>
        </w:rPr>
        <w:t>Causa</w:t>
      </w:r>
      <w:r>
        <w:br/>
      </w:r>
      <w:r>
        <w:t>la falta de compromiso de la alta gerencia y una brecha entre normativa y ejecución.</w:t>
      </w:r>
    </w:p>
    <w:p>
      <w:r>
        <w:rPr>
          <w:b/>
        </w:rPr>
        <w:t>Efecto</w:t>
      </w:r>
      <w:r>
        <w:br/>
      </w:r>
      <w:r>
        <w:t>el debilitamiento del ambiente de control, incremento de fraudes y desincentivo a reportar irregularidades.</w:t>
      </w:r>
    </w:p>
    <w:p>
      <w:r>
        <w:rPr>
          <w:b/>
        </w:rPr>
        <w:t>Conclusion</w:t>
      </w:r>
      <w:r>
        <w:br/>
      </w:r>
      <w:r>
        <w:t>Existe una debilidad crítica en el ambiente de control y en la cultura organizacional, lo que afecta la efectividad del sistema de control interno.</w:t>
      </w:r>
    </w:p>
    <w:p>
      <w:r>
        <w:rPr>
          <w:b/>
        </w:rPr>
        <w:t>Nivel de Riesgo:</w:t>
      </w:r>
      <w:r>
        <w:t xml:space="preserve"> </w:t>
      </w:r>
      <w:r>
        <w:t>Probabilidad 4; Impacto 4; Riesgo 16; Nivel Alto</w:t>
      </w:r>
    </w:p>
    <w:p>
      <w:r>
        <w:rPr>
          <w:b/>
        </w:rPr>
        <w:t>Recomendacion:</w:t>
      </w:r>
      <w:r>
        <w:t xml:space="preserve"> </w:t>
      </w:r>
      <w:r>
        <w:t>Implementar un canal de denuncias anónimo y funcional gestionado por un ente independiente y redefinir los criterios de evaluación de desempeño incorporando el cumplimiento de controles.</w:t>
      </w:r>
    </w:p>
    <w:p>
      <w:r>
        <w:rPr>
          <w:b/>
        </w:rPr>
        <w:t>Evidencia documental:</w:t>
      </w:r>
      <w:r>
        <w:t xml:space="preserve"> </w:t>
      </w:r>
      <w:r>
        <w:t>Codigo de Etica; Informe de Seguimiento al Sistema de Control Interno; matriz COSO.</w:t>
      </w:r>
    </w:p>
    <w:p>
      <w:pPr>
        <w:spacing w:after="80"/>
      </w:pPr>
    </w:p>
    <w:p>
      <w:r>
        <w:rPr>
          <w:b/>
          <w:sz w:val="22"/>
        </w:rPr>
        <w:t>Hallazgo No. 3: Segregacion insuficiente entre desarrollo, certificacion y produccion</w:t>
      </w:r>
    </w:p>
    <w:p>
      <w:r>
        <w:rPr>
          <w:b/>
        </w:rPr>
        <w:t>Condicion</w:t>
      </w:r>
      <w:r>
        <w:br/>
      </w:r>
      <w:r>
        <w:t>El PETI 2026-2028 establece una segregación formal entre desarrollo, certificación/calidad y producción/infraestructura; incluso menciona una Jefatura de Certificación y Calidad. Sin embargo, la Descripción Institucional y los manuales de funciones muestran que el Analista de Calidad (MF-004) depende del Jefe de Proyectos y que el Analista de Automatización (MF-005) depende del Analista de Calidad, ambos dentro de la Subgerencia de Desarrollo. En la documentación operativa no se evidencia una jefatura o unidad independiente de certificación, lo que debilita la objetividad del gate previo a producción y aumenta el riesgo de que la presión por cumplimiento de plazos afecte la calidad del cambio.</w:t>
      </w:r>
    </w:p>
    <w:p>
      <w:r>
        <w:rPr>
          <w:b/>
        </w:rPr>
        <w:t>Criterio</w:t>
      </w:r>
      <w:r>
        <w:br/>
      </w:r>
      <w:r>
        <w:t>Dominio: Planeación y Organización (PO). Proceso: PO4 - Definir los procesos, organización y relaciones de TI.</w:t>
      </w:r>
    </w:p>
    <w:p>
      <w:r>
        <w:rPr>
          <w:b/>
        </w:rPr>
        <w:t>Causa</w:t>
      </w:r>
      <w:r>
        <w:br/>
      </w:r>
      <w:r>
        <w:t>un diseño organizativo incompleto y la falta de consistencia entre el PETI y la estructura real definida en organigrama y manuales.</w:t>
      </w:r>
    </w:p>
    <w:p>
      <w:r>
        <w:rPr>
          <w:b/>
        </w:rPr>
        <w:t>Efecto</w:t>
      </w:r>
      <w:r>
        <w:br/>
      </w:r>
      <w:r>
        <w:t>la pérdida de independencia de la certificación y un mayor riesgo de que la presión por plazos afecte la calidad del cambio.</w:t>
      </w:r>
    </w:p>
    <w:p>
      <w:r>
        <w:rPr>
          <w:b/>
        </w:rPr>
        <w:t>Conclusion</w:t>
      </w:r>
      <w:r>
        <w:br/>
      </w:r>
      <w:r>
        <w:t>La entidad presenta una contradicción documental y operativa en la función de certificación/calidad, debilitando la segregación previa a producción y el aseguramiento de calidad de TI.</w:t>
      </w:r>
    </w:p>
    <w:p>
      <w:r>
        <w:rPr>
          <w:b/>
        </w:rPr>
        <w:t>Nivel de Riesgo:</w:t>
      </w:r>
      <w:r>
        <w:t xml:space="preserve"> </w:t>
      </w:r>
      <w:r>
        <w:t>Probabilidad 4; Impacto 4; Riesgo 16; Nivel Alto</w:t>
      </w:r>
    </w:p>
    <w:p>
      <w:r>
        <w:rPr>
          <w:b/>
        </w:rPr>
        <w:t>Recomendacion:</w:t>
      </w:r>
      <w:r>
        <w:t xml:space="preserve"> </w:t>
      </w:r>
      <w:r>
        <w:t>Formalizar la función de certificación/calidad como instancia diferenciada del desarrollo o, al menos, definir un esquema de aprobación independiente para liberaciones. Actualizar PETI u organigrama para que no exista contradicción documental y exigir evidencia de aprobación independiente antes de cada pase a producción.</w:t>
      </w:r>
    </w:p>
    <w:p>
      <w:r>
        <w:rPr>
          <w:b/>
        </w:rPr>
        <w:t>Evidencia documental:</w:t>
      </w:r>
      <w:r>
        <w:t xml:space="preserve"> </w:t>
      </w:r>
      <w:r>
        <w:t>PETI 2026-2028; Descripcion Institucional; Organigrama; manuales MF-004 y MF-005.</w:t>
      </w:r>
    </w:p>
    <w:p>
      <w:pPr>
        <w:spacing w:after="80"/>
      </w:pPr>
    </w:p>
    <w:p>
      <w:r>
        <w:rPr>
          <w:b/>
          <w:sz w:val="22"/>
        </w:rPr>
        <w:t>Hallazgo No. 4: Ausencia de matriz integral de riesgos TI y seguimiento consolidado</w:t>
      </w:r>
    </w:p>
    <w:p>
      <w:r>
        <w:rPr>
          <w:b/>
        </w:rPr>
        <w:t>Condicion</w:t>
      </w:r>
      <w:r>
        <w:br/>
      </w:r>
      <w:r>
        <w:t>La entidad cuenta con PEI, PETI y PESI, documentos que definen objetivos, criterios de riesgo y metas de control; sin embargo, el expediente no contiene una matriz integral de riesgos TI que consolide activos, amenazas, vulnerabilidades, probabilidad, impacto, controles existentes, responsables y planes de tratamiento. El Informe de Seguimiento al Sistema de Control Interno también señala que no se tiene un sistema formal de gestión de riesgos ni una matriz con priorización integral, y que no se evidencia un proceso suficientemente formal para comunicar y monitorear medidas correctivas.</w:t>
      </w:r>
    </w:p>
    <w:p>
      <w:r>
        <w:rPr>
          <w:b/>
        </w:rPr>
        <w:t>Criterio</w:t>
      </w:r>
      <w:r>
        <w:br/>
      </w:r>
      <w:r>
        <w:t>Dominio: Monitorear y Evaluar (ME). Proceso: ME2 - Monitorear y evaluar el control interno.</w:t>
      </w:r>
    </w:p>
    <w:p>
      <w:r>
        <w:rPr>
          <w:b/>
        </w:rPr>
        <w:t>Causa</w:t>
      </w:r>
      <w:r>
        <w:br/>
      </w:r>
      <w:r>
        <w:t>la disposición de lineamientos estratégicos y normativos, pero no de un instrumento operativo consolidado para administrar y seguir los riesgos TI.</w:t>
      </w:r>
    </w:p>
    <w:p>
      <w:r>
        <w:rPr>
          <w:b/>
        </w:rPr>
        <w:t>Efecto</w:t>
      </w:r>
      <w:r>
        <w:br/>
      </w:r>
      <w:r>
        <w:t>la limitada trazabilidad entre riesgo identificado, control implementado, seguimiento y cierre de observaciones.</w:t>
      </w:r>
    </w:p>
    <w:p>
      <w:r>
        <w:rPr>
          <w:b/>
        </w:rPr>
        <w:t>Conclusion</w:t>
      </w:r>
      <w:r>
        <w:br/>
      </w:r>
      <w:r>
        <w:t>La gestión de riesgos TI no se encuentra integrada ni formalmente consolidada, lo que dificulta priorizar, controlar y monitorear los riesgos de forma sistemática.</w:t>
      </w:r>
    </w:p>
    <w:p>
      <w:r>
        <w:rPr>
          <w:b/>
        </w:rPr>
        <w:t>Nivel de Riesgo:</w:t>
      </w:r>
      <w:r>
        <w:t xml:space="preserve"> </w:t>
      </w:r>
      <w:r>
        <w:t>Probabilidad 3; Impacto 4; Riesgo 12; Nivel Alto</w:t>
      </w:r>
    </w:p>
    <w:p>
      <w:r>
        <w:rPr>
          <w:b/>
        </w:rPr>
        <w:t>Recomendacion:</w:t>
      </w:r>
      <w:r>
        <w:t xml:space="preserve"> </w:t>
      </w:r>
      <w:r>
        <w:t>Construir una matriz integral de riesgos TI alineada al PESI y a COBIT, con responsables, evaluación de probabilidad e impacto, controles, plan de tratamiento, fechas de seguimiento y estado de cierre. Integrar el seguimiento de hallazgos con revisiones periódicas por la gerencia.</w:t>
      </w:r>
    </w:p>
    <w:p>
      <w:r>
        <w:rPr>
          <w:b/>
        </w:rPr>
        <w:t>Evidencia documental:</w:t>
      </w:r>
      <w:r>
        <w:t xml:space="preserve"> </w:t>
      </w:r>
      <w:r>
        <w:t>PEI, PETI, PESI; Informe de Seguimiento al Sistema de Control Interno; matriz COSO.</w:t>
      </w:r>
    </w:p>
    <w:p>
      <w:pPr>
        <w:spacing w:after="80"/>
      </w:pPr>
    </w:p>
    <w:p>
      <w:r>
        <w:rPr>
          <w:b/>
          <w:sz w:val="22"/>
        </w:rPr>
        <w:t>Hallazgo No. 5: Inconsistencia organizativa de la funcion de calidad de TI</w:t>
      </w:r>
    </w:p>
    <w:p>
      <w:r>
        <w:rPr>
          <w:b/>
        </w:rPr>
        <w:t>Condicion</w:t>
      </w:r>
      <w:r>
        <w:br/>
      </w:r>
      <w:r>
        <w:t>Durante la revisión documental se identificó una inconsistencia en la definición organizativa de la función de calidad de TI. El PETI y las Políticas de Seguridad describen una estructura con Jefatura de Certificación y Calidad y con una segregación formal entre desarrollo, certificación/calidad y producción/infraestructura. Sin embargo, en la Descripción Institucional y en los manuales de funciones MF-004 y MF-005, la calidad y la automatización aparecen integradas dentro de la Subgerencia de Desarrollo, dependiendo operativamente de esa misma línea.</w:t>
      </w:r>
    </w:p>
    <w:p>
      <w:r>
        <w:rPr>
          <w:b/>
        </w:rPr>
        <w:t>Criterio</w:t>
      </w:r>
      <w:r>
        <w:br/>
      </w:r>
      <w:r>
        <w:t>Dominio: Planeación y Organización (PO). Proceso: PO4 - Definir los procesos, organización y relaciones de TI. La inconsistencia en la ubicación de la función de calidad afecta la estructura organizativa y la segregación de responsabilidades en TI.</w:t>
      </w:r>
    </w:p>
    <w:p>
      <w:r>
        <w:rPr>
          <w:b/>
        </w:rPr>
        <w:t>Causa</w:t>
      </w:r>
      <w:r>
        <w:br/>
      </w:r>
      <w:r>
        <w:t>la desalineación entre la documentación estratégica y la documentación operativa del banco respecto a la función de calidad de TI.</w:t>
      </w:r>
    </w:p>
    <w:p>
      <w:r>
        <w:rPr>
          <w:b/>
        </w:rPr>
        <w:t>Efecto</w:t>
      </w:r>
      <w:r>
        <w:br/>
      </w:r>
      <w:r>
        <w:t>la ambigüedad en responsabilidades, menor estandarización de controles y potencial afectación de la independencia funcional de calidad.</w:t>
      </w:r>
    </w:p>
    <w:p>
      <w:r>
        <w:rPr>
          <w:b/>
        </w:rPr>
        <w:t>Conclusion</w:t>
      </w:r>
      <w:r>
        <w:br/>
      </w:r>
      <w:r>
        <w:t>El modelo de aseguramiento de calidad de TI no está definido de forma consistente en toda la documentación institucional, debilitando su gobernanza y control.</w:t>
      </w:r>
    </w:p>
    <w:p>
      <w:r>
        <w:rPr>
          <w:b/>
        </w:rPr>
        <w:t>Nivel de Riesgo:</w:t>
      </w:r>
      <w:r>
        <w:t xml:space="preserve"> </w:t>
      </w:r>
      <w:r>
        <w:t>Probabilidad 3; Impacto 4; Riesgo 12; Nivel Alto</w:t>
      </w:r>
    </w:p>
    <w:p>
      <w:r>
        <w:rPr>
          <w:b/>
        </w:rPr>
        <w:t>Recomendacion:</w:t>
      </w:r>
      <w:r>
        <w:t xml:space="preserve"> </w:t>
      </w:r>
      <w:r>
        <w:t>Homologar la definición organizativa y documental de la función de calidad de TI en todos los instrumentos institucionales, alineando PETI, políticas, descripción organizacional, organigrama y manuales de funciones. Además, formalizar el rol de calidad con responsabilidades, dependencia jerárquica y alcance claramente definidos para evitar ambigüedades en el control.</w:t>
      </w:r>
    </w:p>
    <w:p>
      <w:r>
        <w:rPr>
          <w:b/>
        </w:rPr>
        <w:t>Evidencia documental:</w:t>
      </w:r>
      <w:r>
        <w:t xml:space="preserve"> </w:t>
      </w:r>
      <w:r>
        <w:t>PETI; Politicas de Seguridad; Descripcion Institucional; manuales MF-004 y MF-005.</w:t>
      </w:r>
    </w:p>
    <w:p>
      <w:pPr>
        <w:spacing w:after="80"/>
      </w:pPr>
    </w:p>
    <w:p>
      <w:r>
        <w:rPr>
          <w:b/>
          <w:sz w:val="22"/>
        </w:rPr>
        <w:t>Hallazgo No. 6: Independencia funcional de Seguridad de la Informacion no completamente trazada</w:t>
      </w:r>
    </w:p>
    <w:p>
      <w:r>
        <w:rPr>
          <w:b/>
        </w:rPr>
        <w:t>Condicion</w:t>
      </w:r>
      <w:r>
        <w:br/>
      </w:r>
      <w:r>
        <w:t>La documentacion proporcionada declara que la funcion de Seguridad de la Informacion debe ser independiente del area de TI; sin embargo, el organigrama funcional y los manuales de funciones no trazan de forma completa la instancia responsable, su dependencia jerarquica, autoridad y relacion con los comites. La independencia esta definida como principio, pero no queda suficientemente formalizada en toda la estructura de planificacion.</w:t>
      </w:r>
    </w:p>
    <w:p>
      <w:r>
        <w:rPr>
          <w:b/>
        </w:rPr>
        <w:t>Criterio</w:t>
      </w:r>
      <w:r>
        <w:br/>
      </w:r>
      <w:r>
        <w:t>COBIT PO4 - Definir los procesos, organizacion y relaciones de TI. RGSI Capitulo II, Seccion 2, Art. 7: la instancia responsable de seguridad de la informacion debe definirse formalmente y su ubicacion jerarquica debe garantizar independencia funcional y operativa respecto de TI, areas operativas y auditoria.</w:t>
      </w:r>
    </w:p>
    <w:p>
      <w:r>
        <w:rPr>
          <w:b/>
        </w:rPr>
        <w:t>Causa</w:t>
      </w:r>
      <w:r>
        <w:br/>
      </w:r>
      <w:r>
        <w:t>actualizacion documental parcial entre politicas, descripcion institucional, organigrama y manuales.</w:t>
      </w:r>
    </w:p>
    <w:p>
      <w:r>
        <w:rPr>
          <w:b/>
        </w:rPr>
        <w:t>Efecto</w:t>
      </w:r>
      <w:r>
        <w:br/>
      </w:r>
      <w:r>
        <w:t>menor claridad sobre autoridad, responsabilidades y escalamiento de decisiones de seguridad dentro del modelo de gobierno.</w:t>
      </w:r>
    </w:p>
    <w:p>
      <w:r>
        <w:rPr>
          <w:b/>
        </w:rPr>
        <w:t>Conclusion</w:t>
      </w:r>
      <w:r>
        <w:br/>
      </w:r>
      <w:r>
        <w:t>Se mantiene como hallazgo de planificacion y estructura, no como subordinacion operativa de un cargo especifico. La brecha esta en la trazabilidad formal de la funcion de seguridad.</w:t>
      </w:r>
    </w:p>
    <w:p>
      <w:r>
        <w:rPr>
          <w:b/>
        </w:rPr>
        <w:t>Nivel de Riesgo:</w:t>
      </w:r>
      <w:r>
        <w:t xml:space="preserve"> </w:t>
      </w:r>
      <w:r>
        <w:t>Probabilidad 4; Impacto 4; Riesgo 16; Nivel Alto</w:t>
      </w:r>
    </w:p>
    <w:p>
      <w:r>
        <w:rPr>
          <w:b/>
        </w:rPr>
        <w:t>Recomendacion:</w:t>
      </w:r>
      <w:r>
        <w:t xml:space="preserve"> </w:t>
      </w:r>
      <w:r>
        <w:t>Actualizar el organigrama y los manuales para incorporar formalmente la instancia responsable de Seguridad de la Informacion, su dependencia, autoridad, responsabilidades, relacion con comites y mecanismos de reporte.</w:t>
      </w:r>
    </w:p>
    <w:p>
      <w:r>
        <w:rPr>
          <w:b/>
        </w:rPr>
        <w:t>Evidencia documental:</w:t>
      </w:r>
      <w:r>
        <w:t xml:space="preserve"> </w:t>
      </w:r>
      <w:r>
        <w:t>Politicas de Seguridad; Descripcion Institucional; Organigrama; manuales de funciones relacionados.</w:t>
      </w:r>
    </w:p>
    <w:p>
      <w:pPr>
        <w:spacing w:after="80"/>
      </w:pPr>
    </w:p>
    <w:p>
      <w:r>
        <w:rPr>
          <w:b/>
          <w:sz w:val="22"/>
        </w:rPr>
        <w:t>Hallazgo No. 7: Inconsistencia documental sobre certificacion y calidad de TI</w:t>
      </w:r>
    </w:p>
    <w:p>
      <w:r>
        <w:rPr>
          <w:b/>
        </w:rPr>
        <w:t>Condicion</w:t>
      </w:r>
      <w:r>
        <w:br/>
      </w:r>
      <w:r>
        <w:t>El PETI, el PESI y la Politica de Seguridad describen segregacion entre desarrollo, certificacion/calidad y produccion/infraestructura; no obstante, la descripcion institucional, el organigrama y los manuales relacionados ubican funciones de soporte al desarrollo y herramientas de desarrollo dentro de la Subgerencia de Desarrollo, sin dejar claramente definida una instancia de certificacion/calidad separada en la estructura documental.</w:t>
      </w:r>
    </w:p>
    <w:p>
      <w:r>
        <w:rPr>
          <w:b/>
        </w:rPr>
        <w:t>Criterio</w:t>
      </w:r>
      <w:r>
        <w:br/>
      </w:r>
      <w:r>
        <w:t>COBIT PO4 - Definir los procesos, organizacion y relaciones de TI. RGSI Capitulo II, Seccion 2, Art. 4: la estructura organizativa debe delimitar funciones y responsabilidades relativas a tecnologia y seguridad de la informacion en manuales aprobados.</w:t>
      </w:r>
    </w:p>
    <w:p>
      <w:r>
        <w:rPr>
          <w:b/>
        </w:rPr>
        <w:t>Causa</w:t>
      </w:r>
      <w:r>
        <w:br/>
      </w:r>
      <w:r>
        <w:t>falta de homologacion entre los documentos estrategicos y la estructura organizativa documentada.</w:t>
      </w:r>
    </w:p>
    <w:p>
      <w:r>
        <w:rPr>
          <w:b/>
        </w:rPr>
        <w:t>Efecto</w:t>
      </w:r>
      <w:r>
        <w:br/>
      </w:r>
      <w:r>
        <w:t>ambiguedad sobre la independencia de la funcion de calidad y certificacion en la planificacion del ciclo de cambios.</w:t>
      </w:r>
    </w:p>
    <w:p>
      <w:r>
        <w:rPr>
          <w:b/>
        </w:rPr>
        <w:t>Conclusion</w:t>
      </w:r>
      <w:r>
        <w:br/>
      </w:r>
      <w:r>
        <w:t>El hallazgo se mantiene dentro del alcance PO4 porque trata de definicion organizativa y segregacion planificada, no de ejecucion de pruebas o pases a produccion.</w:t>
      </w:r>
    </w:p>
    <w:p>
      <w:r>
        <w:rPr>
          <w:b/>
        </w:rPr>
        <w:t>Nivel de Riesgo:</w:t>
      </w:r>
      <w:r>
        <w:t xml:space="preserve"> </w:t>
      </w:r>
      <w:r>
        <w:t>Probabilidad 4; Impacto 4; Riesgo 16; Nivel Alto</w:t>
      </w:r>
    </w:p>
    <w:p>
      <w:r>
        <w:rPr>
          <w:b/>
        </w:rPr>
        <w:t>Recomendacion:</w:t>
      </w:r>
      <w:r>
        <w:t xml:space="preserve"> </w:t>
      </w:r>
      <w:r>
        <w:t>Homologar PETI, PESI, politicas, descripcion institucional, organigrama y manuales para definir con precision la ubicacion de certificacion/calidad, sus responsabilidades y su independencia funcional respecto al desarrollo.</w:t>
      </w:r>
    </w:p>
    <w:p>
      <w:r>
        <w:rPr>
          <w:b/>
        </w:rPr>
        <w:t>Evidencia documental:</w:t>
      </w:r>
      <w:r>
        <w:t xml:space="preserve"> </w:t>
      </w:r>
      <w:r>
        <w:t>PETI; PESI; Politica de Seguridad; Descripcion Institucional; Organigrama; manuales de funciones.</w:t>
      </w:r>
    </w:p>
    <w:p>
      <w:pPr>
        <w:spacing w:after="80"/>
      </w:pPr>
    </w:p>
    <w:p>
      <w:r>
        <w:rPr>
          <w:b/>
          <w:sz w:val="22"/>
        </w:rPr>
        <w:t>Hallazgo No. 8: Planificacion estrategica sin matriz integral de riesgos y controles de seguimiento</w:t>
      </w:r>
    </w:p>
    <w:p>
      <w:r>
        <w:rPr>
          <w:b/>
        </w:rPr>
        <w:t>Condicion</w:t>
      </w:r>
      <w:r>
        <w:br/>
      </w:r>
      <w:r>
        <w:t>El PEI, PETI y PESI contienen objetivos, metas, indicadores y lineamientos de seguridad; sin embargo, la documentacion proporcionada no centraliza una matriz integral de riesgos de TI que vincule activos, amenazas, vulnerabilidades, probabilidad, impacto, controles, responsables, tratamiento y seguimiento. La planificacion identifica lineamientos, pero no consolida el instrumento que permita priorizar y monitorear los riesgos tecnologicos.</w:t>
      </w:r>
    </w:p>
    <w:p>
      <w:r>
        <w:rPr>
          <w:b/>
        </w:rPr>
        <w:t>Criterio</w:t>
      </w:r>
      <w:r>
        <w:br/>
      </w:r>
      <w:r>
        <w:t>COBIT PO1 - Definir un plan estrategico de TI y ME2 - Monitorear y evaluar el control interno. RGSI Capitulo II, Seccion 2, Art. 1: el PETI debe considerar los resultados del analisis y evaluacion de riesgos en seguridad de la informacion. COSO respalda la identificacion, evaluacion y seguimiento de riesgos.</w:t>
      </w:r>
    </w:p>
    <w:p>
      <w:r>
        <w:rPr>
          <w:b/>
        </w:rPr>
        <w:t>Causa</w:t>
      </w:r>
      <w:r>
        <w:br/>
      </w:r>
      <w:r>
        <w:t>los riesgos se encuentran tratados en varios documentos, pero sin un repositorio unico de planificacion y control.</w:t>
      </w:r>
    </w:p>
    <w:p>
      <w:r>
        <w:rPr>
          <w:b/>
        </w:rPr>
        <w:t>Efecto</w:t>
      </w:r>
      <w:r>
        <w:br/>
      </w:r>
      <w:r>
        <w:t>dificultad para demostrar priorizacion, responsabilidad, tratamiento y seguimiento integrado de riesgos.</w:t>
      </w:r>
    </w:p>
    <w:p>
      <w:r>
        <w:rPr>
          <w:b/>
        </w:rPr>
        <w:t>Conclusion</w:t>
      </w:r>
      <w:r>
        <w:br/>
      </w:r>
      <w:r>
        <w:t>La brecha es valida porque corresponde a planificacion estrategica y monitoreo documental; no depende de comprobar ejecucion operativa.</w:t>
      </w:r>
    </w:p>
    <w:p>
      <w:r>
        <w:rPr>
          <w:b/>
        </w:rPr>
        <w:t>Nivel de Riesgo:</w:t>
      </w:r>
      <w:r>
        <w:t xml:space="preserve"> </w:t>
      </w:r>
      <w:r>
        <w:t>Probabilidad 4; Impacto 4; Riesgo 16; Nivel Alto</w:t>
      </w:r>
    </w:p>
    <w:p>
      <w:r>
        <w:rPr>
          <w:b/>
        </w:rPr>
        <w:t>Recomendacion:</w:t>
      </w:r>
      <w:r>
        <w:t xml:space="preserve"> </w:t>
      </w:r>
      <w:r>
        <w:t>Elaborar una matriz integral de riesgos de TI alineada a PEI, PETI y PESI, con responsables, niveles de riesgo, controles asociados, plan de tratamiento, plazos y estado de seguimiento.</w:t>
      </w:r>
    </w:p>
    <w:p>
      <w:r>
        <w:rPr>
          <w:b/>
        </w:rPr>
        <w:t>Evidencia documental:</w:t>
      </w:r>
      <w:r>
        <w:t xml:space="preserve"> </w:t>
      </w:r>
      <w:r>
        <w:t>PEI; PETI; PESI; matriz COSO; documentos de seguimiento del control interno.</w:t>
      </w:r>
    </w:p>
    <w:p>
      <w:pPr>
        <w:spacing w:after="80"/>
      </w:pPr>
    </w:p>
    <w:p>
      <w:r>
        <w:rPr>
          <w:b/>
          <w:sz w:val="22"/>
        </w:rPr>
        <w:t>Hallazgo No. 9: Estudios de capacidad y desempeno no integrados a la planificacion tecnologica</w:t>
      </w:r>
    </w:p>
    <w:p>
      <w:r>
        <w:rPr>
          <w:b/>
        </w:rPr>
        <w:t>Condicion</w:t>
      </w:r>
      <w:r>
        <w:br/>
      </w:r>
      <w:r>
        <w:t>El procedimiento de administracion de bases de datos define informes de capacidad, indicadores de rendimiento y proyecciones; sin embargo, el PETI y la documentacion de direccion tecnologica no muestran una integracion suficientemente explicita entre esos estudios de capacidad y la planificacion de crecimiento, expansion o actualizacion tecnologica.</w:t>
      </w:r>
    </w:p>
    <w:p>
      <w:r>
        <w:rPr>
          <w:b/>
        </w:rPr>
        <w:t>Criterio</w:t>
      </w:r>
      <w:r>
        <w:br/>
      </w:r>
      <w:r>
        <w:t>COBIT PO3 - Determinar la direccion tecnologica y ME2 - Monitorear y evaluar el control interno. RGSI Capitulo II, Seccion 6, Art. 2: la administracion de bases de datos debe considerar estudios de capacidad y desempeno para determinar expansion o afinacion oportuna.</w:t>
      </w:r>
    </w:p>
    <w:p>
      <w:r>
        <w:rPr>
          <w:b/>
        </w:rPr>
        <w:t>Causa</w:t>
      </w:r>
      <w:r>
        <w:br/>
      </w:r>
      <w:r>
        <w:t>la informacion tecnica de capacidad se documenta en procedimientos, pero no queda plenamente conectada con la hoja de ruta tecnologica.</w:t>
      </w:r>
    </w:p>
    <w:p>
      <w:r>
        <w:rPr>
          <w:b/>
        </w:rPr>
        <w:t>Efecto</w:t>
      </w:r>
      <w:r>
        <w:br/>
      </w:r>
      <w:r>
        <w:t>la direccion tecnologica puede quedar basada en iniciativas generales sin trazabilidad suficiente a capacidad y desempeno.</w:t>
      </w:r>
    </w:p>
    <w:p>
      <w:r>
        <w:rPr>
          <w:b/>
        </w:rPr>
        <w:t>Conclusion</w:t>
      </w:r>
      <w:r>
        <w:br/>
      </w:r>
      <w:r>
        <w:t>El hallazgo no cuestiona la ejecucion de informes; se limita a la integracion de esos criterios en la planificacion tecnologica.</w:t>
      </w:r>
    </w:p>
    <w:p>
      <w:r>
        <w:rPr>
          <w:b/>
        </w:rPr>
        <w:t>Nivel de Riesgo:</w:t>
      </w:r>
      <w:r>
        <w:t xml:space="preserve"> </w:t>
      </w:r>
      <w:r>
        <w:t>Probabilidad 3; Impacto 4; Riesgo 12; Nivel Alto</w:t>
      </w:r>
    </w:p>
    <w:p>
      <w:r>
        <w:rPr>
          <w:b/>
        </w:rPr>
        <w:t>Recomendacion:</w:t>
      </w:r>
      <w:r>
        <w:t xml:space="preserve"> </w:t>
      </w:r>
      <w:r>
        <w:t>Incorporar en el PETI o en un anexo de direccion tecnologica una tabla de capacidad y desempeno por plataforma critica, con umbrales, proyecciones, responsables y decisiones de expansion.</w:t>
      </w:r>
    </w:p>
    <w:p>
      <w:r>
        <w:rPr>
          <w:b/>
        </w:rPr>
        <w:t>Evidencia documental:</w:t>
      </w:r>
      <w:r>
        <w:t xml:space="preserve"> </w:t>
      </w:r>
      <w:r>
        <w:t>Procedimiento de administracion de bases de datos; PETI; documentacion de infraestructura y direccion tecnologica.</w:t>
      </w:r>
    </w:p>
    <w:p>
      <w:pPr>
        <w:spacing w:after="80"/>
      </w:pPr>
    </w:p>
    <w:p>
      <w:r>
        <w:rPr>
          <w:b/>
          <w:sz w:val="22"/>
        </w:rPr>
        <w:t>Hallazgo No. 10: Lineamiento de respaldo y retencion no consolidado por criticidad</w:t>
      </w:r>
    </w:p>
    <w:p>
      <w:r>
        <w:rPr>
          <w:b/>
        </w:rPr>
        <w:t>Condicion</w:t>
      </w:r>
      <w:r>
        <w:br/>
      </w:r>
      <w:r>
        <w:t>La descripcion institucional y la infraestructura de TI mencionan respaldos diarios con retencion de 90 dias, mientras que el procedimiento de respaldos diferencia retencion local y sitio alterno para sistemas criticos. La planificacion no presenta un lineamiento unico y consolidado que explique con claridad la retencion aplicable por tipo de informacion critica y su relacion con los requisitos regulatorios.</w:t>
      </w:r>
    </w:p>
    <w:p>
      <w:r>
        <w:rPr>
          <w:b/>
        </w:rPr>
        <w:t>Criterio</w:t>
      </w:r>
      <w:r>
        <w:br/>
      </w:r>
      <w:r>
        <w:t>COBIT PO2 - Definir la arquitectura de la informacion y ME2 - Monitorear y evaluar el control interno. RGSI Capitulo II, Seccion 6, Art. 3: los respaldos deben contar con politicas, proteccion, pruebas, inventario, traslado seguro y conservacion de informacion critica.</w:t>
      </w:r>
    </w:p>
    <w:p>
      <w:r>
        <w:rPr>
          <w:b/>
        </w:rPr>
        <w:t>Causa</w:t>
      </w:r>
      <w:r>
        <w:br/>
      </w:r>
      <w:r>
        <w:t>coexistencia de documentos descriptivos y procedimientos con distinto nivel de detalle.</w:t>
      </w:r>
    </w:p>
    <w:p>
      <w:r>
        <w:rPr>
          <w:b/>
        </w:rPr>
        <w:t>Efecto</w:t>
      </w:r>
      <w:r>
        <w:br/>
      </w:r>
      <w:r>
        <w:t>riesgo de interpretacion inconsistente sobre retencion, criticidad, responsabilidad y conservacion de informacion.</w:t>
      </w:r>
    </w:p>
    <w:p>
      <w:r>
        <w:rPr>
          <w:b/>
        </w:rPr>
        <w:t>Conclusion</w:t>
      </w:r>
      <w:r>
        <w:br/>
      </w:r>
      <w:r>
        <w:t>El hallazgo se mantiene como debilidad de arquitectura de informacion y documentacion de respaldo, no como afirmacion de ausencia de respaldos.</w:t>
      </w:r>
    </w:p>
    <w:p>
      <w:r>
        <w:rPr>
          <w:b/>
        </w:rPr>
        <w:t>Nivel de Riesgo:</w:t>
      </w:r>
      <w:r>
        <w:t xml:space="preserve"> </w:t>
      </w:r>
      <w:r>
        <w:t>Probabilidad 4; Impacto 4; Riesgo 16; Nivel Alto</w:t>
      </w:r>
    </w:p>
    <w:p>
      <w:r>
        <w:rPr>
          <w:b/>
        </w:rPr>
        <w:t>Recomendacion:</w:t>
      </w:r>
      <w:r>
        <w:t xml:space="preserve"> </w:t>
      </w:r>
      <w:r>
        <w:t>Emitir una matriz unica de respaldo y retencion por sistema, dato, criticidad, ubicacion, responsable, periodo local, periodo externo y fundamento normativo.</w:t>
      </w:r>
    </w:p>
    <w:p>
      <w:r>
        <w:rPr>
          <w:b/>
        </w:rPr>
        <w:t>Evidencia documental:</w:t>
      </w:r>
      <w:r>
        <w:t xml:space="preserve"> </w:t>
      </w:r>
      <w:r>
        <w:t>Procedimiento de respaldos; documentacion de infraestructura de TI; politicas de continuidad y resguardo.</w:t>
      </w:r>
    </w:p>
    <w:p>
      <w:pPr>
        <w:spacing w:after="80"/>
      </w:pPr>
    </w:p>
    <w:p>
      <w:r>
        <w:rPr>
          <w:b/>
          <w:sz w:val="22"/>
        </w:rPr>
        <w:t>Hallazgo No. 11: Gobierno de terceros y nube sin expediente integral de planificacion</w:t>
      </w:r>
    </w:p>
    <w:p>
      <w:r>
        <w:rPr>
          <w:b/>
        </w:rPr>
        <w:t>Condicion</w:t>
      </w:r>
      <w:r>
        <w:br/>
      </w:r>
      <w:r>
        <w:t>La documentacion proporcionada reconoce uso de Azure, red MPLS, proveedores tecnologicos y servicios asociados a nube; ademas, la Politica de Seguridad establece criterios para terceros. Sin embargo, no se centraliza un expediente de planificacion de terceros que consolide evaluacion de riesgos, alcance del servicio, SLA, responsabilidades, localizacion de datos, continuidad, reversibilidad y obligaciones de seguridad.</w:t>
      </w:r>
    </w:p>
    <w:p>
      <w:r>
        <w:rPr>
          <w:b/>
        </w:rPr>
        <w:t>Criterio</w:t>
      </w:r>
      <w:r>
        <w:br/>
      </w:r>
      <w:r>
        <w:t>COBIT PO3, PO4 y ME2. RGSI Capitulo II, Seccion 11: los servicios y contratos con terceros relacionados con TI deben contemplar politicas, contratos, niveles de servicio, responsabilidades, seguridad, continuidad, control y seguimiento.</w:t>
      </w:r>
    </w:p>
    <w:p>
      <w:r>
        <w:rPr>
          <w:b/>
        </w:rPr>
        <w:t>Causa</w:t>
      </w:r>
      <w:r>
        <w:br/>
      </w:r>
      <w:r>
        <w:t>los terceros aparecen distribuidos en politica, infraestructura, PETI y manuales, pero sin un expediente unico de gobierno de terceros.</w:t>
      </w:r>
    </w:p>
    <w:p>
      <w:r>
        <w:rPr>
          <w:b/>
        </w:rPr>
        <w:t>Efecto</w:t>
      </w:r>
      <w:r>
        <w:br/>
      </w:r>
      <w:r>
        <w:t>menor trazabilidad para evaluar dependencia tecnologica, cumplimiento contractual y riesgos de nube.</w:t>
      </w:r>
    </w:p>
    <w:p>
      <w:r>
        <w:rPr>
          <w:b/>
        </w:rPr>
        <w:t>Conclusion</w:t>
      </w:r>
      <w:r>
        <w:br/>
      </w:r>
      <w:r>
        <w:t>Es el hallazgo de mayor impacto dentro del alcance porque afecta planificacion tecnologica, gobierno de terceros y monitoreo del control interno.</w:t>
      </w:r>
    </w:p>
    <w:p>
      <w:r>
        <w:rPr>
          <w:b/>
        </w:rPr>
        <w:t>Nivel de Riesgo:</w:t>
      </w:r>
      <w:r>
        <w:t xml:space="preserve"> </w:t>
      </w:r>
      <w:r>
        <w:t>Probabilidad 4; Impacto 5; Riesgo 20; Nivel Extremo</w:t>
      </w:r>
    </w:p>
    <w:p>
      <w:r>
        <w:rPr>
          <w:b/>
        </w:rPr>
        <w:t>Recomendacion:</w:t>
      </w:r>
      <w:r>
        <w:t xml:space="preserve"> </w:t>
      </w:r>
      <w:r>
        <w:t>Consolidar un expediente de terceros y nube con inventario de servicios, evaluacion de riesgos, contrato o SLA, responsabilidades, ubicacion de datos, continuidad, reversibilidad, seguridad, cumplimiento y periodicidad de revision.</w:t>
      </w:r>
    </w:p>
    <w:p>
      <w:r>
        <w:rPr>
          <w:b/>
        </w:rPr>
        <w:t>Evidencia documental:</w:t>
      </w:r>
      <w:r>
        <w:t xml:space="preserve"> </w:t>
      </w:r>
      <w:r>
        <w:t>Politica de Seguridad; documentacion de infraestructura; PETI; documentos de servicios de nube y proveedores tecnologicos.</w:t>
      </w:r>
    </w:p>
    <w:p>
      <w:pPr>
        <w:spacing w:after="80"/>
      </w:pPr>
    </w:p>
    <w:p>
      <w:r>
        <w:rPr>
          <w:b/>
          <w:sz w:val="22"/>
        </w:rPr>
        <w:t>Hallazgo No. 12: Plan integral de competencias de TI no formalizado por rol critico</w:t>
      </w:r>
    </w:p>
    <w:p>
      <w:r>
        <w:rPr>
          <w:b/>
        </w:rPr>
        <w:t>Condicion</w:t>
      </w:r>
      <w:r>
        <w:br/>
      </w:r>
      <w:r>
        <w:t>Los manuales de funciones definen cargos criticos de TI, nube, bases de datos, redes, soporte y desarrollo; sin embargo, la documentacion de planificacion no presenta un programa integral de competencias para el personal de TI que cubra ingreso, capacitacion, evaluacion, permanencia, sucesion y retiro en funcion de los riesgos y responsabilidades de cada rol.</w:t>
      </w:r>
    </w:p>
    <w:p>
      <w:r>
        <w:rPr>
          <w:b/>
        </w:rPr>
        <w:t>Criterio</w:t>
      </w:r>
      <w:r>
        <w:br/>
      </w:r>
      <w:r>
        <w:t>COBIT PO7 - Administrar recursos humanos de TI. COSO refuerza el compromiso con la competencia del personal y la asignacion de responsabilidades. RGSI Capitulo II, Seccion 2, Art. 4 exige funciones y responsabilidades formalmente delimitadas.</w:t>
      </w:r>
    </w:p>
    <w:p>
      <w:r>
        <w:rPr>
          <w:b/>
        </w:rPr>
        <w:t>Causa</w:t>
      </w:r>
      <w:r>
        <w:br/>
      </w:r>
      <w:r>
        <w:t>los perfiles de cargo estan definidos, pero no se complementan con un plan integral de competencias y desarrollo.</w:t>
      </w:r>
    </w:p>
    <w:p>
      <w:r>
        <w:rPr>
          <w:b/>
        </w:rPr>
        <w:t>Efecto</w:t>
      </w:r>
      <w:r>
        <w:br/>
      </w:r>
      <w:r>
        <w:t>riesgo de brechas de conocimiento, dependencia de personas clave y menor madurez en gobierno de talento TI.</w:t>
      </w:r>
    </w:p>
    <w:p>
      <w:r>
        <w:rPr>
          <w:b/>
        </w:rPr>
        <w:t>Conclusion</w:t>
      </w:r>
      <w:r>
        <w:br/>
      </w:r>
      <w:r>
        <w:t>El hallazgo corresponde al proceso PO7 y se plantea como brecha de planificacion de competencias, no como falta de capacitaciones ejecutadas.</w:t>
      </w:r>
    </w:p>
    <w:p>
      <w:r>
        <w:rPr>
          <w:b/>
        </w:rPr>
        <w:t>Nivel de Riesgo:</w:t>
      </w:r>
      <w:r>
        <w:t xml:space="preserve"> </w:t>
      </w:r>
      <w:r>
        <w:t>Probabilidad 3; Impacto 3; Riesgo 9; Nivel Medio</w:t>
      </w:r>
    </w:p>
    <w:p>
      <w:r>
        <w:rPr>
          <w:b/>
        </w:rPr>
        <w:t>Recomendacion:</w:t>
      </w:r>
      <w:r>
        <w:t xml:space="preserve"> </w:t>
      </w:r>
      <w:r>
        <w:t>Elaborar un plan anual de competencias de TI por rol critico, con habilidades requeridas, capacitaciones, evaluaciones, responsables, frecuencia y relacion con riesgos tecnologicos.</w:t>
      </w:r>
    </w:p>
    <w:p>
      <w:r>
        <w:rPr>
          <w:b/>
        </w:rPr>
        <w:t>Evidencia documental:</w:t>
      </w:r>
      <w:r>
        <w:t xml:space="preserve"> </w:t>
      </w:r>
      <w:r>
        <w:t>Manuales de funciones de TI; descripcion institucional; documentos de planificacion de recursos humanos de TI.</w:t>
      </w:r>
    </w:p>
    <w:p>
      <w:pPr>
        <w:spacing w:after="80"/>
      </w:pPr>
    </w:p>
    <w:p>
      <w:r>
        <w:rPr>
          <w:b/>
          <w:sz w:val="22"/>
        </w:rPr>
        <w:t>Hallazgo No. 13: Mapa maestro de operaciones de TI no integrado en la planificacion</w:t>
      </w:r>
    </w:p>
    <w:p>
      <w:r>
        <w:rPr>
          <w:b/>
        </w:rPr>
        <w:t>Condicion</w:t>
      </w:r>
      <w:r>
        <w:br/>
      </w:r>
      <w:r>
        <w:t>Existen procedimientos especificos para respaldos, administracion de bases de datos y mantenimiento preventivo; sin embargo, no se observa un mapa maestro de operaciones de TI que integre procesos, propietarios, periodicidades, dependencias, documentos aplicables, controles clave y responsables de actualizacion. La planificacion operativa queda fragmentada por procedimiento.</w:t>
      </w:r>
    </w:p>
    <w:p>
      <w:r>
        <w:rPr>
          <w:b/>
        </w:rPr>
        <w:t>Criterio</w:t>
      </w:r>
      <w:r>
        <w:br/>
      </w:r>
      <w:r>
        <w:t>COBIT PO4 - Definir procesos, organizacion y relaciones de TI y ME2 - Monitorear y evaluar el control interno. RGSI Capitulo II, Seccion 6, Art. 1: la gestion de operaciones de TI debe basarse en politicas y procedimientos que consideren planificacion, documentacion y revision periodica.</w:t>
      </w:r>
    </w:p>
    <w:p>
      <w:r>
        <w:rPr>
          <w:b/>
        </w:rPr>
        <w:t>Causa</w:t>
      </w:r>
      <w:r>
        <w:br/>
      </w:r>
      <w:r>
        <w:t>los controles operativos se documentan por tema, pero sin una vista integrada de procesos y responsabilidades.</w:t>
      </w:r>
    </w:p>
    <w:p>
      <w:r>
        <w:rPr>
          <w:b/>
        </w:rPr>
        <w:t>Efecto</w:t>
      </w:r>
      <w:r>
        <w:br/>
      </w:r>
      <w:r>
        <w:t>menor capacidad de gobierno, revision y monitoreo transversal de operaciones de TI.</w:t>
      </w:r>
    </w:p>
    <w:p>
      <w:r>
        <w:rPr>
          <w:b/>
        </w:rPr>
        <w:t>Conclusion</w:t>
      </w:r>
      <w:r>
        <w:br/>
      </w:r>
      <w:r>
        <w:t>El hallazgo se mantiene porque es una brecha de planificacion documental de operaciones, dentro de RGSI Seccion 6 y COBIT PO4/ME2.</w:t>
      </w:r>
    </w:p>
    <w:p>
      <w:r>
        <w:rPr>
          <w:b/>
        </w:rPr>
        <w:t>Nivel de Riesgo:</w:t>
      </w:r>
      <w:r>
        <w:t xml:space="preserve"> </w:t>
      </w:r>
      <w:r>
        <w:t>Probabilidad 3; Impacto 4; Riesgo 12; Nivel Alto</w:t>
      </w:r>
    </w:p>
    <w:p>
      <w:r>
        <w:rPr>
          <w:b/>
        </w:rPr>
        <w:t>Recomendacion:</w:t>
      </w:r>
      <w:r>
        <w:t xml:space="preserve"> </w:t>
      </w:r>
      <w:r>
        <w:t>Crear un mapa maestro de operaciones de TI que relacione procedimientos, procesos, responsables, controles clave, frecuencia de revision, documentos soporte y reportes esperados.</w:t>
      </w:r>
    </w:p>
    <w:p>
      <w:r>
        <w:rPr>
          <w:b/>
        </w:rPr>
        <w:t>Evidencia documental:</w:t>
      </w:r>
      <w:r>
        <w:t xml:space="preserve"> </w:t>
      </w:r>
      <w:r>
        <w:t>Procedimientos de respaldos, administracion de bases de datos y mantenimiento preventivo; documentacion de operaciones de TI.</w:t>
      </w:r>
    </w:p>
    <w:p>
      <w:pPr>
        <w:spacing w:after="80"/>
      </w:pPr>
    </w:p>
    <w:p>
      <w:r>
        <w:rPr>
          <w:b/>
          <w:sz w:val="24"/>
        </w:rPr>
        <w:t>VI. CONCLUSIONES</w:t>
      </w:r>
    </w:p>
    <w:p>
      <w:r>
        <w:rPr>
          <w:b w:val="0"/>
        </w:rPr>
        <w:t>La documentacion revisada permite identificar debilidades relevantes de planificacion, estructura, gobierno y monitoreo del control interno de TI. La inclusion de hallazgos historicos permite conservar trazabilidad de observaciones anteriores, mientras que los hallazgos actualizados enfocan la evaluacion en los procesos COBIT y secciones RGSI definidos para esta entrega.</w:t>
      </w:r>
    </w:p>
    <w:p>
      <w:r>
        <w:rPr>
          <w:b w:val="0"/>
        </w:rPr>
        <w:t>Se recomienda priorizar la formalizacion de la instancia de seguridad, la homologacion de calidad/certificacion, la matriz integral de riesgos de TI, el gobierno de terceros y la integracion de capacidad, respaldo, competencias y operaciones en instrumentos de planificacion verificables.</w:t>
      </w:r>
    </w:p>
    <w:tbl>
      <w:tblPr>
        <w:tblW w:type="auto" w:w="0"/>
        <w:jc w:val="center"/>
        <w:tblLook w:firstColumn="1" w:firstRow="1" w:lastColumn="0" w:lastRow="0" w:noHBand="0" w:noVBand="1" w:val="04A0"/>
      </w:tblPr>
      <w:tblGrid>
        <w:gridCol w:w="3456"/>
        <w:gridCol w:w="3456"/>
        <w:gridCol w:w="3456"/>
      </w:tblGrid>
      <w:tr>
        <w:tc>
          <w:tcPr>
            <w:tcW w:type="dxa" w:w="3456"/>
            <w:tcBorders>
              <w:top w:sz="6" w:val="single" w:color="000000"/>
              <w:left w:sz="6" w:val="single" w:color="000000"/>
              <w:bottom w:sz="6" w:val="single" w:color="000000"/>
              <w:right w:sz="6" w:val="single" w:color="000000"/>
            </w:tcBorders>
            <w:vAlign w:val="center"/>
            <w:shd w:fill="D9EAF7"/>
          </w:tcPr>
          <w:p>
            <w:r>
              <w:t>Nombre completo</w:t>
            </w:r>
          </w:p>
        </w:tc>
        <w:tc>
          <w:tcPr>
            <w:tcW w:type="dxa" w:w="3456"/>
            <w:tcBorders>
              <w:top w:sz="6" w:val="single" w:color="000000"/>
              <w:left w:sz="6" w:val="single" w:color="000000"/>
              <w:bottom w:sz="6" w:val="single" w:color="000000"/>
              <w:right w:sz="6" w:val="single" w:color="000000"/>
            </w:tcBorders>
            <w:vAlign w:val="center"/>
            <w:shd w:fill="D9EAF7"/>
          </w:tcPr>
          <w:p>
            <w:r>
              <w:t>Responsabilidad</w:t>
            </w:r>
          </w:p>
        </w:tc>
        <w:tc>
          <w:tcPr>
            <w:tcW w:type="dxa" w:w="3456"/>
            <w:tcBorders>
              <w:top w:sz="6" w:val="single" w:color="000000"/>
              <w:left w:sz="6" w:val="single" w:color="000000"/>
              <w:bottom w:sz="6" w:val="single" w:color="000000"/>
              <w:right w:sz="6" w:val="single" w:color="000000"/>
            </w:tcBorders>
            <w:vAlign w:val="center"/>
            <w:shd w:fill="D9EAF7"/>
          </w:tcPr>
          <w:p>
            <w:r>
              <w:t>Firma</w:t>
            </w:r>
          </w:p>
        </w:tc>
      </w:tr>
      <w:tr>
        <w:tc>
          <w:tcPr>
            <w:tcW w:type="dxa" w:w="3456"/>
            <w:tcBorders>
              <w:top w:sz="6" w:val="single" w:color="000000"/>
              <w:left w:sz="6" w:val="single" w:color="000000"/>
              <w:bottom w:sz="6" w:val="single" w:color="000000"/>
              <w:right w:sz="6" w:val="single" w:color="000000"/>
            </w:tcBorders>
            <w:vAlign w:val="center"/>
          </w:tcPr>
          <w:p>
            <w:r/>
          </w:p>
        </w:tc>
        <w:tc>
          <w:tcPr>
            <w:tcW w:type="dxa" w:w="3456"/>
            <w:tcBorders>
              <w:top w:sz="6" w:val="single" w:color="000000"/>
              <w:left w:sz="6" w:val="single" w:color="000000"/>
              <w:bottom w:sz="6" w:val="single" w:color="000000"/>
              <w:right w:sz="6" w:val="single" w:color="000000"/>
            </w:tcBorders>
            <w:vAlign w:val="center"/>
          </w:tcPr>
          <w:p>
            <w:r>
              <w:t>Lider de Auditoria</w:t>
            </w:r>
          </w:p>
        </w:tc>
        <w:tc>
          <w:tcPr>
            <w:tcW w:type="dxa" w:w="3456"/>
            <w:tcBorders>
              <w:top w:sz="6" w:val="single" w:color="000000"/>
              <w:left w:sz="6" w:val="single" w:color="000000"/>
              <w:bottom w:sz="6" w:val="single" w:color="000000"/>
              <w:right w:sz="6" w:val="single" w:color="000000"/>
            </w:tcBorders>
            <w:vAlign w:val="center"/>
          </w:tcPr>
          <w:p/>
        </w:tc>
      </w:tr>
      <w:tr>
        <w:tc>
          <w:tcPr>
            <w:tcW w:type="dxa" w:w="3456"/>
            <w:tcBorders>
              <w:top w:sz="6" w:val="single" w:color="000000"/>
              <w:left w:sz="6" w:val="single" w:color="000000"/>
              <w:bottom w:sz="6" w:val="single" w:color="000000"/>
              <w:right w:sz="6" w:val="single" w:color="000000"/>
            </w:tcBorders>
            <w:vAlign w:val="center"/>
          </w:tcPr>
          <w:p/>
        </w:tc>
        <w:tc>
          <w:tcPr>
            <w:tcW w:type="dxa" w:w="3456"/>
            <w:tcBorders>
              <w:top w:sz="6" w:val="single" w:color="000000"/>
              <w:left w:sz="6" w:val="single" w:color="000000"/>
              <w:bottom w:sz="6" w:val="single" w:color="000000"/>
              <w:right w:sz="6" w:val="single" w:color="000000"/>
            </w:tcBorders>
            <w:vAlign w:val="center"/>
          </w:tcPr>
          <w:p>
            <w:r>
              <w:t>Auditor de Sistemas</w:t>
            </w:r>
          </w:p>
        </w:tc>
        <w:tc>
          <w:tcPr>
            <w:tcW w:type="dxa" w:w="3456"/>
            <w:tcBorders>
              <w:top w:sz="6" w:val="single" w:color="000000"/>
              <w:left w:sz="6" w:val="single" w:color="000000"/>
              <w:bottom w:sz="6" w:val="single" w:color="000000"/>
              <w:right w:sz="6" w:val="single" w:color="000000"/>
            </w:tcBorders>
            <w:vAlign w:val="center"/>
          </w:tc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de auditoria COBIT RGSI</dc:title>
  <dc:subject/>
  <dc:creator>Auditoria Outliers</dc:creator>
  <cp:keywords/>
  <dc:description/>
  <cp:lastModifiedBy>Auditoria Outliers</cp:lastModifiedBy>
  <cp:revision>1</cp:revision>
  <dcterms:created xsi:type="dcterms:W3CDTF">2013-12-23T23:15:00Z</dcterms:created>
  <dcterms:modified xsi:type="dcterms:W3CDTF">2013-12-23T23:15:00Z</dcterms:modified>
  <cp:category/>
</cp:coreProperties>
</file>