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9BB73" w14:textId="77777777" w:rsidR="000A7250" w:rsidRPr="000A7250" w:rsidRDefault="000A7250" w:rsidP="000A7250">
      <w:pPr>
        <w:rPr>
          <w:rFonts w:ascii="Segoe UI Emoji" w:hAnsi="Segoe UI Emoji" w:cs="Segoe UI Emoji"/>
          <w:b/>
          <w:bCs/>
          <w:lang w:val="en-ID"/>
        </w:rPr>
      </w:pPr>
      <w:r w:rsidRPr="000A7250">
        <w:rPr>
          <w:rFonts w:ascii="Segoe UI Emoji" w:hAnsi="Segoe UI Emoji" w:cs="Segoe UI Emoji"/>
          <w:b/>
          <w:bCs/>
          <w:lang w:val="en-ID"/>
        </w:rPr>
        <w:t>Introduction</w:t>
      </w:r>
    </w:p>
    <w:p w14:paraId="56391613" w14:textId="726F0691" w:rsidR="000A7250" w:rsidRPr="000A7250" w:rsidRDefault="000A7250" w:rsidP="000A7250">
      <w:pPr>
        <w:rPr>
          <w:rFonts w:ascii="Segoe UI Emoji" w:hAnsi="Segoe UI Emoji" w:cs="Segoe UI Emoji"/>
          <w:b/>
          <w:bCs/>
          <w:lang w:val="en-ID"/>
        </w:rPr>
      </w:pPr>
      <w:r w:rsidRPr="000A7250">
        <w:rPr>
          <w:rFonts w:ascii="Segoe UI Emoji" w:hAnsi="Segoe UI Emoji" w:cs="Segoe UI Emoji"/>
          <w:b/>
          <w:bCs/>
          <w:lang w:val="en-ID"/>
        </w:rPr>
        <w:t>GCP offers a rich and broad suite of cloud services (compute, storage, data, analytics, ML/AI, networking, security, management).</w:t>
      </w:r>
      <w:r w:rsidRPr="000A7250">
        <w:rPr>
          <w:rFonts w:ascii="Segoe UI Emoji" w:hAnsi="Segoe UI Emoji" w:cs="Segoe UI Emoji"/>
          <w:b/>
          <w:bCs/>
          <w:lang w:val="en-ID"/>
        </w:rPr>
        <w:br/>
        <w:t>When building a recommendation or cross-selling engine (for example: “Given a customer environment + vendor products + best practices, what additional product or service should they adopt?”), the architecture should be designed to leverage:</w:t>
      </w:r>
    </w:p>
    <w:p w14:paraId="6710B4EF" w14:textId="77777777" w:rsidR="000A7250" w:rsidRPr="000A7250" w:rsidRDefault="000A7250" w:rsidP="000A7250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en-ID"/>
        </w:rPr>
      </w:pPr>
      <w:r w:rsidRPr="000A7250">
        <w:rPr>
          <w:rFonts w:ascii="Segoe UI Emoji" w:hAnsi="Segoe UI Emoji" w:cs="Segoe UI Emoji"/>
          <w:b/>
          <w:bCs/>
          <w:lang w:val="en-ID"/>
        </w:rPr>
        <w:t>A flexible data ingestion and storage layer (customer environment metadata, product metadata, usage telemetry)</w:t>
      </w:r>
    </w:p>
    <w:p w14:paraId="06FA3375" w14:textId="77777777" w:rsidR="000A7250" w:rsidRPr="000A7250" w:rsidRDefault="000A7250" w:rsidP="000A7250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en-ID"/>
        </w:rPr>
      </w:pPr>
      <w:r w:rsidRPr="000A7250">
        <w:rPr>
          <w:rFonts w:ascii="Segoe UI Emoji" w:hAnsi="Segoe UI Emoji" w:cs="Segoe UI Emoji"/>
          <w:b/>
          <w:bCs/>
          <w:lang w:val="en-ID"/>
        </w:rPr>
        <w:t>A data analytics or warehouse layer (to correlate usage patterns, adoption gaps, best practices)</w:t>
      </w:r>
    </w:p>
    <w:p w14:paraId="4794C1EE" w14:textId="77777777" w:rsidR="000A7250" w:rsidRPr="000A7250" w:rsidRDefault="000A7250" w:rsidP="000A7250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en-ID"/>
        </w:rPr>
      </w:pPr>
      <w:r w:rsidRPr="000A7250">
        <w:rPr>
          <w:rFonts w:ascii="Segoe UI Emoji" w:hAnsi="Segoe UI Emoji" w:cs="Segoe UI Emoji"/>
          <w:b/>
          <w:bCs/>
          <w:lang w:val="en-ID"/>
        </w:rPr>
        <w:t>A recommendation engine / inference layer (e.g., LLM or embeddings + retrieval)</w:t>
      </w:r>
    </w:p>
    <w:p w14:paraId="30E0AAAB" w14:textId="77777777" w:rsidR="000A7250" w:rsidRPr="000A7250" w:rsidRDefault="000A7250" w:rsidP="000A7250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en-ID"/>
        </w:rPr>
      </w:pPr>
      <w:r w:rsidRPr="000A7250">
        <w:rPr>
          <w:rFonts w:ascii="Segoe UI Emoji" w:hAnsi="Segoe UI Emoji" w:cs="Segoe UI Emoji"/>
          <w:b/>
          <w:bCs/>
          <w:lang w:val="en-ID"/>
        </w:rPr>
        <w:t>An operations / governance layer (security, cost, compliance)</w:t>
      </w:r>
    </w:p>
    <w:p w14:paraId="3600287B" w14:textId="66D161B4" w:rsidR="000A7250" w:rsidRPr="000A7250" w:rsidRDefault="000A7250" w:rsidP="000A7250">
      <w:pPr>
        <w:rPr>
          <w:rFonts w:ascii="Segoe UI Emoji" w:hAnsi="Segoe UI Emoji" w:cs="Segoe UI Emoji"/>
          <w:b/>
          <w:bCs/>
          <w:lang w:val="en-ID"/>
        </w:rPr>
      </w:pPr>
      <w:r w:rsidRPr="000A7250">
        <w:rPr>
          <w:rFonts w:ascii="Segoe UI Emoji" w:hAnsi="Segoe UI Emoji" w:cs="Segoe UI Emoji"/>
          <w:b/>
          <w:bCs/>
          <w:lang w:val="en-ID"/>
        </w:rPr>
        <w:t>When selecting GCP services, you’ll want to align to the architecture pillars defined in the GCP Well-Architected Framework (security, reliability, performance efficiency, cost optimisation, operational excellence).</w:t>
      </w:r>
      <w:r w:rsidRPr="000A7250">
        <w:rPr>
          <w:rFonts w:ascii="Segoe UI Emoji" w:hAnsi="Segoe UI Emoji" w:cs="Segoe UI Emoji"/>
          <w:b/>
          <w:bCs/>
          <w:lang w:val="en-ID"/>
        </w:rPr>
        <w:br/>
        <w:t>Hereafter I pick several key GCP services that are likely relevant to your RAG + recommendation engine use-case, describe what they are, common uses, best practices, and call-outs for your scenario.</w:t>
      </w:r>
    </w:p>
    <w:p w14:paraId="3F1DBFAA" w14:textId="77777777" w:rsidR="000A7250" w:rsidRPr="000A7250" w:rsidRDefault="000A7250" w:rsidP="000A7250">
      <w:pPr>
        <w:rPr>
          <w:rFonts w:ascii="Segoe UI Emoji" w:hAnsi="Segoe UI Emoji" w:cs="Segoe UI Emoji"/>
          <w:b/>
          <w:bCs/>
          <w:lang w:val="en-ID"/>
        </w:rPr>
      </w:pPr>
      <w:r w:rsidRPr="000A7250">
        <w:rPr>
          <w:rFonts w:ascii="Segoe UI Emoji" w:hAnsi="Segoe UI Emoji" w:cs="Segoe UI Emoji"/>
          <w:b/>
          <w:bCs/>
          <w:lang w:val="en-ID"/>
        </w:rPr>
        <w:pict w14:anchorId="0EF99918">
          <v:rect id="_x0000_i1053" style="width:0;height:1.5pt" o:hralign="center" o:hrstd="t" o:hr="t" fillcolor="#a0a0a0" stroked="f"/>
        </w:pict>
      </w:r>
    </w:p>
    <w:p w14:paraId="1A419A18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Service Profiles</w:t>
      </w:r>
    </w:p>
    <w:p w14:paraId="61C1410A" w14:textId="79F39B7A" w:rsidR="00D57EC8" w:rsidRPr="00D57EC8" w:rsidRDefault="00D57EC8" w:rsidP="00172B8F">
      <w:pPr>
        <w:tabs>
          <w:tab w:val="left" w:pos="2367"/>
        </w:tabs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 xml:space="preserve">1. </w:t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BigQuery</w:t>
      </w:r>
      <w:proofErr w:type="spellEnd"/>
      <w:r w:rsidR="00172B8F">
        <w:rPr>
          <w:rFonts w:ascii="Segoe UI Emoji" w:hAnsi="Segoe UI Emoji" w:cs="Segoe UI Emoji"/>
          <w:b/>
          <w:bCs/>
          <w:lang w:val="en-ID"/>
        </w:rPr>
        <w:tab/>
      </w:r>
    </w:p>
    <w:p w14:paraId="4DE910EC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Description</w:t>
      </w:r>
      <w:r w:rsidRPr="00D57EC8">
        <w:rPr>
          <w:rFonts w:ascii="Segoe UI Emoji" w:hAnsi="Segoe UI Emoji" w:cs="Segoe UI Emoji"/>
          <w:b/>
          <w:bCs/>
          <w:lang w:val="en-ID"/>
        </w:rPr>
        <w:br/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BigQuery</w:t>
      </w:r>
      <w:proofErr w:type="spellEnd"/>
      <w:r w:rsidRPr="00D57EC8">
        <w:rPr>
          <w:rFonts w:ascii="Segoe UI Emoji" w:hAnsi="Segoe UI Emoji" w:cs="Segoe UI Emoji"/>
          <w:b/>
          <w:bCs/>
          <w:lang w:val="en-ID"/>
        </w:rPr>
        <w:t xml:space="preserve"> is GCP’s serverless, </w:t>
      </w:r>
      <w:proofErr w:type="gramStart"/>
      <w:r w:rsidRPr="00D57EC8">
        <w:rPr>
          <w:rFonts w:ascii="Segoe UI Emoji" w:hAnsi="Segoe UI Emoji" w:cs="Segoe UI Emoji"/>
          <w:b/>
          <w:bCs/>
          <w:lang w:val="en-ID"/>
        </w:rPr>
        <w:t>fully-managed</w:t>
      </w:r>
      <w:proofErr w:type="gramEnd"/>
      <w:r w:rsidRPr="00D57EC8">
        <w:rPr>
          <w:rFonts w:ascii="Segoe UI Emoji" w:hAnsi="Segoe UI Emoji" w:cs="Segoe UI Emoji"/>
          <w:b/>
          <w:bCs/>
          <w:lang w:val="en-ID"/>
        </w:rPr>
        <w:t xml:space="preserve"> data warehouse / analytics platform that enables you to store large volumes of data, run SQL queries, and integrate with ML/AI workflows. Key features include separation of compute and storage, auto-scaling, support for streaming ingestion, and support for structured and semi-structured data (and open table formats).</w:t>
      </w:r>
    </w:p>
    <w:p w14:paraId="013B03FB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Common Uses</w:t>
      </w:r>
    </w:p>
    <w:p w14:paraId="50146A48" w14:textId="77777777" w:rsidR="00D57EC8" w:rsidRPr="00D57EC8" w:rsidRDefault="00D57EC8" w:rsidP="00D57EC8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Enterprise data warehouse: consolidating data from many sources, running analytics and dashboards.</w:t>
      </w:r>
    </w:p>
    <w:p w14:paraId="3A3E2B8B" w14:textId="77777777" w:rsidR="00D57EC8" w:rsidRPr="00D57EC8" w:rsidRDefault="00D57EC8" w:rsidP="00D57EC8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Real-time analytics / streaming ingestion: ingesting events or IoT data and querying near-real-time.</w:t>
      </w:r>
    </w:p>
    <w:p w14:paraId="7E193B33" w14:textId="77777777" w:rsidR="00D57EC8" w:rsidRPr="00D57EC8" w:rsidRDefault="00D57EC8" w:rsidP="00D57EC8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 xml:space="preserve">Machine learning / predictive analytics: using </w:t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BigQuery</w:t>
      </w:r>
      <w:proofErr w:type="spellEnd"/>
      <w:r w:rsidRPr="00D57EC8">
        <w:rPr>
          <w:rFonts w:ascii="Segoe UI Emoji" w:hAnsi="Segoe UI Emoji" w:cs="Segoe UI Emoji"/>
          <w:b/>
          <w:bCs/>
          <w:lang w:val="en-ID"/>
        </w:rPr>
        <w:t xml:space="preserve"> ML to fit </w:t>
      </w:r>
      <w:proofErr w:type="gramStart"/>
      <w:r w:rsidRPr="00D57EC8">
        <w:rPr>
          <w:rFonts w:ascii="Segoe UI Emoji" w:hAnsi="Segoe UI Emoji" w:cs="Segoe UI Emoji"/>
          <w:b/>
          <w:bCs/>
          <w:lang w:val="en-ID"/>
        </w:rPr>
        <w:t>models, or</w:t>
      </w:r>
      <w:proofErr w:type="gramEnd"/>
      <w:r w:rsidRPr="00D57EC8">
        <w:rPr>
          <w:rFonts w:ascii="Segoe UI Emoji" w:hAnsi="Segoe UI Emoji" w:cs="Segoe UI Emoji"/>
          <w:b/>
          <w:bCs/>
          <w:lang w:val="en-ID"/>
        </w:rPr>
        <w:t xml:space="preserve"> serving models from Vertex AI after training.</w:t>
      </w:r>
    </w:p>
    <w:p w14:paraId="29010D36" w14:textId="77777777" w:rsidR="00D57EC8" w:rsidRPr="00D57EC8" w:rsidRDefault="00D57EC8" w:rsidP="00D57EC8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 xml:space="preserve">Data lake and open formats: working with large volumes of structured/unstructured </w:t>
      </w:r>
      <w:proofErr w:type="gramStart"/>
      <w:r w:rsidRPr="00D57EC8">
        <w:rPr>
          <w:rFonts w:ascii="Segoe UI Emoji" w:hAnsi="Segoe UI Emoji" w:cs="Segoe UI Emoji"/>
          <w:b/>
          <w:bCs/>
          <w:lang w:val="en-ID"/>
        </w:rPr>
        <w:t>data, or</w:t>
      </w:r>
      <w:proofErr w:type="gramEnd"/>
      <w:r w:rsidRPr="00D57EC8">
        <w:rPr>
          <w:rFonts w:ascii="Segoe UI Emoji" w:hAnsi="Segoe UI Emoji" w:cs="Segoe UI Emoji"/>
          <w:b/>
          <w:bCs/>
          <w:lang w:val="en-ID"/>
        </w:rPr>
        <w:t xml:space="preserve"> federating to external tables.</w:t>
      </w:r>
    </w:p>
    <w:p w14:paraId="2864A9DC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Best Practices (relevant for RAG + recommendation engine)</w:t>
      </w:r>
    </w:p>
    <w:p w14:paraId="38D51D36" w14:textId="77777777" w:rsidR="00D57EC8" w:rsidRPr="00D57EC8" w:rsidRDefault="00D57EC8" w:rsidP="00D57EC8">
      <w:pPr>
        <w:numPr>
          <w:ilvl w:val="0"/>
          <w:numId w:val="25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lastRenderedPageBreak/>
        <w:t>Structure your data warehousing with clear separation of ingestion (raw), staging/curated, and analytics tables. Use partitioning &amp; clustering to improve query performance and cost control (especially as you will likely join various datasets: customer environment metadata + vendor product data + historical usage).</w:t>
      </w:r>
    </w:p>
    <w:p w14:paraId="62CE749C" w14:textId="77777777" w:rsidR="00D57EC8" w:rsidRPr="00D57EC8" w:rsidRDefault="00D57EC8" w:rsidP="00D57EC8">
      <w:pPr>
        <w:numPr>
          <w:ilvl w:val="0"/>
          <w:numId w:val="25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 xml:space="preserve">Use cost controls: </w:t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BigQuery</w:t>
      </w:r>
      <w:proofErr w:type="spellEnd"/>
      <w:r w:rsidRPr="00D57EC8">
        <w:rPr>
          <w:rFonts w:ascii="Segoe UI Emoji" w:hAnsi="Segoe UI Emoji" w:cs="Segoe UI Emoji"/>
          <w:b/>
          <w:bCs/>
          <w:lang w:val="en-ID"/>
        </w:rPr>
        <w:t xml:space="preserve"> charges by bytes processed, so optimise queries, avoid scanning full tables unnecessarily.</w:t>
      </w:r>
    </w:p>
    <w:p w14:paraId="255C7644" w14:textId="77777777" w:rsidR="00D57EC8" w:rsidRPr="00D57EC8" w:rsidRDefault="00D57EC8" w:rsidP="00D57EC8">
      <w:pPr>
        <w:numPr>
          <w:ilvl w:val="0"/>
          <w:numId w:val="25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 xml:space="preserve">Use materialised views or summary tables for the </w:t>
      </w:r>
      <w:proofErr w:type="gramStart"/>
      <w:r w:rsidRPr="00D57EC8">
        <w:rPr>
          <w:rFonts w:ascii="Segoe UI Emoji" w:hAnsi="Segoe UI Emoji" w:cs="Segoe UI Emoji"/>
          <w:b/>
          <w:bCs/>
          <w:lang w:val="en-ID"/>
        </w:rPr>
        <w:t>frequently-run</w:t>
      </w:r>
      <w:proofErr w:type="gramEnd"/>
      <w:r w:rsidRPr="00D57EC8">
        <w:rPr>
          <w:rFonts w:ascii="Segoe UI Emoji" w:hAnsi="Segoe UI Emoji" w:cs="Segoe UI Emoji"/>
          <w:b/>
          <w:bCs/>
          <w:lang w:val="en-ID"/>
        </w:rPr>
        <w:t xml:space="preserve"> or reused patterns (e.g., “which customers are missing product X and have environment characteristic Y”).</w:t>
      </w:r>
    </w:p>
    <w:p w14:paraId="6731D043" w14:textId="77777777" w:rsidR="00D57EC8" w:rsidRPr="00D57EC8" w:rsidRDefault="00D57EC8" w:rsidP="00D57EC8">
      <w:pPr>
        <w:numPr>
          <w:ilvl w:val="0"/>
          <w:numId w:val="25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Use the built-in ML capabilities if you want to experiment with predictive models (e.g., “given customer environment, what product likely next?”).</w:t>
      </w:r>
    </w:p>
    <w:p w14:paraId="7D0F9811" w14:textId="77777777" w:rsidR="00D57EC8" w:rsidRPr="00D57EC8" w:rsidRDefault="00D57EC8" w:rsidP="00D57EC8">
      <w:pPr>
        <w:numPr>
          <w:ilvl w:val="0"/>
          <w:numId w:val="25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Manage metadata and governance: ensure appropriate IAM roles, dataset permissions, table-level access (especially if you have vendor/product-confidential data).</w:t>
      </w:r>
    </w:p>
    <w:p w14:paraId="5A49BC6F" w14:textId="77777777" w:rsidR="00D57EC8" w:rsidRPr="00D57EC8" w:rsidRDefault="00D57EC8" w:rsidP="00D57EC8">
      <w:pPr>
        <w:numPr>
          <w:ilvl w:val="0"/>
          <w:numId w:val="25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Use streaming ingestion carefully: if your RAG engine ingests logs or events, consider the cost and latency trade-offs.</w:t>
      </w:r>
    </w:p>
    <w:p w14:paraId="59CEDCB1" w14:textId="77777777" w:rsidR="00D57EC8" w:rsidRPr="00D57EC8" w:rsidRDefault="00D57EC8" w:rsidP="00D57EC8">
      <w:pPr>
        <w:numPr>
          <w:ilvl w:val="0"/>
          <w:numId w:val="25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 xml:space="preserve">Leverage integration: your recommendation engine might tie </w:t>
      </w:r>
      <w:proofErr w:type="gramStart"/>
      <w:r w:rsidRPr="00D57EC8">
        <w:rPr>
          <w:rFonts w:ascii="Segoe UI Emoji" w:hAnsi="Segoe UI Emoji" w:cs="Segoe UI Emoji"/>
          <w:b/>
          <w:bCs/>
          <w:lang w:val="en-ID"/>
        </w:rPr>
        <w:t>in to</w:t>
      </w:r>
      <w:proofErr w:type="gramEnd"/>
      <w:r w:rsidRPr="00D57EC8">
        <w:rPr>
          <w:rFonts w:ascii="Segoe UI Emoji" w:hAnsi="Segoe UI Emoji" w:cs="Segoe UI Emoji"/>
          <w:b/>
          <w:bCs/>
          <w:lang w:val="en-ID"/>
        </w:rPr>
        <w:t xml:space="preserve"> embeddings or LLM workflows — </w:t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BigQuery</w:t>
      </w:r>
      <w:proofErr w:type="spellEnd"/>
      <w:r w:rsidRPr="00D57EC8">
        <w:rPr>
          <w:rFonts w:ascii="Segoe UI Emoji" w:hAnsi="Segoe UI Emoji" w:cs="Segoe UI Emoji"/>
          <w:b/>
          <w:bCs/>
          <w:lang w:val="en-ID"/>
        </w:rPr>
        <w:t xml:space="preserve"> can serve as the “single source of truth” for data, then feed results into your retrieval layer.</w:t>
      </w:r>
    </w:p>
    <w:p w14:paraId="6FF5617E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Special call-out for cross-sell RAG scenario</w:t>
      </w:r>
      <w:r w:rsidRPr="00D57EC8">
        <w:rPr>
          <w:rFonts w:ascii="Segoe UI Emoji" w:hAnsi="Segoe UI Emoji" w:cs="Segoe UI Emoji"/>
          <w:b/>
          <w:bCs/>
          <w:lang w:val="en-ID"/>
        </w:rPr>
        <w:br/>
        <w:t xml:space="preserve">Because you will combine multiple domains (customer environment, best-practices, vendor-product info), </w:t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BigQuery</w:t>
      </w:r>
      <w:proofErr w:type="spellEnd"/>
      <w:r w:rsidRPr="00D57EC8">
        <w:rPr>
          <w:rFonts w:ascii="Segoe UI Emoji" w:hAnsi="Segoe UI Emoji" w:cs="Segoe UI Emoji"/>
          <w:b/>
          <w:bCs/>
          <w:lang w:val="en-ID"/>
        </w:rPr>
        <w:t xml:space="preserve"> offers a strong converged platform: ingest these multiple data types, perform correlation/aggregation, and then serve vantage points for the retrieval layer (for example: “customers with environment feature A and lacking vendor product B” → candidate for cross-sell).</w:t>
      </w:r>
      <w:r w:rsidRPr="00D57EC8">
        <w:rPr>
          <w:rFonts w:ascii="Segoe UI Emoji" w:hAnsi="Segoe UI Emoji" w:cs="Segoe UI Emoji"/>
          <w:b/>
          <w:bCs/>
          <w:lang w:val="en-ID"/>
        </w:rPr>
        <w:br/>
        <w:t xml:space="preserve">Using </w:t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BigQuery’s</w:t>
      </w:r>
      <w:proofErr w:type="spellEnd"/>
      <w:r w:rsidRPr="00D57EC8">
        <w:rPr>
          <w:rFonts w:ascii="Segoe UI Emoji" w:hAnsi="Segoe UI Emoji" w:cs="Segoe UI Emoji"/>
          <w:b/>
          <w:bCs/>
          <w:lang w:val="en-ID"/>
        </w:rPr>
        <w:t xml:space="preserve"> combination of SQL + ML + integration to retrieval/embeddings pipelines can help you operationalise your logic without managing separate infrastructure.</w:t>
      </w:r>
    </w:p>
    <w:p w14:paraId="33AA0DE5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pict w14:anchorId="11E5601E">
          <v:rect id="_x0000_i1103" style="width:0;height:1.5pt" o:hralign="center" o:hrstd="t" o:hr="t" fillcolor="#a0a0a0" stroked="f"/>
        </w:pict>
      </w:r>
    </w:p>
    <w:p w14:paraId="1DE3CC0E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2. Cloud Storage</w:t>
      </w:r>
    </w:p>
    <w:p w14:paraId="471801F6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Description</w:t>
      </w:r>
      <w:r w:rsidRPr="00D57EC8">
        <w:rPr>
          <w:rFonts w:ascii="Segoe UI Emoji" w:hAnsi="Segoe UI Emoji" w:cs="Segoe UI Emoji"/>
          <w:b/>
          <w:bCs/>
          <w:lang w:val="en-ID"/>
        </w:rPr>
        <w:br/>
        <w:t xml:space="preserve">Cloud Storage is Google’s object storage service for storing and retrieving unstructured data (objects) in buckets. It is highly scalable, durable, and offers multiple storage classes for different access/latency/cost </w:t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tradeoffs</w:t>
      </w:r>
      <w:proofErr w:type="spellEnd"/>
      <w:r w:rsidRPr="00D57EC8">
        <w:rPr>
          <w:rFonts w:ascii="Segoe UI Emoji" w:hAnsi="Segoe UI Emoji" w:cs="Segoe UI Emoji"/>
          <w:b/>
          <w:bCs/>
          <w:lang w:val="en-ID"/>
        </w:rPr>
        <w:t>.</w:t>
      </w:r>
    </w:p>
    <w:p w14:paraId="7F102224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Common Uses</w:t>
      </w:r>
    </w:p>
    <w:p w14:paraId="28FAAEDF" w14:textId="77777777" w:rsidR="00D57EC8" w:rsidRPr="00D57EC8" w:rsidRDefault="00D57EC8" w:rsidP="00D57EC8">
      <w:pPr>
        <w:numPr>
          <w:ilvl w:val="0"/>
          <w:numId w:val="26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 xml:space="preserve">Storage of large files: backups, media (images, video), logs, large </w:t>
      </w:r>
      <w:proofErr w:type="gramStart"/>
      <w:r w:rsidRPr="00D57EC8">
        <w:rPr>
          <w:rFonts w:ascii="Segoe UI Emoji" w:hAnsi="Segoe UI Emoji" w:cs="Segoe UI Emoji"/>
          <w:b/>
          <w:bCs/>
          <w:lang w:val="en-ID"/>
        </w:rPr>
        <w:t>data</w:t>
      </w:r>
      <w:r w:rsidRPr="00D57EC8">
        <w:rPr>
          <w:rFonts w:ascii="Cambria Math" w:hAnsi="Cambria Math" w:cs="Cambria Math"/>
          <w:b/>
          <w:bCs/>
          <w:lang w:val="en-ID"/>
        </w:rPr>
        <w:t>‐</w:t>
      </w:r>
      <w:r w:rsidRPr="00D57EC8">
        <w:rPr>
          <w:rFonts w:ascii="Segoe UI Emoji" w:hAnsi="Segoe UI Emoji" w:cs="Segoe UI Emoji"/>
          <w:b/>
          <w:bCs/>
          <w:lang w:val="en-ID"/>
        </w:rPr>
        <w:t>sets</w:t>
      </w:r>
      <w:proofErr w:type="gramEnd"/>
      <w:r w:rsidRPr="00D57EC8">
        <w:rPr>
          <w:rFonts w:ascii="Segoe UI Emoji" w:hAnsi="Segoe UI Emoji" w:cs="Segoe UI Emoji"/>
          <w:b/>
          <w:bCs/>
          <w:lang w:val="en-ID"/>
        </w:rPr>
        <w:t xml:space="preserve"> for analytics.</w:t>
      </w:r>
    </w:p>
    <w:p w14:paraId="34137B27" w14:textId="77777777" w:rsidR="00D57EC8" w:rsidRPr="00D57EC8" w:rsidRDefault="00D57EC8" w:rsidP="00D57EC8">
      <w:pPr>
        <w:numPr>
          <w:ilvl w:val="0"/>
          <w:numId w:val="26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lastRenderedPageBreak/>
        <w:t xml:space="preserve">Data lake or staging area: you might ingest raw logs, telemetry, vendor product documents, PDFs, etc into Cloud Storage, then load into </w:t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BigQuery</w:t>
      </w:r>
      <w:proofErr w:type="spellEnd"/>
      <w:r w:rsidRPr="00D57EC8">
        <w:rPr>
          <w:rFonts w:ascii="Segoe UI Emoji" w:hAnsi="Segoe UI Emoji" w:cs="Segoe UI Emoji"/>
          <w:b/>
          <w:bCs/>
          <w:lang w:val="en-ID"/>
        </w:rPr>
        <w:t>.</w:t>
      </w:r>
    </w:p>
    <w:p w14:paraId="6A684E59" w14:textId="77777777" w:rsidR="00D57EC8" w:rsidRPr="00D57EC8" w:rsidRDefault="00D57EC8" w:rsidP="00D57EC8">
      <w:pPr>
        <w:numPr>
          <w:ilvl w:val="0"/>
          <w:numId w:val="26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Archival / cold storage: store historical data or seldom accessed records at lower cost.</w:t>
      </w:r>
    </w:p>
    <w:p w14:paraId="3E929B9A" w14:textId="77777777" w:rsidR="00D57EC8" w:rsidRPr="00D57EC8" w:rsidRDefault="00D57EC8" w:rsidP="00D57EC8">
      <w:pPr>
        <w:numPr>
          <w:ilvl w:val="0"/>
          <w:numId w:val="26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Content delivery: storing static assets to serve over web or mobile applications.</w:t>
      </w:r>
    </w:p>
    <w:p w14:paraId="196832AC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Best Practices</w:t>
      </w:r>
    </w:p>
    <w:p w14:paraId="4D6CAE26" w14:textId="77777777" w:rsidR="00D57EC8" w:rsidRPr="00D57EC8" w:rsidRDefault="00D57EC8" w:rsidP="00D57EC8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 xml:space="preserve">Choose appropriate storage class (Standard, Nearline, </w:t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Coldline</w:t>
      </w:r>
      <w:proofErr w:type="spellEnd"/>
      <w:r w:rsidRPr="00D57EC8">
        <w:rPr>
          <w:rFonts w:ascii="Segoe UI Emoji" w:hAnsi="Segoe UI Emoji" w:cs="Segoe UI Emoji"/>
          <w:b/>
          <w:bCs/>
          <w:lang w:val="en-ID"/>
        </w:rPr>
        <w:t>, Archive) depending on access frequency to optimise cost.</w:t>
      </w:r>
    </w:p>
    <w:p w14:paraId="5D61D473" w14:textId="77777777" w:rsidR="00D57EC8" w:rsidRPr="00D57EC8" w:rsidRDefault="00D57EC8" w:rsidP="00D57EC8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Use lifecycle rules: e.g., objects older than X days move automatically to a colder class. This helps cost-optimise for historical telemetry or environment snapshots.</w:t>
      </w:r>
    </w:p>
    <w:p w14:paraId="0D202828" w14:textId="77777777" w:rsidR="00D57EC8" w:rsidRPr="00D57EC8" w:rsidRDefault="00D57EC8" w:rsidP="00D57EC8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Use IAM roles &amp; least-privilege access: ensure only authorised systems/persons can read/write buckets.</w:t>
      </w:r>
    </w:p>
    <w:p w14:paraId="25B13AFC" w14:textId="77777777" w:rsidR="00D57EC8" w:rsidRPr="00D57EC8" w:rsidRDefault="00D57EC8" w:rsidP="00D57EC8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Consider object versioning or retention policies if you need to support “why a recommendation was made” auditing (e.g., you want original data preserved).</w:t>
      </w:r>
    </w:p>
    <w:p w14:paraId="1B308EB8" w14:textId="77777777" w:rsidR="00D57EC8" w:rsidRPr="00D57EC8" w:rsidRDefault="00D57EC8" w:rsidP="00D57EC8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Ensure encryption at rest and in transit (Cloud Storage handles this by default; you can optionally use customer-managed encryption keys).</w:t>
      </w:r>
    </w:p>
    <w:p w14:paraId="30DFF306" w14:textId="77777777" w:rsidR="00D57EC8" w:rsidRPr="00D57EC8" w:rsidRDefault="00D57EC8" w:rsidP="00D57EC8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Choose bucket location (region/multi-region) based on latency/regulatory needs.</w:t>
      </w:r>
    </w:p>
    <w:p w14:paraId="1A7B0047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Special call-out for cross-sell RAG scenario</w:t>
      </w:r>
      <w:r w:rsidRPr="00D57EC8">
        <w:rPr>
          <w:rFonts w:ascii="Segoe UI Emoji" w:hAnsi="Segoe UI Emoji" w:cs="Segoe UI Emoji"/>
          <w:b/>
          <w:bCs/>
          <w:lang w:val="en-ID"/>
        </w:rPr>
        <w:br/>
        <w:t xml:space="preserve">You might store vendor product information (PDFs, white-papers, best-practice docs) or customer environment snapshots/log dumps in Cloud Storage. The retrieval layer (LLM + datastore) could index content from Cloud Storage. And usage telemetry logs could feed into Cloud Storage, then into </w:t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BigQuery</w:t>
      </w:r>
      <w:proofErr w:type="spellEnd"/>
      <w:r w:rsidRPr="00D57EC8">
        <w:rPr>
          <w:rFonts w:ascii="Segoe UI Emoji" w:hAnsi="Segoe UI Emoji" w:cs="Segoe UI Emoji"/>
          <w:b/>
          <w:bCs/>
          <w:lang w:val="en-ID"/>
        </w:rPr>
        <w:t xml:space="preserve"> for analysis. Having a cost-efficient archival path is useful for keeping historical data for training the recommendation engine.</w:t>
      </w:r>
    </w:p>
    <w:p w14:paraId="7BC66820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pict w14:anchorId="27A51ED0">
          <v:rect id="_x0000_i1104" style="width:0;height:1.5pt" o:hralign="center" o:hrstd="t" o:hr="t" fillcolor="#a0a0a0" stroked="f"/>
        </w:pict>
      </w:r>
    </w:p>
    <w:p w14:paraId="059586A5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3. Google Kubernetes Engine (GKE)</w:t>
      </w:r>
    </w:p>
    <w:p w14:paraId="545B1486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Description</w:t>
      </w:r>
      <w:r w:rsidRPr="00D57EC8">
        <w:rPr>
          <w:rFonts w:ascii="Segoe UI Emoji" w:hAnsi="Segoe UI Emoji" w:cs="Segoe UI Emoji"/>
          <w:b/>
          <w:bCs/>
          <w:lang w:val="en-ID"/>
        </w:rPr>
        <w:br/>
        <w:t>Google Kubernetes Engine is Google’s managed Kubernetes service, enabling you to deploy containers and orchestrate workloads at scale. It abstracts away many of the operational overhead of running Kubernetes.</w:t>
      </w:r>
    </w:p>
    <w:p w14:paraId="452F3571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Common Uses</w:t>
      </w:r>
    </w:p>
    <w:p w14:paraId="3F2204F2" w14:textId="77777777" w:rsidR="00D57EC8" w:rsidRPr="00D57EC8" w:rsidRDefault="00D57EC8" w:rsidP="00D57EC8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Deploying microservices architectures, containerised applications that scale up/down based on load.</w:t>
      </w:r>
    </w:p>
    <w:p w14:paraId="17248A0A" w14:textId="77777777" w:rsidR="00D57EC8" w:rsidRPr="00D57EC8" w:rsidRDefault="00D57EC8" w:rsidP="00D57EC8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Running machine learning inference or workloads that require specialised hardware (GPUs/TPUs) integrated into container clusters.</w:t>
      </w:r>
    </w:p>
    <w:p w14:paraId="6FD0581A" w14:textId="77777777" w:rsidR="00D57EC8" w:rsidRPr="00D57EC8" w:rsidRDefault="00D57EC8" w:rsidP="00D57EC8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CI/CD pipelines, event-driven services, and multi-cloud or hybrid deployments (via Anthos or attached clusters) with consistent Kubernetes.</w:t>
      </w:r>
    </w:p>
    <w:p w14:paraId="26D0DFAC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lastRenderedPageBreak/>
        <w:t>Best Practices</w:t>
      </w:r>
    </w:p>
    <w:p w14:paraId="362197A3" w14:textId="77777777" w:rsidR="00D57EC8" w:rsidRPr="00D57EC8" w:rsidRDefault="00D57EC8" w:rsidP="00D57EC8">
      <w:pPr>
        <w:numPr>
          <w:ilvl w:val="0"/>
          <w:numId w:val="29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Use Autopilot mode if you want abstraction of nodes + easier operations – pay based on pod resources. Otherwise use Standard mode if you need more control.</w:t>
      </w:r>
    </w:p>
    <w:p w14:paraId="41C30D00" w14:textId="77777777" w:rsidR="00D57EC8" w:rsidRPr="00D57EC8" w:rsidRDefault="00D57EC8" w:rsidP="00D57EC8">
      <w:pPr>
        <w:numPr>
          <w:ilvl w:val="0"/>
          <w:numId w:val="29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Use namespaces, resource quotas and labels to manage multi-team workloads and separation of concerns (especially if vendor-product logic and customer-logic are separate).</w:t>
      </w:r>
    </w:p>
    <w:p w14:paraId="72D68918" w14:textId="77777777" w:rsidR="00D57EC8" w:rsidRPr="00D57EC8" w:rsidRDefault="00D57EC8" w:rsidP="00D57EC8">
      <w:pPr>
        <w:numPr>
          <w:ilvl w:val="0"/>
          <w:numId w:val="29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Use Workload Identity to map Kubernetes service-accounts to Google IAM service accounts (improves security).</w:t>
      </w:r>
    </w:p>
    <w:p w14:paraId="2B566497" w14:textId="77777777" w:rsidR="00D57EC8" w:rsidRPr="00D57EC8" w:rsidRDefault="00D57EC8" w:rsidP="00D57EC8">
      <w:pPr>
        <w:numPr>
          <w:ilvl w:val="0"/>
          <w:numId w:val="29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Use infrastructure as code (e.g., Terraform, Deployment Manager) so your clusters are versioned and consistent across environments.</w:t>
      </w:r>
    </w:p>
    <w:p w14:paraId="2C5DCCE6" w14:textId="77777777" w:rsidR="00D57EC8" w:rsidRPr="00D57EC8" w:rsidRDefault="00D57EC8" w:rsidP="00D57EC8">
      <w:pPr>
        <w:numPr>
          <w:ilvl w:val="0"/>
          <w:numId w:val="29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Ensure proper cluster sizing, autoscaling enabled (node-pools, pods) to handle variable loads (e.g., when your recommendation engine has spikes).</w:t>
      </w:r>
    </w:p>
    <w:p w14:paraId="258A5771" w14:textId="77777777" w:rsidR="00D57EC8" w:rsidRPr="00D57EC8" w:rsidRDefault="00D57EC8" w:rsidP="00D57EC8">
      <w:pPr>
        <w:numPr>
          <w:ilvl w:val="0"/>
          <w:numId w:val="29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Monitor, log and alert: integrate with Cloud Logging, Cloud Monitoring. Use pod</w:t>
      </w:r>
      <w:r w:rsidRPr="00D57EC8">
        <w:rPr>
          <w:rFonts w:ascii="Cambria Math" w:hAnsi="Cambria Math" w:cs="Cambria Math"/>
          <w:b/>
          <w:bCs/>
          <w:lang w:val="en-ID"/>
        </w:rPr>
        <w:t>‐</w:t>
      </w:r>
      <w:r w:rsidRPr="00D57EC8">
        <w:rPr>
          <w:rFonts w:ascii="Segoe UI Emoji" w:hAnsi="Segoe UI Emoji" w:cs="Segoe UI Emoji"/>
          <w:b/>
          <w:bCs/>
          <w:lang w:val="en-ID"/>
        </w:rPr>
        <w:t xml:space="preserve">level </w:t>
      </w:r>
      <w:proofErr w:type="gramStart"/>
      <w:r w:rsidRPr="00D57EC8">
        <w:rPr>
          <w:rFonts w:ascii="Segoe UI Emoji" w:hAnsi="Segoe UI Emoji" w:cs="Segoe UI Emoji"/>
          <w:b/>
          <w:bCs/>
          <w:lang w:val="en-ID"/>
        </w:rPr>
        <w:t>metrics, and</w:t>
      </w:r>
      <w:proofErr w:type="gramEnd"/>
      <w:r w:rsidRPr="00D57EC8">
        <w:rPr>
          <w:rFonts w:ascii="Segoe UI Emoji" w:hAnsi="Segoe UI Emoji" w:cs="Segoe UI Emoji"/>
          <w:b/>
          <w:bCs/>
          <w:lang w:val="en-ID"/>
        </w:rPr>
        <w:t xml:space="preserve"> ensure you have observability across multiple clusters if you run more than one.</w:t>
      </w:r>
    </w:p>
    <w:p w14:paraId="47495341" w14:textId="77777777" w:rsidR="00D57EC8" w:rsidRPr="00D57EC8" w:rsidRDefault="00D57EC8" w:rsidP="00D57EC8">
      <w:pPr>
        <w:numPr>
          <w:ilvl w:val="0"/>
          <w:numId w:val="29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Secure: use network policies, pod security policies, private clusters if sensitive data is processed.</w:t>
      </w:r>
    </w:p>
    <w:p w14:paraId="630BD035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Special call-out for cross-sell RAG scenario</w:t>
      </w:r>
      <w:r w:rsidRPr="00D57EC8">
        <w:rPr>
          <w:rFonts w:ascii="Segoe UI Emoji" w:hAnsi="Segoe UI Emoji" w:cs="Segoe UI Emoji"/>
          <w:b/>
          <w:bCs/>
          <w:lang w:val="en-ID"/>
        </w:rPr>
        <w:br/>
        <w:t>If your recommendation engine is deployed as a containerised microservice (e.g., retrieval engine, embedding service, LLM invocation, analytics API), GKE provides flexible scaling and operation. You might deploy a workload that ingests customer environment updates, runs micro-serving of recommendations, or triggers workflows. Having GKE means you can design modular services: ingestion service, analytics service, retrieval/LLM service, API gateway – each as separate components.</w:t>
      </w:r>
      <w:r w:rsidRPr="00D57EC8">
        <w:rPr>
          <w:rFonts w:ascii="Segoe UI Emoji" w:hAnsi="Segoe UI Emoji" w:cs="Segoe UI Emoji"/>
          <w:b/>
          <w:bCs/>
          <w:lang w:val="en-ID"/>
        </w:rPr>
        <w:br/>
        <w:t>Also by using containers you make your cross-sell logic portable and easier to deploy across dev/test/production.</w:t>
      </w:r>
    </w:p>
    <w:p w14:paraId="573F7B29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pict w14:anchorId="049BE915">
          <v:rect id="_x0000_i1105" style="width:0;height:1.5pt" o:hralign="center" o:hrstd="t" o:hr="t" fillcolor="#a0a0a0" stroked="f"/>
        </w:pict>
      </w:r>
    </w:p>
    <w:p w14:paraId="3964C20A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4. Cloud Functions &amp; Cloud Run (Serverless Compute)</w:t>
      </w:r>
    </w:p>
    <w:p w14:paraId="6974D3EB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Description</w:t>
      </w:r>
      <w:r w:rsidRPr="00D57EC8">
        <w:rPr>
          <w:rFonts w:ascii="Segoe UI Emoji" w:hAnsi="Segoe UI Emoji" w:cs="Segoe UI Emoji"/>
          <w:b/>
          <w:bCs/>
          <w:lang w:val="en-ID"/>
        </w:rPr>
        <w:br/>
        <w:t>The serverless compute options on GCP include Cloud Functions (event-driven functions) and Cloud Run (serverless containers). These services allow you to deploy code without managing servers.</w:t>
      </w:r>
    </w:p>
    <w:p w14:paraId="41F2D9DA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Common Uses</w:t>
      </w:r>
    </w:p>
    <w:p w14:paraId="1C9C6739" w14:textId="77777777" w:rsidR="00D57EC8" w:rsidRPr="00D57EC8" w:rsidRDefault="00D57EC8" w:rsidP="00D57EC8">
      <w:pPr>
        <w:numPr>
          <w:ilvl w:val="0"/>
          <w:numId w:val="30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Event-driven processing: e.g., when a new customer environment record arrives, trigger a function to compute features, store metadata.</w:t>
      </w:r>
    </w:p>
    <w:p w14:paraId="3730C62E" w14:textId="77777777" w:rsidR="00D57EC8" w:rsidRPr="00D57EC8" w:rsidRDefault="00D57EC8" w:rsidP="00D57EC8">
      <w:pPr>
        <w:numPr>
          <w:ilvl w:val="0"/>
          <w:numId w:val="30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lastRenderedPageBreak/>
        <w:t xml:space="preserve">Micro-services parts of the recommendation pipeline: e.g., a function that retrieves data from </w:t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BigQuery</w:t>
      </w:r>
      <w:proofErr w:type="spellEnd"/>
      <w:r w:rsidRPr="00D57EC8">
        <w:rPr>
          <w:rFonts w:ascii="Segoe UI Emoji" w:hAnsi="Segoe UI Emoji" w:cs="Segoe UI Emoji"/>
          <w:b/>
          <w:bCs/>
          <w:lang w:val="en-ID"/>
        </w:rPr>
        <w:t xml:space="preserve"> + embeddings + calls the LLM API and returns a recommendation.</w:t>
      </w:r>
    </w:p>
    <w:p w14:paraId="652FAFB2" w14:textId="77777777" w:rsidR="00D57EC8" w:rsidRPr="00D57EC8" w:rsidRDefault="00D57EC8" w:rsidP="00D57EC8">
      <w:pPr>
        <w:numPr>
          <w:ilvl w:val="0"/>
          <w:numId w:val="30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Scheduled/</w:t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cron</w:t>
      </w:r>
      <w:proofErr w:type="spellEnd"/>
      <w:r w:rsidRPr="00D57EC8">
        <w:rPr>
          <w:rFonts w:ascii="Segoe UI Emoji" w:hAnsi="Segoe UI Emoji" w:cs="Segoe UI Emoji"/>
          <w:b/>
          <w:bCs/>
          <w:lang w:val="en-ID"/>
        </w:rPr>
        <w:t xml:space="preserve"> tasks: data refresh jobs, nightly scoring of customers to update cross-sell candidates.</w:t>
      </w:r>
    </w:p>
    <w:p w14:paraId="71742976" w14:textId="77777777" w:rsidR="00D57EC8" w:rsidRPr="00D57EC8" w:rsidRDefault="00D57EC8" w:rsidP="00D57EC8">
      <w:pPr>
        <w:numPr>
          <w:ilvl w:val="0"/>
          <w:numId w:val="30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API endpoint hosting: small APIs that expose the recommendation engine results to internal/external systems.</w:t>
      </w:r>
    </w:p>
    <w:p w14:paraId="10677FFE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Best Practices</w:t>
      </w:r>
    </w:p>
    <w:p w14:paraId="6DA5EAF1" w14:textId="77777777" w:rsidR="00D57EC8" w:rsidRPr="00D57EC8" w:rsidRDefault="00D57EC8" w:rsidP="00D57EC8">
      <w:pPr>
        <w:numPr>
          <w:ilvl w:val="0"/>
          <w:numId w:val="31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 xml:space="preserve">Keep functions small and </w:t>
      </w:r>
      <w:proofErr w:type="gramStart"/>
      <w:r w:rsidRPr="00D57EC8">
        <w:rPr>
          <w:rFonts w:ascii="Segoe UI Emoji" w:hAnsi="Segoe UI Emoji" w:cs="Segoe UI Emoji"/>
          <w:b/>
          <w:bCs/>
          <w:lang w:val="en-ID"/>
        </w:rPr>
        <w:t>single-purpose</w:t>
      </w:r>
      <w:proofErr w:type="gramEnd"/>
      <w:r w:rsidRPr="00D57EC8">
        <w:rPr>
          <w:rFonts w:ascii="Segoe UI Emoji" w:hAnsi="Segoe UI Emoji" w:cs="Segoe UI Emoji"/>
          <w:b/>
          <w:bCs/>
          <w:lang w:val="en-ID"/>
        </w:rPr>
        <w:t xml:space="preserve"> (e.g., “ingest customer environment”, “update embedding index”, “invoke recommendation”).</w:t>
      </w:r>
    </w:p>
    <w:p w14:paraId="11331E2F" w14:textId="77777777" w:rsidR="00D57EC8" w:rsidRPr="00D57EC8" w:rsidRDefault="00D57EC8" w:rsidP="00D57EC8">
      <w:pPr>
        <w:numPr>
          <w:ilvl w:val="0"/>
          <w:numId w:val="31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Prefer event-triggered workflows rather than monolithic job scheduling, to improve responsiveness and cost-efficiency.</w:t>
      </w:r>
    </w:p>
    <w:p w14:paraId="7119A3A6" w14:textId="77777777" w:rsidR="00D57EC8" w:rsidRPr="00D57EC8" w:rsidRDefault="00D57EC8" w:rsidP="00D57EC8">
      <w:pPr>
        <w:numPr>
          <w:ilvl w:val="0"/>
          <w:numId w:val="31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Monitor cold-start latency: serverless has startup overhead; if your business logic is latency-sensitive, ensure functions/containers are warm or use provisioned concurrency where available.</w:t>
      </w:r>
    </w:p>
    <w:p w14:paraId="7FA80871" w14:textId="77777777" w:rsidR="00D57EC8" w:rsidRPr="00D57EC8" w:rsidRDefault="00D57EC8" w:rsidP="00D57EC8">
      <w:pPr>
        <w:numPr>
          <w:ilvl w:val="0"/>
          <w:numId w:val="31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Manage dependencies and security: only include required libraries, use least-privilege for service accounts.</w:t>
      </w:r>
    </w:p>
    <w:p w14:paraId="6C58E20A" w14:textId="77777777" w:rsidR="00D57EC8" w:rsidRPr="00D57EC8" w:rsidRDefault="00D57EC8" w:rsidP="00D57EC8">
      <w:pPr>
        <w:numPr>
          <w:ilvl w:val="0"/>
          <w:numId w:val="31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Use idempotent design: functions may be retried; ensure multiple invocations don’t cause duplicates or inconsistent state.</w:t>
      </w:r>
    </w:p>
    <w:p w14:paraId="28E497BD" w14:textId="77777777" w:rsidR="00D57EC8" w:rsidRPr="00D57EC8" w:rsidRDefault="00D57EC8" w:rsidP="00D57EC8">
      <w:pPr>
        <w:numPr>
          <w:ilvl w:val="0"/>
          <w:numId w:val="31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Log and monitor: integrate with Cloud Logging and Cloud Monitoring; track invocation count, latency, error rates, cost.</w:t>
      </w:r>
    </w:p>
    <w:p w14:paraId="649DFC1C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Special call-out for cross-sell RAG scenario</w:t>
      </w:r>
      <w:r w:rsidRPr="00D57EC8">
        <w:rPr>
          <w:rFonts w:ascii="Segoe UI Emoji" w:hAnsi="Segoe UI Emoji" w:cs="Segoe UI Emoji"/>
          <w:b/>
          <w:bCs/>
          <w:lang w:val="en-ID"/>
        </w:rPr>
        <w:br/>
        <w:t>Because recommendation logic may involve periodic batch jobs (scoring) or real-time events (customer environment change triggers new recommendation), using serverless options gives you the agility and cost control. A customer just changed environment attribute X → trigger ingestion → update features → flag for cross-sell → generate new recommendation. Using Cloud Functions/Cloud Run you can make this flow responsive, scalable and decoupled.</w:t>
      </w:r>
    </w:p>
    <w:p w14:paraId="1BDD9ED5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pict w14:anchorId="6C498419">
          <v:rect id="_x0000_i1106" style="width:0;height:1.5pt" o:hralign="center" o:hrstd="t" o:hr="t" fillcolor="#a0a0a0" stroked="f"/>
        </w:pict>
      </w:r>
    </w:p>
    <w:p w14:paraId="202310FF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5. Pub/Sub, Dataflow &amp; Streaming Pipeline Services</w:t>
      </w:r>
    </w:p>
    <w:p w14:paraId="7C4FC247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Description</w:t>
      </w:r>
      <w:r w:rsidRPr="00D57EC8">
        <w:rPr>
          <w:rFonts w:ascii="Segoe UI Emoji" w:hAnsi="Segoe UI Emoji" w:cs="Segoe UI Emoji"/>
          <w:b/>
          <w:bCs/>
          <w:lang w:val="en-ID"/>
        </w:rPr>
        <w:br/>
        <w:t>Key services for ingestion and streaming on GCP include Cloud Pub/Sub (messaging), Cloud Dataflow (managed batch/stream data processing), and related orchestration/ETL services.</w:t>
      </w:r>
    </w:p>
    <w:p w14:paraId="1ADD0E1D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Common Uses</w:t>
      </w:r>
    </w:p>
    <w:p w14:paraId="2D732CCD" w14:textId="77777777" w:rsidR="00D57EC8" w:rsidRPr="00D57EC8" w:rsidRDefault="00D57EC8" w:rsidP="00D57EC8">
      <w:pPr>
        <w:numPr>
          <w:ilvl w:val="0"/>
          <w:numId w:val="32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Real-time event ingestion: e.g., customer environment events, telemetry, usage data flows into Pub/Sub.</w:t>
      </w:r>
    </w:p>
    <w:p w14:paraId="368A8C24" w14:textId="77777777" w:rsidR="00D57EC8" w:rsidRPr="00D57EC8" w:rsidRDefault="00D57EC8" w:rsidP="00D57EC8">
      <w:pPr>
        <w:numPr>
          <w:ilvl w:val="0"/>
          <w:numId w:val="32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lastRenderedPageBreak/>
        <w:t xml:space="preserve">Stream or batch data transform: Dataflow can take data from Pub/Sub or storage, transform it (clean, enrich, join with product metadata), and load into </w:t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BigQuery</w:t>
      </w:r>
      <w:proofErr w:type="spellEnd"/>
      <w:r w:rsidRPr="00D57EC8">
        <w:rPr>
          <w:rFonts w:ascii="Segoe UI Emoji" w:hAnsi="Segoe UI Emoji" w:cs="Segoe UI Emoji"/>
          <w:b/>
          <w:bCs/>
          <w:lang w:val="en-ID"/>
        </w:rPr>
        <w:t>.</w:t>
      </w:r>
    </w:p>
    <w:p w14:paraId="7C2F087B" w14:textId="77777777" w:rsidR="00D57EC8" w:rsidRPr="00D57EC8" w:rsidRDefault="00D57EC8" w:rsidP="00D57EC8">
      <w:pPr>
        <w:numPr>
          <w:ilvl w:val="0"/>
          <w:numId w:val="32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 xml:space="preserve">Data pipelines for feature engineering: as part of your recommendation </w:t>
      </w:r>
      <w:proofErr w:type="gramStart"/>
      <w:r w:rsidRPr="00D57EC8">
        <w:rPr>
          <w:rFonts w:ascii="Segoe UI Emoji" w:hAnsi="Segoe UI Emoji" w:cs="Segoe UI Emoji"/>
          <w:b/>
          <w:bCs/>
          <w:lang w:val="en-ID"/>
        </w:rPr>
        <w:t>engine</w:t>
      </w:r>
      <w:proofErr w:type="gramEnd"/>
      <w:r w:rsidRPr="00D57EC8">
        <w:rPr>
          <w:rFonts w:ascii="Segoe UI Emoji" w:hAnsi="Segoe UI Emoji" w:cs="Segoe UI Emoji"/>
          <w:b/>
          <w:bCs/>
          <w:lang w:val="en-ID"/>
        </w:rPr>
        <w:t xml:space="preserve"> you might compute features continuously (e.g., changes to environment, product adoption) and store them for scoring.</w:t>
      </w:r>
    </w:p>
    <w:p w14:paraId="33655ADC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Best Practices</w:t>
      </w:r>
    </w:p>
    <w:p w14:paraId="525B6D48" w14:textId="77777777" w:rsidR="00D57EC8" w:rsidRPr="00D57EC8" w:rsidRDefault="00D57EC8" w:rsidP="00D57EC8">
      <w:pPr>
        <w:numPr>
          <w:ilvl w:val="0"/>
          <w:numId w:val="33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Use proper partitioning/windowing for streaming jobs to control latency and state size.</w:t>
      </w:r>
    </w:p>
    <w:p w14:paraId="187C4850" w14:textId="77777777" w:rsidR="00D57EC8" w:rsidRPr="00D57EC8" w:rsidRDefault="00D57EC8" w:rsidP="00D57EC8">
      <w:pPr>
        <w:numPr>
          <w:ilvl w:val="0"/>
          <w:numId w:val="33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Keep transformations stateless where possible, and isolate stateful logic to reduce complexity.</w:t>
      </w:r>
    </w:p>
    <w:p w14:paraId="72EEE0C7" w14:textId="77777777" w:rsidR="00D57EC8" w:rsidRPr="00D57EC8" w:rsidRDefault="00D57EC8" w:rsidP="00D57EC8">
      <w:pPr>
        <w:numPr>
          <w:ilvl w:val="0"/>
          <w:numId w:val="33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Use schema evolution and message versioning carefully (e.g., when vendor product data changes).</w:t>
      </w:r>
    </w:p>
    <w:p w14:paraId="51322994" w14:textId="77777777" w:rsidR="00D57EC8" w:rsidRPr="00D57EC8" w:rsidRDefault="00D57EC8" w:rsidP="00D57EC8">
      <w:pPr>
        <w:numPr>
          <w:ilvl w:val="0"/>
          <w:numId w:val="33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Monitor lag and throughput: ensure ingestion pipelines don’t fall behind or cause stale features.</w:t>
      </w:r>
    </w:p>
    <w:p w14:paraId="0C71F334" w14:textId="77777777" w:rsidR="00D57EC8" w:rsidRPr="00D57EC8" w:rsidRDefault="00D57EC8" w:rsidP="00D57EC8">
      <w:pPr>
        <w:numPr>
          <w:ilvl w:val="0"/>
          <w:numId w:val="33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Error handling: handle bad/malformed input gracefully; build dead-letter or retry logic.</w:t>
      </w:r>
    </w:p>
    <w:p w14:paraId="0A8BBC9A" w14:textId="77777777" w:rsidR="00D57EC8" w:rsidRPr="00D57EC8" w:rsidRDefault="00D57EC8" w:rsidP="00D57EC8">
      <w:pPr>
        <w:numPr>
          <w:ilvl w:val="0"/>
          <w:numId w:val="33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 xml:space="preserve">Cost monitoring: streaming jobs can run continuously; ensure resources scale down when </w:t>
      </w:r>
      <w:proofErr w:type="gramStart"/>
      <w:r w:rsidRPr="00D57EC8">
        <w:rPr>
          <w:rFonts w:ascii="Segoe UI Emoji" w:hAnsi="Segoe UI Emoji" w:cs="Segoe UI Emoji"/>
          <w:b/>
          <w:bCs/>
          <w:lang w:val="en-ID"/>
        </w:rPr>
        <w:t>idle, and</w:t>
      </w:r>
      <w:proofErr w:type="gramEnd"/>
      <w:r w:rsidRPr="00D57EC8">
        <w:rPr>
          <w:rFonts w:ascii="Segoe UI Emoji" w:hAnsi="Segoe UI Emoji" w:cs="Segoe UI Emoji"/>
          <w:b/>
          <w:bCs/>
          <w:lang w:val="en-ID"/>
        </w:rPr>
        <w:t xml:space="preserve"> avoid overly large state windows if not needed.</w:t>
      </w:r>
    </w:p>
    <w:p w14:paraId="2DCF27F4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Special call-out for cross-sell RAG scenario</w:t>
      </w:r>
      <w:r w:rsidRPr="00D57EC8">
        <w:rPr>
          <w:rFonts w:ascii="Segoe UI Emoji" w:hAnsi="Segoe UI Emoji" w:cs="Segoe UI Emoji"/>
          <w:b/>
          <w:bCs/>
          <w:lang w:val="en-ID"/>
        </w:rPr>
        <w:br/>
        <w:t>In a cross-sell scenario, new environment or product adoption events may matter. Capturing those events in near-real time allows you to update your candidate list for cross-sell quickly. For example: "Customer upgraded environment to heavy compute on region X" → event arrives → update features → feed into scoring engine → new product recommendation arises. Using Pub/Sub + Dataflow enables that real-time responsiveness, which may give you advantage over static periodic batch scoring.</w:t>
      </w:r>
    </w:p>
    <w:p w14:paraId="7F3C8478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pict w14:anchorId="5B5D9922">
          <v:rect id="_x0000_i1107" style="width:0;height:1.5pt" o:hralign="center" o:hrstd="t" o:hr="t" fillcolor="#a0a0a0" stroked="f"/>
        </w:pict>
      </w:r>
    </w:p>
    <w:p w14:paraId="4FB2DEB6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6. Vertex AI / ML &amp; Embedding Support</w:t>
      </w:r>
    </w:p>
    <w:p w14:paraId="1C16D458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Description</w:t>
      </w:r>
      <w:r w:rsidRPr="00D57EC8">
        <w:rPr>
          <w:rFonts w:ascii="Segoe UI Emoji" w:hAnsi="Segoe UI Emoji" w:cs="Segoe UI Emoji"/>
          <w:b/>
          <w:bCs/>
          <w:lang w:val="en-ID"/>
        </w:rPr>
        <w:br/>
        <w:t xml:space="preserve">Vertex AI is Google’s end-to-end machine learning platform that supports building, training, deploying, managing ML models (including </w:t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MLOps</w:t>
      </w:r>
      <w:proofErr w:type="spellEnd"/>
      <w:r w:rsidRPr="00D57EC8">
        <w:rPr>
          <w:rFonts w:ascii="Segoe UI Emoji" w:hAnsi="Segoe UI Emoji" w:cs="Segoe UI Emoji"/>
          <w:b/>
          <w:bCs/>
          <w:lang w:val="en-ID"/>
        </w:rPr>
        <w:t xml:space="preserve">). It also supports embedding generation and retrieval workflows, custom models, and integration with </w:t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BigQuery</w:t>
      </w:r>
      <w:proofErr w:type="spellEnd"/>
      <w:r w:rsidRPr="00D57EC8">
        <w:rPr>
          <w:rFonts w:ascii="Segoe UI Emoji" w:hAnsi="Segoe UI Emoji" w:cs="Segoe UI Emoji"/>
          <w:b/>
          <w:bCs/>
          <w:lang w:val="en-ID"/>
        </w:rPr>
        <w:t>.</w:t>
      </w:r>
    </w:p>
    <w:p w14:paraId="32DD00D9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Common Uses</w:t>
      </w:r>
    </w:p>
    <w:p w14:paraId="6376463E" w14:textId="77777777" w:rsidR="00D57EC8" w:rsidRPr="00D57EC8" w:rsidRDefault="00D57EC8" w:rsidP="00D57EC8">
      <w:pPr>
        <w:numPr>
          <w:ilvl w:val="0"/>
          <w:numId w:val="34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Training/customising models on customer data, vendor product metadata, usage/telemetry.</w:t>
      </w:r>
    </w:p>
    <w:p w14:paraId="4B71A851" w14:textId="77777777" w:rsidR="00D57EC8" w:rsidRPr="00D57EC8" w:rsidRDefault="00D57EC8" w:rsidP="00D57EC8">
      <w:pPr>
        <w:numPr>
          <w:ilvl w:val="0"/>
          <w:numId w:val="34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Serving models in production for inference (e.g., scoring customers for cross-sell).</w:t>
      </w:r>
    </w:p>
    <w:p w14:paraId="62530590" w14:textId="77777777" w:rsidR="00D57EC8" w:rsidRPr="00D57EC8" w:rsidRDefault="00D57EC8" w:rsidP="00D57EC8">
      <w:pPr>
        <w:numPr>
          <w:ilvl w:val="0"/>
          <w:numId w:val="34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lastRenderedPageBreak/>
        <w:t>Generating embeddings from text (e.g., best-practice documents, vendor product descriptions) to power similarity search for the retrieval part of RAG.</w:t>
      </w:r>
    </w:p>
    <w:p w14:paraId="260952DC" w14:textId="77777777" w:rsidR="00D57EC8" w:rsidRPr="00D57EC8" w:rsidRDefault="00D57EC8" w:rsidP="00D57EC8">
      <w:pPr>
        <w:numPr>
          <w:ilvl w:val="0"/>
          <w:numId w:val="34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Monitoring model performance, retraining pipelines, managing versioning and explainability.</w:t>
      </w:r>
    </w:p>
    <w:p w14:paraId="4EBC8AD4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Best Practices</w:t>
      </w:r>
    </w:p>
    <w:p w14:paraId="3226B6BE" w14:textId="77777777" w:rsidR="00D57EC8" w:rsidRPr="00D57EC8" w:rsidRDefault="00D57EC8" w:rsidP="00D57EC8">
      <w:pPr>
        <w:numPr>
          <w:ilvl w:val="0"/>
          <w:numId w:val="35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Curate good training data: ensure you have representative data (customer environment + product adoption + outcomes) before trusting the model's recommendations.</w:t>
      </w:r>
    </w:p>
    <w:p w14:paraId="123D54B1" w14:textId="77777777" w:rsidR="00D57EC8" w:rsidRPr="00D57EC8" w:rsidRDefault="00D57EC8" w:rsidP="00D57EC8">
      <w:pPr>
        <w:numPr>
          <w:ilvl w:val="0"/>
          <w:numId w:val="35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Feature engineering: invest in meaningful features (e.g., environment maturity, product usage patterns, vendor product dependencies) — raw embeddings alone may not suffice.</w:t>
      </w:r>
    </w:p>
    <w:p w14:paraId="55E6D095" w14:textId="77777777" w:rsidR="00D57EC8" w:rsidRPr="00D57EC8" w:rsidRDefault="00D57EC8" w:rsidP="00D57EC8">
      <w:pPr>
        <w:numPr>
          <w:ilvl w:val="0"/>
          <w:numId w:val="35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Model explainability: for a cross-sell recommendation engine, you must track why a product was recommended (features, logic) — incorporate logging of the rationale or use interpretable models.</w:t>
      </w:r>
    </w:p>
    <w:p w14:paraId="12DCCC82" w14:textId="77777777" w:rsidR="00D57EC8" w:rsidRPr="00D57EC8" w:rsidRDefault="00D57EC8" w:rsidP="00D57EC8">
      <w:pPr>
        <w:numPr>
          <w:ilvl w:val="0"/>
          <w:numId w:val="35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Retraining / feedback loops: capture whether a recommendation was taken, conversion outcome, customer satisfaction — then feed that back to retrain or refine models.</w:t>
      </w:r>
    </w:p>
    <w:p w14:paraId="3B9E4BAD" w14:textId="77777777" w:rsidR="00D57EC8" w:rsidRPr="00D57EC8" w:rsidRDefault="00D57EC8" w:rsidP="00D57EC8">
      <w:pPr>
        <w:numPr>
          <w:ilvl w:val="0"/>
          <w:numId w:val="35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 xml:space="preserve">Scale deployments: use managed endpoints for inference; consider latency/cost </w:t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tradeoffs</w:t>
      </w:r>
      <w:proofErr w:type="spellEnd"/>
      <w:r w:rsidRPr="00D57EC8">
        <w:rPr>
          <w:rFonts w:ascii="Segoe UI Emoji" w:hAnsi="Segoe UI Emoji" w:cs="Segoe UI Emoji"/>
          <w:b/>
          <w:bCs/>
          <w:lang w:val="en-ID"/>
        </w:rPr>
        <w:t xml:space="preserve"> if you serve many requests.</w:t>
      </w:r>
    </w:p>
    <w:p w14:paraId="42CA0B62" w14:textId="77777777" w:rsidR="00D57EC8" w:rsidRPr="00D57EC8" w:rsidRDefault="00D57EC8" w:rsidP="00D57EC8">
      <w:pPr>
        <w:numPr>
          <w:ilvl w:val="0"/>
          <w:numId w:val="35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Governance: monitor drift, fairness, bias — ensure you are not recommending inappropriate products to the wrong customer segments.</w:t>
      </w:r>
    </w:p>
    <w:p w14:paraId="5C2378C7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Special call-out for cross-sell RAG scenario</w:t>
      </w:r>
      <w:r w:rsidRPr="00D57EC8">
        <w:rPr>
          <w:rFonts w:ascii="Segoe UI Emoji" w:hAnsi="Segoe UI Emoji" w:cs="Segoe UI Emoji"/>
          <w:b/>
          <w:bCs/>
          <w:lang w:val="en-ID"/>
        </w:rPr>
        <w:br/>
        <w:t>Because your scenario is: existing customers + environment metadata + vendor product info + best-practice docs → recommendation, you will likely benefit from embeddings of documents (vendor product docs, best-practice guides) + structured features (customer environment, product usage). For retrieval you might embed product descriptions/best practices and index them to serve relevant context into your LLM prompt. Then the LLM can generate human-readable cross-sell suggestions. Vertex AI facilitates both the embedding generation and the model serving/inference layer of this architecture.</w:t>
      </w:r>
    </w:p>
    <w:p w14:paraId="57DD63C0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pict w14:anchorId="30C8967A">
          <v:rect id="_x0000_i1108" style="width:0;height:1.5pt" o:hralign="center" o:hrstd="t" o:hr="t" fillcolor="#a0a0a0" stroked="f"/>
        </w:pict>
      </w:r>
    </w:p>
    <w:p w14:paraId="6348A772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7. Identity, Security &amp; Governance Services</w:t>
      </w:r>
    </w:p>
    <w:p w14:paraId="754CB36D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Description</w:t>
      </w:r>
      <w:r w:rsidRPr="00D57EC8">
        <w:rPr>
          <w:rFonts w:ascii="Segoe UI Emoji" w:hAnsi="Segoe UI Emoji" w:cs="Segoe UI Emoji"/>
          <w:b/>
          <w:bCs/>
          <w:lang w:val="en-ID"/>
        </w:rPr>
        <w:br/>
        <w:t xml:space="preserve">GCP provides a set of services for identity management (Cloud IAM), key management (Cloud KMS), security posture &amp; threat-analysis (Security Command </w:t>
      </w:r>
      <w:proofErr w:type="spellStart"/>
      <w:r w:rsidRPr="00D57EC8">
        <w:rPr>
          <w:rFonts w:ascii="Segoe UI Emoji" w:hAnsi="Segoe UI Emoji" w:cs="Segoe UI Emoji"/>
          <w:b/>
          <w:bCs/>
          <w:lang w:val="en-ID"/>
        </w:rPr>
        <w:t>Center</w:t>
      </w:r>
      <w:proofErr w:type="spellEnd"/>
      <w:r w:rsidRPr="00D57EC8">
        <w:rPr>
          <w:rFonts w:ascii="Segoe UI Emoji" w:hAnsi="Segoe UI Emoji" w:cs="Segoe UI Emoji"/>
          <w:b/>
          <w:bCs/>
          <w:lang w:val="en-ID"/>
        </w:rPr>
        <w:t>), and many other governance / compliance tools.</w:t>
      </w:r>
    </w:p>
    <w:p w14:paraId="1A8C55D6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Common Uses</w:t>
      </w:r>
    </w:p>
    <w:p w14:paraId="14C5A253" w14:textId="77777777" w:rsidR="00D57EC8" w:rsidRPr="00D57EC8" w:rsidRDefault="00D57EC8" w:rsidP="00D57EC8">
      <w:pPr>
        <w:numPr>
          <w:ilvl w:val="0"/>
          <w:numId w:val="36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lastRenderedPageBreak/>
        <w:t>Managing who (user, service account) can access what (projects, datasets, buckets) in GCP.</w:t>
      </w:r>
    </w:p>
    <w:p w14:paraId="7CF10ABD" w14:textId="77777777" w:rsidR="00D57EC8" w:rsidRPr="00D57EC8" w:rsidRDefault="00D57EC8" w:rsidP="00D57EC8">
      <w:pPr>
        <w:numPr>
          <w:ilvl w:val="0"/>
          <w:numId w:val="36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Encrypting and managing keys for sensitive data (e.g., customer environment metadata, vendor product documents).</w:t>
      </w:r>
    </w:p>
    <w:p w14:paraId="4635E487" w14:textId="77777777" w:rsidR="00D57EC8" w:rsidRPr="00D57EC8" w:rsidRDefault="00D57EC8" w:rsidP="00D57EC8">
      <w:pPr>
        <w:numPr>
          <w:ilvl w:val="0"/>
          <w:numId w:val="36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Monitoring organizational policy / security posture: e.g., ensuring no publicly exposed buckets, suspicious access patterns, anomaly detection.</w:t>
      </w:r>
    </w:p>
    <w:p w14:paraId="1C8CF03A" w14:textId="77777777" w:rsidR="00D57EC8" w:rsidRPr="00D57EC8" w:rsidRDefault="00D57EC8" w:rsidP="00D57EC8">
      <w:pPr>
        <w:numPr>
          <w:ilvl w:val="0"/>
          <w:numId w:val="36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Implementing audit logs, data lineage, compliance controls — especially important if your recommendation engine uses sensitive customer-environment info.</w:t>
      </w:r>
    </w:p>
    <w:p w14:paraId="65E8AB19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Best Practices</w:t>
      </w:r>
    </w:p>
    <w:p w14:paraId="29F8C99B" w14:textId="77777777" w:rsidR="00D57EC8" w:rsidRPr="00D57EC8" w:rsidRDefault="00D57EC8" w:rsidP="00D57EC8">
      <w:pPr>
        <w:numPr>
          <w:ilvl w:val="0"/>
          <w:numId w:val="37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Use least-privilege principle: give only necessary permissions to service accounts, users, and applications.</w:t>
      </w:r>
    </w:p>
    <w:p w14:paraId="485B0BE3" w14:textId="77777777" w:rsidR="00D57EC8" w:rsidRPr="00D57EC8" w:rsidRDefault="00D57EC8" w:rsidP="00D57EC8">
      <w:pPr>
        <w:numPr>
          <w:ilvl w:val="0"/>
          <w:numId w:val="37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Use separate service accounts for each micro-service or component (ingestion, scoring, retrieval) rather than a single broad-privilege account.</w:t>
      </w:r>
    </w:p>
    <w:p w14:paraId="67E3CF5D" w14:textId="77777777" w:rsidR="00D57EC8" w:rsidRPr="00D57EC8" w:rsidRDefault="00D57EC8" w:rsidP="00D57EC8">
      <w:pPr>
        <w:numPr>
          <w:ilvl w:val="0"/>
          <w:numId w:val="37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Keep audit logs enabled and monitor for abnormal behaviour/usage.</w:t>
      </w:r>
    </w:p>
    <w:p w14:paraId="29972310" w14:textId="77777777" w:rsidR="00D57EC8" w:rsidRPr="00D57EC8" w:rsidRDefault="00D57EC8" w:rsidP="00D57EC8">
      <w:pPr>
        <w:numPr>
          <w:ilvl w:val="0"/>
          <w:numId w:val="37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 xml:space="preserve">Use encryption at rest and in </w:t>
      </w:r>
      <w:proofErr w:type="gramStart"/>
      <w:r w:rsidRPr="00D57EC8">
        <w:rPr>
          <w:rFonts w:ascii="Segoe UI Emoji" w:hAnsi="Segoe UI Emoji" w:cs="Segoe UI Emoji"/>
          <w:b/>
          <w:bCs/>
          <w:lang w:val="en-ID"/>
        </w:rPr>
        <w:t>transit, and</w:t>
      </w:r>
      <w:proofErr w:type="gramEnd"/>
      <w:r w:rsidRPr="00D57EC8">
        <w:rPr>
          <w:rFonts w:ascii="Segoe UI Emoji" w:hAnsi="Segoe UI Emoji" w:cs="Segoe UI Emoji"/>
          <w:b/>
          <w:bCs/>
          <w:lang w:val="en-ID"/>
        </w:rPr>
        <w:t xml:space="preserve"> use customer-managed keys when you have regulatory or contract obligations.</w:t>
      </w:r>
    </w:p>
    <w:p w14:paraId="2628F574" w14:textId="77777777" w:rsidR="00D57EC8" w:rsidRPr="00D57EC8" w:rsidRDefault="00D57EC8" w:rsidP="00D57EC8">
      <w:pPr>
        <w:numPr>
          <w:ilvl w:val="0"/>
          <w:numId w:val="37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Use organisation-level IAM policies, project-level boundaries, and resource-hierarchy to separate dev/test/prod environments.</w:t>
      </w:r>
    </w:p>
    <w:p w14:paraId="0C5D386A" w14:textId="77777777" w:rsidR="00D57EC8" w:rsidRPr="00D57EC8" w:rsidRDefault="00D57EC8" w:rsidP="00D57EC8">
      <w:pPr>
        <w:numPr>
          <w:ilvl w:val="0"/>
          <w:numId w:val="37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Periodically review roles/permissions and remove stale accounts.</w:t>
      </w:r>
    </w:p>
    <w:p w14:paraId="6F49E2BE" w14:textId="77777777" w:rsidR="00D57EC8" w:rsidRPr="00D57EC8" w:rsidRDefault="00D57EC8" w:rsidP="00D57EC8">
      <w:pPr>
        <w:numPr>
          <w:ilvl w:val="0"/>
          <w:numId w:val="37"/>
        </w:num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Use VPC Service Controls or private IPs if you handle especially sensitive environment data or want to restrict network egress.</w:t>
      </w:r>
    </w:p>
    <w:p w14:paraId="008C819F" w14:textId="77777777" w:rsidR="00D57EC8" w:rsidRPr="00D57EC8" w:rsidRDefault="00D57EC8" w:rsidP="00D57EC8">
      <w:pPr>
        <w:rPr>
          <w:rFonts w:ascii="Segoe UI Emoji" w:hAnsi="Segoe UI Emoji" w:cs="Segoe UI Emoji"/>
          <w:b/>
          <w:bCs/>
          <w:lang w:val="en-ID"/>
        </w:rPr>
      </w:pPr>
      <w:r w:rsidRPr="00D57EC8">
        <w:rPr>
          <w:rFonts w:ascii="Segoe UI Emoji" w:hAnsi="Segoe UI Emoji" w:cs="Segoe UI Emoji"/>
          <w:b/>
          <w:bCs/>
          <w:lang w:val="en-ID"/>
        </w:rPr>
        <w:t>Special call-out for cross-sell RAG scenario</w:t>
      </w:r>
      <w:r w:rsidRPr="00D57EC8">
        <w:rPr>
          <w:rFonts w:ascii="Segoe UI Emoji" w:hAnsi="Segoe UI Emoji" w:cs="Segoe UI Emoji"/>
          <w:b/>
          <w:bCs/>
          <w:lang w:val="en-ID"/>
        </w:rPr>
        <w:br/>
        <w:t xml:space="preserve">Because you are working with customer environment information (which may include usage patterns, product data, vendor metadata) and are generating recommendations, you must treat this as an information-sensitive system. Access to data must be controlled, any recommendation logic which uses </w:t>
      </w:r>
      <w:proofErr w:type="gramStart"/>
      <w:r w:rsidRPr="00D57EC8">
        <w:rPr>
          <w:rFonts w:ascii="Segoe UI Emoji" w:hAnsi="Segoe UI Emoji" w:cs="Segoe UI Emoji"/>
          <w:b/>
          <w:bCs/>
          <w:lang w:val="en-ID"/>
        </w:rPr>
        <w:t>PII</w:t>
      </w:r>
      <w:proofErr w:type="gramEnd"/>
      <w:r w:rsidRPr="00D57EC8">
        <w:rPr>
          <w:rFonts w:ascii="Segoe UI Emoji" w:hAnsi="Segoe UI Emoji" w:cs="Segoe UI Emoji"/>
          <w:b/>
          <w:bCs/>
          <w:lang w:val="en-ID"/>
        </w:rPr>
        <w:t xml:space="preserve"> or sensitive metadata must be auditable. Also, you may need to ensure that recommended products do not violate contract terms, licensing, or data-sharing rules. Having strong governance ensures the integrity and trustworthiness of your recommendation engine.</w:t>
      </w:r>
    </w:p>
    <w:p w14:paraId="169E2AB6" w14:textId="77777777" w:rsidR="00FF4E51" w:rsidRPr="000A7250" w:rsidRDefault="00FF4E51" w:rsidP="000A7250"/>
    <w:sectPr w:rsidR="00FF4E51" w:rsidRPr="000A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796E"/>
    <w:multiLevelType w:val="multilevel"/>
    <w:tmpl w:val="A836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16756"/>
    <w:multiLevelType w:val="multilevel"/>
    <w:tmpl w:val="4164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112E4"/>
    <w:multiLevelType w:val="multilevel"/>
    <w:tmpl w:val="C8F0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7042C"/>
    <w:multiLevelType w:val="multilevel"/>
    <w:tmpl w:val="72A2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F13E5"/>
    <w:multiLevelType w:val="multilevel"/>
    <w:tmpl w:val="D9D6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8327B"/>
    <w:multiLevelType w:val="multilevel"/>
    <w:tmpl w:val="ACA2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86435"/>
    <w:multiLevelType w:val="multilevel"/>
    <w:tmpl w:val="25FC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527E9"/>
    <w:multiLevelType w:val="multilevel"/>
    <w:tmpl w:val="B510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03BAC"/>
    <w:multiLevelType w:val="multilevel"/>
    <w:tmpl w:val="0430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560D3"/>
    <w:multiLevelType w:val="multilevel"/>
    <w:tmpl w:val="B636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C37EC"/>
    <w:multiLevelType w:val="multilevel"/>
    <w:tmpl w:val="3EAC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46B81"/>
    <w:multiLevelType w:val="multilevel"/>
    <w:tmpl w:val="0A4E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613B3"/>
    <w:multiLevelType w:val="multilevel"/>
    <w:tmpl w:val="C08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83CF4"/>
    <w:multiLevelType w:val="multilevel"/>
    <w:tmpl w:val="39EE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10C17"/>
    <w:multiLevelType w:val="multilevel"/>
    <w:tmpl w:val="E7F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D68C7"/>
    <w:multiLevelType w:val="multilevel"/>
    <w:tmpl w:val="EC8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06EC3"/>
    <w:multiLevelType w:val="multilevel"/>
    <w:tmpl w:val="14F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B0A6A"/>
    <w:multiLevelType w:val="multilevel"/>
    <w:tmpl w:val="90C4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26B97"/>
    <w:multiLevelType w:val="multilevel"/>
    <w:tmpl w:val="95B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75CAE"/>
    <w:multiLevelType w:val="multilevel"/>
    <w:tmpl w:val="AE44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9732CD"/>
    <w:multiLevelType w:val="multilevel"/>
    <w:tmpl w:val="3360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307DD"/>
    <w:multiLevelType w:val="multilevel"/>
    <w:tmpl w:val="908C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1F23EB"/>
    <w:multiLevelType w:val="multilevel"/>
    <w:tmpl w:val="5992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6C6DD5"/>
    <w:multiLevelType w:val="multilevel"/>
    <w:tmpl w:val="934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823AA3"/>
    <w:multiLevelType w:val="multilevel"/>
    <w:tmpl w:val="58B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877B8"/>
    <w:multiLevelType w:val="multilevel"/>
    <w:tmpl w:val="5F6A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B9104B"/>
    <w:multiLevelType w:val="multilevel"/>
    <w:tmpl w:val="6F8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303B3E"/>
    <w:multiLevelType w:val="multilevel"/>
    <w:tmpl w:val="17D4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4A53F3"/>
    <w:multiLevelType w:val="multilevel"/>
    <w:tmpl w:val="B8CA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954535"/>
    <w:multiLevelType w:val="multilevel"/>
    <w:tmpl w:val="79F2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E31B77"/>
    <w:multiLevelType w:val="multilevel"/>
    <w:tmpl w:val="CEA8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4A0EB7"/>
    <w:multiLevelType w:val="multilevel"/>
    <w:tmpl w:val="6822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4F37FC"/>
    <w:multiLevelType w:val="multilevel"/>
    <w:tmpl w:val="0B5A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F077F3"/>
    <w:multiLevelType w:val="multilevel"/>
    <w:tmpl w:val="0F40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F06728"/>
    <w:multiLevelType w:val="multilevel"/>
    <w:tmpl w:val="7EFC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C67A1"/>
    <w:multiLevelType w:val="multilevel"/>
    <w:tmpl w:val="CA98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F23066"/>
    <w:multiLevelType w:val="multilevel"/>
    <w:tmpl w:val="E534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550752">
    <w:abstractNumId w:val="15"/>
  </w:num>
  <w:num w:numId="2" w16cid:durableId="1743139014">
    <w:abstractNumId w:val="32"/>
  </w:num>
  <w:num w:numId="3" w16cid:durableId="864976406">
    <w:abstractNumId w:val="27"/>
  </w:num>
  <w:num w:numId="4" w16cid:durableId="493451500">
    <w:abstractNumId w:val="25"/>
  </w:num>
  <w:num w:numId="5" w16cid:durableId="689718547">
    <w:abstractNumId w:val="28"/>
  </w:num>
  <w:num w:numId="6" w16cid:durableId="107819055">
    <w:abstractNumId w:val="12"/>
  </w:num>
  <w:num w:numId="7" w16cid:durableId="948506020">
    <w:abstractNumId w:val="20"/>
  </w:num>
  <w:num w:numId="8" w16cid:durableId="377900251">
    <w:abstractNumId w:val="21"/>
  </w:num>
  <w:num w:numId="9" w16cid:durableId="258149401">
    <w:abstractNumId w:val="18"/>
  </w:num>
  <w:num w:numId="10" w16cid:durableId="1965576527">
    <w:abstractNumId w:val="24"/>
  </w:num>
  <w:num w:numId="11" w16cid:durableId="86704779">
    <w:abstractNumId w:val="36"/>
  </w:num>
  <w:num w:numId="12" w16cid:durableId="1585869435">
    <w:abstractNumId w:val="16"/>
  </w:num>
  <w:num w:numId="13" w16cid:durableId="1353458131">
    <w:abstractNumId w:val="8"/>
  </w:num>
  <w:num w:numId="14" w16cid:durableId="968365377">
    <w:abstractNumId w:val="23"/>
  </w:num>
  <w:num w:numId="15" w16cid:durableId="958341270">
    <w:abstractNumId w:val="2"/>
  </w:num>
  <w:num w:numId="16" w16cid:durableId="963923903">
    <w:abstractNumId w:val="17"/>
  </w:num>
  <w:num w:numId="17" w16cid:durableId="1110516352">
    <w:abstractNumId w:val="35"/>
  </w:num>
  <w:num w:numId="18" w16cid:durableId="1666007701">
    <w:abstractNumId w:val="11"/>
  </w:num>
  <w:num w:numId="19" w16cid:durableId="1541167939">
    <w:abstractNumId w:val="0"/>
  </w:num>
  <w:num w:numId="20" w16cid:durableId="405340833">
    <w:abstractNumId w:val="26"/>
  </w:num>
  <w:num w:numId="21" w16cid:durableId="2087530759">
    <w:abstractNumId w:val="5"/>
  </w:num>
  <w:num w:numId="22" w16cid:durableId="155920211">
    <w:abstractNumId w:val="1"/>
  </w:num>
  <w:num w:numId="23" w16cid:durableId="1106269955">
    <w:abstractNumId w:val="19"/>
  </w:num>
  <w:num w:numId="24" w16cid:durableId="1174565279">
    <w:abstractNumId w:val="33"/>
  </w:num>
  <w:num w:numId="25" w16cid:durableId="1479610851">
    <w:abstractNumId w:val="13"/>
  </w:num>
  <w:num w:numId="26" w16cid:durableId="1543404208">
    <w:abstractNumId w:val="31"/>
  </w:num>
  <w:num w:numId="27" w16cid:durableId="209652016">
    <w:abstractNumId w:val="4"/>
  </w:num>
  <w:num w:numId="28" w16cid:durableId="1683823062">
    <w:abstractNumId w:val="10"/>
  </w:num>
  <w:num w:numId="29" w16cid:durableId="977227330">
    <w:abstractNumId w:val="29"/>
  </w:num>
  <w:num w:numId="30" w16cid:durableId="2028209897">
    <w:abstractNumId w:val="34"/>
  </w:num>
  <w:num w:numId="31" w16cid:durableId="1488597522">
    <w:abstractNumId w:val="22"/>
  </w:num>
  <w:num w:numId="32" w16cid:durableId="1734813682">
    <w:abstractNumId w:val="6"/>
  </w:num>
  <w:num w:numId="33" w16cid:durableId="2053994164">
    <w:abstractNumId w:val="9"/>
  </w:num>
  <w:num w:numId="34" w16cid:durableId="1261526006">
    <w:abstractNumId w:val="14"/>
  </w:num>
  <w:num w:numId="35" w16cid:durableId="1543783335">
    <w:abstractNumId w:val="7"/>
  </w:num>
  <w:num w:numId="36" w16cid:durableId="829951085">
    <w:abstractNumId w:val="3"/>
  </w:num>
  <w:num w:numId="37" w16cid:durableId="2732510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4E"/>
    <w:rsid w:val="000A7250"/>
    <w:rsid w:val="00157AA7"/>
    <w:rsid w:val="00172B8F"/>
    <w:rsid w:val="001816FA"/>
    <w:rsid w:val="001A162E"/>
    <w:rsid w:val="00277EBA"/>
    <w:rsid w:val="003F2FD9"/>
    <w:rsid w:val="00463D9D"/>
    <w:rsid w:val="004F2FF5"/>
    <w:rsid w:val="00554E52"/>
    <w:rsid w:val="005A13B0"/>
    <w:rsid w:val="005E45DB"/>
    <w:rsid w:val="006A206B"/>
    <w:rsid w:val="007A0748"/>
    <w:rsid w:val="008412B8"/>
    <w:rsid w:val="00887D71"/>
    <w:rsid w:val="008D111B"/>
    <w:rsid w:val="00976615"/>
    <w:rsid w:val="00A37B1C"/>
    <w:rsid w:val="00B15EFE"/>
    <w:rsid w:val="00B5615C"/>
    <w:rsid w:val="00C80B8D"/>
    <w:rsid w:val="00D57EC8"/>
    <w:rsid w:val="00E33BC7"/>
    <w:rsid w:val="00E768B9"/>
    <w:rsid w:val="00FF4E51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E71D"/>
  <w15:chartTrackingRefBased/>
  <w15:docId w15:val="{3A67426B-25E9-41DF-9901-DD7B3E5C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D4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D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D4E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D4E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D4E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D4E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D4E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D4E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D4E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FF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D4E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D4E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FF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D4E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FF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D4E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FF6D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7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2471</Words>
  <Characters>14085</Characters>
  <Application>Microsoft Office Word</Application>
  <DocSecurity>0</DocSecurity>
  <Lines>117</Lines>
  <Paragraphs>33</Paragraphs>
  <ScaleCrop>false</ScaleCrop>
  <Company/>
  <LinksUpToDate>false</LinksUpToDate>
  <CharactersWithSpaces>16523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6</cp:revision>
  <cp:lastPrinted>2025-10-03T19:56:00Z</cp:lastPrinted>
  <dcterms:created xsi:type="dcterms:W3CDTF">2025-10-03T19:51:00Z</dcterms:created>
  <dcterms:modified xsi:type="dcterms:W3CDTF">2025-10-26T13:38:00Z</dcterms:modified>
</cp:coreProperties>
</file>