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Reporte de Automatización</w:t>
      </w:r>
    </w:p>
    <w:p>
      <w:pPr>
        <w:pStyle w:val="Heading1"/>
      </w:pPr>
      <w:r>
        <w:t>Fila 1 de Excel</w:t>
      </w:r>
    </w:p>
    <w:p>
      <w:pPr>
        <w:pStyle w:val="ListNumber"/>
      </w:pPr>
      <w:r>
        <w:t>Confirmación de ingreso de operación 19357473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_CONFIRMACION_03-04-2024_11;49;5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Consulta de ingreso de operación 19357473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_CONSULTA_03-04-2024_11;50;2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Verificación de operación 19357473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101_CONFIRMACION_VERIFICADO03-04-2024_11;50;5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2 de Excel</w:t>
      </w:r>
    </w:p>
    <w:p>
      <w:pPr>
        <w:pStyle w:val="ListNumber"/>
      </w:pPr>
      <w:r>
        <w:t>Error al ingresar rut de la fila 2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MDP_ERROR_USUARIO_03-04-2024_11;51;4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3 de Excel</w:t>
      </w:r>
    </w:p>
    <w:p>
      <w:pPr>
        <w:pStyle w:val="ListNumber"/>
      </w:pPr>
      <w:r>
        <w:t>Error al ingresar rut de la fila 3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MDP_ERROR_USUARIO_03-04-2024_11;52;3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4 de Excel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