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Ingredientes</w:t>
        <w:br/>
        <w:t xml:space="preserve">Base de Conocimiento para Chef 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complementa la Base de Conocimiento de El Itacate. Su objetivo es que Chef IA reconozca ingredientes genéricos y sus distintas variedades, permitiendo generar recetas aunque el usuario no escriba el nombre exacto del ingrediente.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Chiles mexicanos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jalapeño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Fresco, picor medio; salsas y guisos.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serrano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Fresco, picante; salsas.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poblano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Grande, poco picante; rellenos y rajas.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ancho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Poblano seco; moles y adobos.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pasilla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Seco; moles y salsas.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guajillo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Seco; adobos y caldos.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de árbol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Muy picante; salsas.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chipotle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Jalapeño ahumado.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morita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Ahumado, similar al chipotle.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habanero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Muy picante; cocina del sureste.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cascabel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Seco, sabor suave.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piquín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Pequeño y muy picante.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chilaca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Fresco; al secarse es pasilla.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manzano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Muy picante.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Chile cuaresmeño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Variante del jalapeño.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Regla: si el usuario escribe únicamente 'chile', Chef IA deberá considerar cualquiera de estas variedades como válida según la receta.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Quesos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Oaxaca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Ideal para fundir.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Chihuahua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Ideal para fundir.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Asadero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Muy usado en quesadillas.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Manchego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Puede sustituir quesos para fundir.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Panela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Fresco.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Fresco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antojitos.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Cotija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espolvorear.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Ranchero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Fresco y firme.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Doble crema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Muy cremoso.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Queso Requesón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rellenos.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Regla: si el usuario escribe únicamente 'queso', Chef IA podrá seleccionar cualquiera de estos según la preparación.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Ingredientes comunes de la canasta básica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Verduras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Jitomate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Tomate verde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Cebolla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Ajo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Papa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Zanahoria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Calabaza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Chayote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Nopal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Lechuga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Pepino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Espinaca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Frutas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Limón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Naranja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Plátano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Manzana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Papaya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Piña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Mango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Aguacate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Proteínas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Huevo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Pollo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Carne de res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Carne de cerdo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Atún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Pescado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Leguminosas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Frijoles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Lentejas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Garbanzos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Cereales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Arroz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Tortillas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Pan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Pasta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Lácteos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Leche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Crema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Mantequilla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Queso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Yogur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Condimentos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Sal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Pimienta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Aceite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Orégano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Comino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Canela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Laurel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Cilantro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Perejil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Vinagre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Azúcar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Reglas para Chef IA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Interpretar ingredientes genéricos como categorías amplias (ej. 'chile', 'queso').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 exigir coincidencias exactas entre la receta y la entrada del usuario.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Proponer sustituciones razonables cuando un ingrediente específico no esté disponible.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Solicitar más ingredientes si no existen suficientes para recomendar una receta completa.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Priorizar el uso de ingredientes que el usuario indique disponibles.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57">
    <w:abstractNumId w:val="42"/>
  </w:num>
  <w:num w:numId="59">
    <w:abstractNumId w:val="36"/>
  </w:num>
  <w:num w:numId="61">
    <w:abstractNumId w:val="30"/>
  </w:num>
  <w:num w:numId="63">
    <w:abstractNumId w:val="24"/>
  </w:num>
  <w:num w:numId="65">
    <w:abstractNumId w:val="18"/>
  </w:num>
  <w:num w:numId="67">
    <w:abstractNumId w:val="12"/>
  </w:num>
  <w:num w:numId="69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