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E2 — Modelo de Datos y Preguntas Abiertas</w:t>
      </w:r>
    </w:p>
    <w:p>
      <w:pPr>
        <w:pStyle w:val="Quote"/>
      </w:pPr>
      <w:r>
        <w:rPr>
          <w:b w:val="0"/>
          <w:i w:val="0"/>
        </w:rPr>
        <w:t>Secciones para la Entrega 2. El detalle técnico completo (DDL conceptual, índices, ERD renderizable) vive en [</w:t>
      </w:r>
      <w:r>
        <w:rPr>
          <w:rFonts w:ascii="Consolas" w:hAnsi="Consolas"/>
          <w:b w:val="0"/>
          <w:i w:val="0"/>
          <w:color w:val="C7254E"/>
          <w:sz w:val="19"/>
        </w:rPr>
        <w:t>data-model.md</w:t>
      </w:r>
      <w:r>
        <w:rPr>
          <w:b w:val="0"/>
          <w:i w:val="0"/>
        </w:rPr>
        <w:t>](./data-model.md); aquí se resume para el documento de E2.</w:t>
      </w:r>
    </w:p>
    <w:p>
      <w:pPr>
        <w:pStyle w:val="Heading2"/>
      </w:pPr>
      <w:r>
        <w:t>Modelo de datos</w:t>
      </w:r>
    </w:p>
    <w:p>
      <w:pPr>
        <w:pStyle w:val="Heading3"/>
      </w:pPr>
      <w:r>
        <w:t>Estructura de los datos del dominio</w:t>
      </w:r>
    </w:p>
    <w:p>
      <w:r>
        <w:rPr>
          <w:b w:val="0"/>
          <w:i w:val="0"/>
        </w:rPr>
        <w:t xml:space="preserve">El dominio se modela como un esquema </w:t>
      </w:r>
      <w:r>
        <w:rPr>
          <w:b/>
          <w:i w:val="0"/>
        </w:rPr>
        <w:t>relacional sobre PostgreSQL 16 (RDS)</w:t>
      </w:r>
      <w:r>
        <w:rPr>
          <w:b w:val="0"/>
          <w:i w:val="0"/>
        </w:rPr>
        <w:t xml:space="preserve">, en modo </w:t>
      </w:r>
      <w:r>
        <w:rPr>
          <w:b/>
          <w:i w:val="0"/>
        </w:rPr>
        <w:t>single-company</w:t>
      </w:r>
      <w:r>
        <w:rPr>
          <w:b w:val="0"/>
          <w:i w:val="0"/>
        </w:rPr>
        <w:t xml:space="preserve"> (un despliegue = una empresa, sin tabla de tenants). Se eligió un modelo relacional porque el negocio gira en torno a </w:t>
      </w:r>
      <w:r>
        <w:rPr>
          <w:b/>
          <w:i w:val="0"/>
        </w:rPr>
        <w:t>invariantes transaccionales</w:t>
      </w:r>
      <w:r>
        <w:rPr>
          <w:b w:val="0"/>
          <w:i w:val="0"/>
        </w:rPr>
        <w:t xml:space="preserve"> (no permitir doble reserva, una reserva activa por día) y a </w:t>
      </w:r>
      <w:r>
        <w:rPr>
          <w:b/>
          <w:i w:val="0"/>
        </w:rPr>
        <w:t>integridad referencial</w:t>
      </w:r>
      <w:r>
        <w:rPr>
          <w:b w:val="0"/>
          <w:i w:val="0"/>
        </w:rPr>
        <w:t xml:space="preserve"> entre colaboradores, vehículos, espacios y reservas — propiedades que una base relacional garantiza de forma nativa.</w:t>
      </w:r>
    </w:p>
    <w:p>
      <w:r>
        <w:rPr>
          <w:b w:val="0"/>
          <w:i w:val="0"/>
        </w:rPr>
        <w:t>Entidades principales: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 w:val="0"/>
              </w:rPr>
              <w:t>Entidad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Rol en el dominio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users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Colaboradores y administradores en una sola tabla, diferenciados por 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system_role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vehicles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Vehículos del colaborador (1:N). Reservar exige una placa </w:t>
            </w:r>
            <w:r>
              <w:rPr>
                <w:b/>
                <w:i w:val="0"/>
              </w:rPr>
              <w:t>registrada y aprobada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parking_spaces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Inventario de espacios; cada uno con un tipo de vehículo admitido.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space_allowed_category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Relación </w:t>
            </w:r>
            <w:r>
              <w:rPr>
                <w:b/>
                <w:i w:val="0"/>
              </w:rPr>
              <w:t>M:N</w:t>
            </w:r>
            <w:r>
              <w:rPr>
                <w:b w:val="0"/>
                <w:i w:val="0"/>
              </w:rPr>
              <w:t xml:space="preserve"> que define qué categorías de colaborador pueden usar cada espacio.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space_blackouts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Inhabilitación de un espacio por rango de fechas.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reservations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Núcleo del modelo</w:t>
            </w:r>
            <w:r>
              <w:rPr>
                <w:b w:val="0"/>
                <w:i w:val="0"/>
              </w:rPr>
              <w:t>: sostiene disponibilidad, atomicidad, liberación, asistencia y el comprobante.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tariffs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Historial de precios </w:t>
            </w:r>
            <w:r>
              <w:rPr>
                <w:b/>
                <w:i w:val="0"/>
              </w:rPr>
              <w:t>append-only</w:t>
            </w:r>
            <w:r>
              <w:rPr>
                <w:b w:val="0"/>
                <w:i w:val="0"/>
              </w:rPr>
              <w:t xml:space="preserve"> (auditoría); el precio vigente es la fila más reciente por tipo.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settings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Política configurable por el admin (ventana de cancelación, máximo de cancelaciones tardías).</w:t>
            </w:r>
          </w:p>
        </w:tc>
      </w:tr>
    </w:tbl>
    <w:p/>
    <w:p>
      <w:r>
        <w:rPr>
          <w:b w:val="0"/>
          <w:i w:val="0"/>
        </w:rPr>
        <w:t>Tres principios sostienen la coherencia del modelo:</w:t>
      </w:r>
    </w:p>
    <w:p>
      <w:pPr>
        <w:pStyle w:val="ListNumber"/>
      </w:pPr>
      <w:r>
        <w:rPr>
          <w:b/>
          <w:i w:val="0"/>
        </w:rPr>
        <w:t>El estado del espacio (</w:t>
      </w:r>
      <w:r>
        <w:rPr>
          <w:rFonts w:ascii="Consolas" w:hAnsi="Consolas"/>
          <w:b/>
          <w:i w:val="0"/>
          <w:color w:val="C7254E"/>
          <w:sz w:val="19"/>
        </w:rPr>
        <w:t>Disponible/Reservado/Ocupado</w:t>
      </w:r>
      <w:r>
        <w:rPr>
          <w:b/>
          <w:i w:val="0"/>
        </w:rPr>
        <w:t xml:space="preserve">) se </w:t>
      </w:r>
      <w:r>
        <w:rPr>
          <w:b/>
          <w:i/>
        </w:rPr>
        <w:t>deriva</w:t>
      </w:r>
      <w:r>
        <w:rPr>
          <w:b/>
          <w:i w:val="0"/>
        </w:rPr>
        <w:t>, no se almacena.</w:t>
      </w:r>
      <w:r>
        <w:rPr>
          <w:b w:val="0"/>
          <w:i w:val="0"/>
        </w:rPr>
        <w:t xml:space="preserve"> Se calcula por </w:t>
      </w:r>
      <w:r>
        <w:rPr>
          <w:rFonts w:ascii="Consolas" w:hAnsi="Consolas"/>
          <w:b w:val="0"/>
          <w:i w:val="0"/>
          <w:color w:val="C7254E"/>
          <w:sz w:val="19"/>
        </w:rPr>
        <w:t>(espacio, fecha)</w:t>
      </w:r>
      <w:r>
        <w:rPr>
          <w:b w:val="0"/>
          <w:i w:val="0"/>
        </w:rPr>
        <w:t xml:space="preserve"> a partir de la reserva activa. Una columna </w:t>
      </w:r>
      <w:r>
        <w:rPr>
          <w:rFonts w:ascii="Consolas" w:hAnsi="Consolas"/>
          <w:b w:val="0"/>
          <w:i w:val="0"/>
          <w:color w:val="C7254E"/>
          <w:sz w:val="19"/>
        </w:rPr>
        <w:t>estado</w:t>
      </w:r>
      <w:r>
        <w:rPr>
          <w:b w:val="0"/>
          <w:i w:val="0"/>
        </w:rPr>
        <w:t xml:space="preserve"> fija no puede expresar "ocupado hoy, libre mañana" y se desincronizaría con las reservas.</w:t>
      </w:r>
    </w:p>
    <w:p>
      <w:pPr>
        <w:pStyle w:val="ListNumber"/>
      </w:pPr>
      <w:r>
        <w:rPr>
          <w:b/>
          <w:i w:val="0"/>
        </w:rPr>
        <w:t>Atomicidad por índice único parcial</w:t>
      </w:r>
      <w:r>
        <w:rPr>
          <w:b w:val="0"/>
          <w:i w:val="0"/>
        </w:rPr>
        <w:t>, no por bloqueos de aplicación (ver patrón de acceso 2).</w:t>
      </w:r>
    </w:p>
    <w:p>
      <w:pPr>
        <w:pStyle w:val="ListNumber"/>
      </w:pPr>
      <w:r>
        <w:rPr>
          <w:b/>
          <w:i w:val="0"/>
        </w:rPr>
        <w:t>Dos ejes de "rol" separados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C7254E"/>
          <w:sz w:val="19"/>
        </w:rPr>
        <w:t>system_role</w:t>
      </w:r>
      <w:r>
        <w:rPr>
          <w:b w:val="0"/>
          <w:i w:val="0"/>
        </w:rPr>
        <w:t xml:space="preserve"> (admin/driver, para permisos) y </w:t>
      </w:r>
      <w:r>
        <w:rPr>
          <w:rFonts w:ascii="Consolas" w:hAnsi="Consolas"/>
          <w:b w:val="0"/>
          <w:i w:val="0"/>
          <w:color w:val="C7254E"/>
          <w:sz w:val="19"/>
        </w:rPr>
        <w:t>category</w:t>
      </w:r>
      <w:r>
        <w:rPr>
          <w:b w:val="0"/>
          <w:i w:val="0"/>
        </w:rPr>
        <w:t xml:space="preserve"> (ejecutivo/operativo/visitante_frecuente, para el pool de espacios accesible). No se fusionan.</w:t>
      </w:r>
    </w:p>
    <w:p>
      <w:pPr>
        <w:pStyle w:val="Heading3"/>
      </w:pPr>
      <w:r>
        <w:t>Patrones de acceso principales</w:t>
      </w:r>
    </w:p>
    <w:p>
      <w:r>
        <w:rPr>
          <w:b w:val="0"/>
          <w:i w:val="0"/>
        </w:rPr>
        <w:t xml:space="preserve">La estructura (tablas e índices) se diseñó </w:t>
      </w:r>
      <w:r>
        <w:rPr>
          <w:b/>
          <w:i w:val="0"/>
        </w:rPr>
        <w:t>a partir de</w:t>
      </w:r>
      <w:r>
        <w:rPr>
          <w:b w:val="0"/>
          <w:i w:val="0"/>
        </w:rPr>
        <w:t xml:space="preserve"> los siguientes patrones de acceso, de mayor a menor frecuencia esperada: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i w:val="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</w:rPr>
              <w:t>Patrón de acceso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</w:rPr>
              <w:t>Frecuencia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</w:rPr>
              <w:t>Estructura que lo soporta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</w:rPr>
              <w:t>Consultar disponibilidad</w:t>
            </w:r>
            <w:r>
              <w:rPr>
                <w:b w:val="0"/>
                <w:i w:val="0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GET /availability</w:t>
            </w:r>
            <w:r>
              <w:rPr>
                <w:b w:val="0"/>
                <w:i w:val="0"/>
              </w:rPr>
              <w:t>), filtrada por tipo de vehículo y categoría del conductor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Lectura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Muy alta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LEFT JOIN parking_spaces ↔ reservations</w:t>
            </w:r>
            <w:r>
              <w:rPr>
                <w:b w:val="0"/>
                <w:i w:val="0"/>
              </w:rPr>
              <w:t xml:space="preserve"> del día activo; índice 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(reservation_date, status)</w:t>
            </w:r>
            <w:r>
              <w:rPr>
                <w:b w:val="0"/>
                <w:i w:val="0"/>
              </w:rPr>
              <w:t xml:space="preserve">; exclusión de inactivos y 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space_blackouts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</w:rPr>
              <w:t>Crear reserva</w:t>
            </w:r>
            <w:r>
              <w:rPr>
                <w:b w:val="0"/>
                <w:i w:val="0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POST /reservar</w:t>
            </w:r>
            <w:r>
              <w:rPr>
                <w:b w:val="0"/>
                <w:i w:val="0"/>
              </w:rPr>
              <w:t>), atómica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Escritura (alta contención)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 xml:space="preserve">Índices </w:t>
            </w:r>
            <w:r>
              <w:rPr>
                <w:b/>
                <w:i w:val="0"/>
              </w:rPr>
              <w:t>únicos parciales</w:t>
            </w:r>
            <w:r>
              <w:rPr>
                <w:b w:val="0"/>
                <w:i w:val="0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(space_id, reservation_date)</w:t>
            </w:r>
            <w:r>
              <w:rPr>
                <w:b w:val="0"/>
                <w:i w:val="0"/>
              </w:rPr>
              <w:t xml:space="preserve"> y 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(user_id, reservation_date)</w:t>
            </w:r>
            <w:r>
              <w:rPr>
                <w:b w:val="0"/>
                <w:i w:val="0"/>
              </w:rPr>
              <w:t xml:space="preserve"> con 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WHERE status IN ('reservada','ocupada')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</w:rPr>
              <w:t>Confirmar llegada / liberar</w:t>
            </w:r>
            <w:r>
              <w:rPr>
                <w:b w:val="0"/>
                <w:i w:val="0"/>
              </w:rPr>
              <w:t xml:space="preserve"> (ocupar, salida, liberación anticipada)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Escritura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UPDATE reservations</w:t>
            </w:r>
            <w:r>
              <w:rPr>
                <w:b w:val="0"/>
                <w:i w:val="0"/>
              </w:rPr>
              <w:t xml:space="preserve"> de 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status</w:t>
            </w:r>
            <w:r>
              <w:rPr>
                <w:b w:val="0"/>
                <w:i w:val="0"/>
              </w:rPr>
              <w:t xml:space="preserve"> + marcas de tiempo (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confirmed_at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released_at</w:t>
            </w:r>
            <w:r>
              <w:rPr>
                <w:b w:val="0"/>
                <w:i w:val="0"/>
              </w:rPr>
              <w:t>).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</w:rPr>
              <w:t>Liberación automática a los 20 min</w:t>
            </w:r>
            <w:r>
              <w:rPr>
                <w:b w:val="0"/>
                <w:i w:val="0"/>
              </w:rPr>
              <w:t xml:space="preserve"> (worker P1)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Lectura + escritura batch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Periódica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 xml:space="preserve">Índice 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(status, confirm_deadline)</w:t>
            </w:r>
            <w:r>
              <w:rPr>
                <w:b w:val="0"/>
                <w:i w:val="0"/>
              </w:rPr>
              <w:t xml:space="preserve"> para escanear reservas por expirar.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</w:rPr>
              <w:t>Historial de asistencia por colaborador</w:t>
            </w:r>
            <w:r>
              <w:rPr>
                <w:b w:val="0"/>
                <w:i w:val="0"/>
              </w:rPr>
              <w:t xml:space="preserve"> (export del admin)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Lectura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Baja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 xml:space="preserve">Índice 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(user_id, reservation_date)</w:t>
            </w:r>
            <w:r>
              <w:rPr>
                <w:b w:val="0"/>
                <w:i w:val="0"/>
              </w:rPr>
              <w:t xml:space="preserve">; campos 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confirmed_at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released_at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</w:rPr>
              <w:t>Conteo de cancelaciones tardías del mes</w:t>
            </w:r>
            <w:r>
              <w:rPr>
                <w:b w:val="0"/>
                <w:i w:val="0"/>
              </w:rPr>
              <w:t xml:space="preserve"> (penalización Fn5)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Lectura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Baja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is_late_cancellation</w:t>
            </w:r>
            <w:r>
              <w:rPr>
                <w:b w:val="0"/>
                <w:i w:val="0"/>
              </w:rPr>
              <w:t xml:space="preserve"> + índice 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(user_id, reservation_date)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</w:rPr>
              <w:t>Precio vigente / historial de tarifas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Lectura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Baja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tariffs</w:t>
            </w:r>
            <w:r>
              <w:rPr>
                <w:b w:val="0"/>
                <w:i w:val="0"/>
              </w:rPr>
              <w:t xml:space="preserve"> append-only + vista 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current_tariffs</w:t>
            </w:r>
            <w:r>
              <w:rPr>
                <w:b w:val="0"/>
                <w:i w:val="0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DISTINCT ON (vehicle_type)</w:t>
            </w:r>
            <w:r>
              <w:rPr>
                <w:b w:val="0"/>
                <w:i w:val="0"/>
              </w:rPr>
              <w:t>).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</w:rPr>
              <w:t>Gestión (CRUD) de usuarios y espacios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Escritura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Baja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Claves primarias e índices únicos (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email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label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plate_hash</w:t>
            </w:r>
            <w:r>
              <w:rPr>
                <w:b w:val="0"/>
                <w:i w:val="0"/>
              </w:rPr>
              <w:t>).</w:t>
            </w:r>
          </w:p>
        </w:tc>
      </w:tr>
    </w:tbl>
    <w:p/>
    <w:p>
      <w:r>
        <w:rPr>
          <w:b w:val="0"/>
          <w:i w:val="0"/>
        </w:rPr>
        <w:t xml:space="preserve">El patrón #1 es el más frecuente (la pantalla de disponibilidad se refresca cada ≤30 s) y por eso se optimiza con un índice dedicado y un conjunto de datos pequeño (decenas de espacios). El patrón #2 es el más crítico en correctitud: la </w:t>
      </w:r>
      <w:r>
        <w:rPr>
          <w:b/>
          <w:i w:val="0"/>
        </w:rPr>
        <w:t>atomicidad la garantiza la base de datos</w:t>
      </w:r>
      <w:r>
        <w:rPr>
          <w:b w:val="0"/>
          <w:i w:val="0"/>
        </w:rPr>
        <w:t xml:space="preserve">. Dos reservas simultáneas para el mismo espacio/día ejecutan </w:t>
      </w:r>
      <w:r>
        <w:rPr>
          <w:rFonts w:ascii="Consolas" w:hAnsi="Consolas"/>
          <w:b w:val="0"/>
          <w:i w:val="0"/>
          <w:color w:val="C7254E"/>
          <w:sz w:val="19"/>
        </w:rPr>
        <w:t>INSERT</w:t>
      </w:r>
      <w:r>
        <w:rPr>
          <w:b w:val="0"/>
          <w:i w:val="0"/>
        </w:rPr>
        <w:t xml:space="preserve"> concurrentes; el índice único parcial deja pasar solo uno y el otro recibe una violación de unicidad que el API traduce a </w:t>
      </w:r>
      <w:r>
        <w:rPr>
          <w:rFonts w:ascii="Consolas" w:hAnsi="Consolas"/>
          <w:b w:val="0"/>
          <w:i w:val="0"/>
          <w:color w:val="C7254E"/>
          <w:sz w:val="19"/>
        </w:rPr>
        <w:t>HTTP 409</w:t>
      </w:r>
      <w:r>
        <w:rPr>
          <w:b w:val="0"/>
          <w:i w:val="0"/>
        </w:rPr>
        <w:t>. Es ACID, sin bloqueo pesimista ni cola de mensajes — responde la pregunta de E1 sobre cómo se evita el double-booking.</w:t>
      </w:r>
    </w:p>
    <w:p>
      <w:pPr>
        <w:pStyle w:val="Heading3"/>
      </w:pPr>
      <w:r>
        <w:t>Qué va en base de datos vs. almacenamiento de objetos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 w:val="0"/>
              </w:rPr>
              <w:t>Dato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Dónde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Usuarios, vehículos, espacios, reservas, tarifas, settings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PostgreSQL (RDS)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Datos estructurados y relacionales, registros pequeños, requieren transacciones (reserva atómica), integridad referencial (FKs) y consultas indexadas (disponibilidad, historial).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</w:rPr>
              <w:t>Comprobantes de reserva (QR en PDF/PNG)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S3 (object storage)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Blobs binarios, </w:t>
            </w:r>
            <w:r>
              <w:rPr>
                <w:b/>
                <w:i w:val="0"/>
              </w:rPr>
              <w:t>inmutables</w:t>
            </w:r>
            <w:r>
              <w:rPr>
                <w:b w:val="0"/>
                <w:i w:val="0"/>
              </w:rPr>
              <w:t xml:space="preserve"> (write-once), de tamaño medio, que se sirven por descarga/URL prefirmada. No requieren consultas relacionales; almacenarlos en BD inflaría el tamaño y degradaría backups.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Imágenes estáticas de referencia (entradas del parqueo)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S3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Contenido estático servido directamente; no es dato transaccional.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 w:val="0"/>
              </w:rPr>
              <w:t>Puntero al comprobante</w:t>
            </w:r>
            <w:r>
              <w:rPr>
                <w:b w:val="0"/>
                <w:i w:val="0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reservations.receipt_s3_key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La BD guarda solo la </w:t>
            </w:r>
            <w:r>
              <w:rPr>
                <w:b/>
                <w:i w:val="0"/>
              </w:rPr>
              <w:t>clave/URL</w:t>
            </w:r>
            <w:r>
              <w:rPr>
                <w:b w:val="0"/>
                <w:i w:val="0"/>
              </w:rPr>
              <w:t xml:space="preserve"> del objeto en S3, no el binario. Mantiene la fila ligera y enlaza el dato relacional con el objeto.</w:t>
            </w:r>
          </w:p>
        </w:tc>
      </w:tr>
    </w:tbl>
    <w:p/>
    <w:p>
      <w:r>
        <w:rPr>
          <w:b w:val="0"/>
          <w:i w:val="0"/>
        </w:rPr>
        <w:t xml:space="preserve">Regla práctica aplicada: </w:t>
      </w:r>
      <w:r>
        <w:rPr>
          <w:b/>
          <w:i w:val="0"/>
        </w:rPr>
        <w:t>lo consultable y transaccional → BD; lo binario, grande e inmutable → S3, referenciado desde la BD por su clave</w:t>
      </w:r>
      <w:r>
        <w:rPr>
          <w:b w:val="0"/>
          <w:i w:val="0"/>
        </w:rPr>
        <w:t>. Esto encaja con la regla de ciclo de vida ya definida en el módulo de storage (</w:t>
      </w:r>
      <w:r>
        <w:rPr>
          <w:rFonts w:ascii="Consolas" w:hAnsi="Consolas"/>
          <w:b w:val="0"/>
          <w:i w:val="0"/>
          <w:color w:val="C7254E"/>
          <w:sz w:val="19"/>
        </w:rPr>
        <w:t>uploads/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color w:val="C7254E"/>
          <w:sz w:val="19"/>
        </w:rPr>
        <w:t>STANDARD_IA</w:t>
      </w:r>
      <w:r>
        <w:rPr>
          <w:b w:val="0"/>
          <w:i w:val="0"/>
        </w:rPr>
        <w:t xml:space="preserve"> a los 30 días), coherente con comprobantes que se escriben una vez y se leen con poca frecuencia.</w:t>
      </w:r>
    </w:p>
    <w:p>
      <w:pPr>
        <w:pStyle w:val="Heading3"/>
      </w:pPr>
      <w:r>
        <w:t>Decisión de caché</w:t>
      </w:r>
    </w:p>
    <w:p>
      <w:r>
        <w:rPr>
          <w:b/>
          <w:i w:val="0"/>
        </w:rPr>
        <w:t>Decisión para E2/MVP: no se introduce una capa de caché dedicada</w:t>
      </w:r>
      <w:r>
        <w:rPr>
          <w:b w:val="0"/>
          <w:i w:val="0"/>
        </w:rPr>
        <w:t xml:space="preserve"> (ej. Redis/ElastiCache). La consulta de disponibilidad (patrón #1) opera sobre un conjunto pequeño (decenas de espacios) con un índice apropiado, por lo que PostgreSQL cumple holgadamente los SLAs (</w:t>
      </w:r>
      <w:r>
        <w:rPr>
          <w:rFonts w:ascii="Consolas" w:hAnsi="Consolas"/>
          <w:b w:val="0"/>
          <w:i w:val="0"/>
          <w:color w:val="C7254E"/>
          <w:sz w:val="19"/>
        </w:rPr>
        <w:t>&lt; 2 s</w:t>
      </w:r>
      <w:r>
        <w:rPr>
          <w:b w:val="0"/>
          <w:i w:val="0"/>
        </w:rPr>
        <w:t xml:space="preserve"> de respuesta, reflejo del cambio en </w:t>
      </w:r>
      <w:r>
        <w:rPr>
          <w:rFonts w:ascii="Consolas" w:hAnsi="Consolas"/>
          <w:b w:val="0"/>
          <w:i w:val="0"/>
          <w:color w:val="C7254E"/>
          <w:sz w:val="19"/>
        </w:rPr>
        <w:t>≤ 30 s</w:t>
      </w:r>
      <w:r>
        <w:rPr>
          <w:b w:val="0"/>
          <w:i w:val="0"/>
        </w:rPr>
        <w:t xml:space="preserve">) sin caché. Añadir una caché ahora introduciría un problema de </w:t>
      </w:r>
      <w:r>
        <w:rPr>
          <w:b/>
          <w:i w:val="0"/>
        </w:rPr>
        <w:t>invalidación y consistencia</w:t>
      </w:r>
      <w:r>
        <w:rPr>
          <w:b w:val="0"/>
          <w:i w:val="0"/>
        </w:rPr>
        <w:t xml:space="preserve"> (datos desactualizados) que contradice el requisito de tiempo real, a cambio de un beneficio de rendimiento que aún no se necesita.</w:t>
      </w:r>
    </w:p>
    <w:p>
      <w:r>
        <w:rPr>
          <w:b w:val="0"/>
          <w:i w:val="0"/>
        </w:rPr>
        <w:t xml:space="preserve">Se reconoce el requisito de reflejar cambios en </w:t>
      </w:r>
      <w:r>
        <w:rPr>
          <w:rFonts w:ascii="Consolas" w:hAnsi="Consolas"/>
          <w:b w:val="0"/>
          <w:i w:val="0"/>
          <w:color w:val="C7254E"/>
          <w:sz w:val="19"/>
        </w:rPr>
        <w:t>≤ 30 s</w:t>
      </w:r>
      <w:r>
        <w:rPr>
          <w:b w:val="0"/>
          <w:i w:val="0"/>
        </w:rPr>
        <w:t xml:space="preserve">; se cubre sirviendo la consulta directa a la BD. </w:t>
      </w:r>
      <w:r>
        <w:rPr>
          <w:b/>
          <w:i w:val="0"/>
        </w:rPr>
        <w:t>Disparador para revisar la decisión:</w:t>
      </w:r>
      <w:r>
        <w:rPr>
          <w:b w:val="0"/>
          <w:i w:val="0"/>
        </w:rPr>
        <w:t xml:space="preserve"> si la concurrencia de lecturas crece hasta presionar la instancia, las opciones son (a) caché de aplicación con TTL </w:t>
      </w:r>
      <w:r>
        <w:rPr>
          <w:rFonts w:ascii="Consolas" w:hAnsi="Consolas"/>
          <w:b w:val="0"/>
          <w:i w:val="0"/>
          <w:color w:val="C7254E"/>
          <w:sz w:val="19"/>
        </w:rPr>
        <w:t>≤ 30 s</w:t>
      </w:r>
      <w:r>
        <w:rPr>
          <w:b w:val="0"/>
          <w:i w:val="0"/>
        </w:rPr>
        <w:t>, (b) ElastiCache/Redis con la misma TTL, o (c) una vista materializada refrescada periódicamente. Cualquiera de las tres respeta el límite de 30 s y se evalúa con datos de carga reales, no por anticipado.</w:t>
      </w:r>
    </w:p>
    <w:p>
      <w:pPr>
        <w:pStyle w:val="Heading2"/>
      </w:pPr>
      <w:r>
        <w:t>Preguntas abiertas</w:t>
      </w:r>
    </w:p>
    <w:p>
      <w:r>
        <w:rPr>
          <w:b w:val="0"/>
          <w:i w:val="0"/>
        </w:rPr>
        <w:t xml:space="preserve">Conforme a la consigna, las preguntas de </w:t>
      </w:r>
      <w:r>
        <w:rPr>
          <w:b/>
          <w:i w:val="0"/>
        </w:rPr>
        <w:t>red, asíncrono, seguridad y observabilidad</w:t>
      </w:r>
      <w:r>
        <w:rPr>
          <w:b w:val="0"/>
          <w:i w:val="0"/>
        </w:rPr>
        <w:t xml:space="preserve"> permanecen abiertas para próximas entregas; se añaden algunas específicas del modelo de datos.</w:t>
      </w:r>
    </w:p>
    <w:p>
      <w:pPr>
        <w:pStyle w:val="Heading3"/>
      </w:pPr>
      <w:r>
        <w:t>Red</w:t>
      </w:r>
    </w:p>
    <w:p>
      <w:pPr>
        <w:pStyle w:val="ListBullet"/>
      </w:pPr>
      <w:r>
        <w:rPr>
          <w:b w:val="0"/>
          <w:i w:val="0"/>
        </w:rPr>
        <w:t xml:space="preserve">¿Se migra la BD del </w:t>
      </w:r>
      <w:r>
        <w:rPr>
          <w:b/>
          <w:i w:val="0"/>
        </w:rPr>
        <w:t>VPC por defecto a una VPC dedicada</w:t>
      </w:r>
      <w:r>
        <w:rPr>
          <w:b w:val="0"/>
          <w:i w:val="0"/>
        </w:rPr>
        <w:t xml:space="preserve"> con subredes privadas, dejando RDS sin ruta a internet? (Hoy se usa el VPC por defecto por simplicidad.)</w:t>
      </w:r>
    </w:p>
    <w:p>
      <w:pPr>
        <w:pStyle w:val="ListBullet"/>
      </w:pPr>
      <w:r>
        <w:rPr>
          <w:b w:val="0"/>
          <w:i w:val="0"/>
        </w:rPr>
        <w:t xml:space="preserve">Con cómputo en </w:t>
      </w:r>
      <w:r>
        <w:rPr>
          <w:b/>
          <w:i w:val="0"/>
        </w:rPr>
        <w:t>ECS Fargate</w:t>
      </w:r>
      <w:r>
        <w:rPr>
          <w:b w:val="0"/>
          <w:i w:val="0"/>
        </w:rPr>
        <w:t xml:space="preserve">, ¿basta el pool de conexiones persistente del contenedor o se necesita </w:t>
      </w:r>
      <w:r>
        <w:rPr>
          <w:b/>
          <w:i w:val="0"/>
        </w:rPr>
        <w:t>RDS Proxy</w:t>
      </w:r>
      <w:r>
        <w:rPr>
          <w:b w:val="0"/>
          <w:i w:val="0"/>
        </w:rPr>
        <w:t xml:space="preserve"> para acotar conexiones contra </w:t>
      </w:r>
      <w:r>
        <w:rPr>
          <w:rFonts w:ascii="Consolas" w:hAnsi="Consolas"/>
          <w:b w:val="0"/>
          <w:i w:val="0"/>
          <w:color w:val="C7254E"/>
          <w:sz w:val="19"/>
        </w:rPr>
        <w:t>max_connections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 xml:space="preserve">¿Se requiere un </w:t>
      </w:r>
      <w:r>
        <w:rPr>
          <w:b/>
          <w:i w:val="0"/>
        </w:rPr>
        <w:t>VPC endpoint para S3</w:t>
      </w:r>
      <w:r>
        <w:rPr>
          <w:b w:val="0"/>
          <w:i w:val="0"/>
        </w:rPr>
        <w:t xml:space="preserve"> para que la subida/descarga de comprobantes no salga a internet público?</w:t>
      </w:r>
    </w:p>
    <w:p>
      <w:pPr>
        <w:pStyle w:val="Heading3"/>
      </w:pPr>
      <w:r>
        <w:t>Asíncrono</w:t>
      </w:r>
    </w:p>
    <w:p>
      <w:pPr>
        <w:pStyle w:val="ListBullet"/>
      </w:pPr>
      <w:r>
        <w:rPr>
          <w:b w:val="0"/>
          <w:i w:val="0"/>
        </w:rPr>
        <w:t xml:space="preserve">¿Qué tecnología ejecuta la </w:t>
      </w:r>
      <w:r>
        <w:rPr>
          <w:b/>
          <w:i w:val="0"/>
        </w:rPr>
        <w:t>liberación automática a los 20 min</w:t>
      </w:r>
      <w:r>
        <w:rPr>
          <w:b w:val="0"/>
          <w:i w:val="0"/>
        </w:rPr>
        <w:t xml:space="preserve">: EventBridge + tarea programada, SQS con </w:t>
      </w:r>
      <w:r>
        <w:rPr>
          <w:b w:val="0"/>
          <w:i/>
        </w:rPr>
        <w:t>delay</w:t>
      </w:r>
      <w:r>
        <w:rPr>
          <w:b w:val="0"/>
          <w:i w:val="0"/>
        </w:rPr>
        <w:t xml:space="preserve">, un </w:t>
      </w:r>
      <w:r>
        <w:rPr>
          <w:b w:val="0"/>
          <w:i/>
        </w:rPr>
        <w:t>poller</w:t>
      </w:r>
      <w:r>
        <w:rPr>
          <w:b w:val="0"/>
          <w:i w:val="0"/>
        </w:rPr>
        <w:t xml:space="preserve"> en Fargate o </w:t>
      </w:r>
      <w:r>
        <w:rPr>
          <w:rFonts w:ascii="Consolas" w:hAnsi="Consolas"/>
          <w:b w:val="0"/>
          <w:i w:val="0"/>
          <w:color w:val="C7254E"/>
          <w:sz w:val="19"/>
        </w:rPr>
        <w:t>pg_cron</w:t>
      </w:r>
      <w:r>
        <w:rPr>
          <w:b w:val="0"/>
          <w:i w:val="0"/>
        </w:rPr>
        <w:t xml:space="preserve">? El índice </w:t>
      </w:r>
      <w:r>
        <w:rPr>
          <w:rFonts w:ascii="Consolas" w:hAnsi="Consolas"/>
          <w:b w:val="0"/>
          <w:i w:val="0"/>
          <w:color w:val="C7254E"/>
          <w:sz w:val="19"/>
        </w:rPr>
        <w:t>(status, confirm_deadline)</w:t>
      </w:r>
      <w:r>
        <w:rPr>
          <w:b w:val="0"/>
          <w:i w:val="0"/>
        </w:rPr>
        <w:t xml:space="preserve"> soporta cualquiera, pero la confiabilidad difiere.</w:t>
      </w:r>
    </w:p>
    <w:p>
      <w:pPr>
        <w:pStyle w:val="ListBullet"/>
      </w:pPr>
      <w:r>
        <w:rPr>
          <w:b w:val="0"/>
          <w:i w:val="0"/>
        </w:rPr>
        <w:t xml:space="preserve">¿Cómo se garantiza </w:t>
      </w:r>
      <w:r>
        <w:rPr>
          <w:b/>
          <w:i w:val="0"/>
        </w:rPr>
        <w:t>idempotencia</w:t>
      </w:r>
      <w:r>
        <w:rPr>
          <w:b w:val="0"/>
          <w:i w:val="0"/>
        </w:rPr>
        <w:t xml:space="preserve"> si el worker se ejecuta dos veces sobre la misma reserva?</w:t>
      </w:r>
    </w:p>
    <w:p>
      <w:pPr>
        <w:pStyle w:val="ListBullet"/>
      </w:pPr>
      <w:r>
        <w:rPr>
          <w:b w:val="0"/>
          <w:i w:val="0"/>
        </w:rPr>
        <w:t xml:space="preserve">¿La generación del comprobante QR (UC3) y su envío por correo se hacen de forma síncrona en la reserva o se delegan a una cola para cumplir el SLA de </w:t>
      </w:r>
      <w:r>
        <w:rPr>
          <w:rFonts w:ascii="Consolas" w:hAnsi="Consolas"/>
          <w:b w:val="0"/>
          <w:i w:val="0"/>
          <w:color w:val="C7254E"/>
          <w:sz w:val="19"/>
        </w:rPr>
        <w:t>&lt; 30 s</w:t>
      </w:r>
      <w:r>
        <w:rPr>
          <w:b w:val="0"/>
          <w:i w:val="0"/>
        </w:rPr>
        <w:t>?</w:t>
      </w:r>
    </w:p>
    <w:p>
      <w:pPr>
        <w:pStyle w:val="Heading3"/>
      </w:pPr>
      <w:r>
        <w:t>Seguridad</w:t>
      </w:r>
    </w:p>
    <w:p>
      <w:pPr>
        <w:pStyle w:val="ListBullet"/>
      </w:pPr>
      <w:r>
        <w:rPr>
          <w:b w:val="0"/>
          <w:i w:val="0"/>
        </w:rPr>
        <w:t xml:space="preserve">Cifrado a nivel de columna de </w:t>
      </w:r>
      <w:r>
        <w:rPr>
          <w:rFonts w:ascii="Consolas" w:hAnsi="Consolas"/>
          <w:b w:val="0"/>
          <w:i w:val="0"/>
          <w:color w:val="C7254E"/>
          <w:sz w:val="19"/>
        </w:rPr>
        <w:t>plate_enc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C7254E"/>
          <w:sz w:val="19"/>
        </w:rPr>
        <w:t>phone_enc</w:t>
      </w:r>
      <w:r>
        <w:rPr>
          <w:b w:val="0"/>
          <w:i w:val="0"/>
        </w:rPr>
        <w:t>: ¿</w:t>
      </w:r>
      <w:r>
        <w:rPr>
          <w:b/>
          <w:i w:val="0"/>
        </w:rPr>
        <w:t>AES-GCM en la aplicación con AWS Secrets Manager</w:t>
      </w:r>
      <w:r>
        <w:rPr>
          <w:b w:val="0"/>
          <w:i w:val="0"/>
        </w:rPr>
        <w:t xml:space="preserve"> o </w:t>
      </w:r>
      <w:r>
        <w:rPr>
          <w:rFonts w:ascii="Consolas" w:hAnsi="Consolas"/>
          <w:b w:val="0"/>
          <w:i w:val="0"/>
          <w:color w:val="C7254E"/>
          <w:sz w:val="19"/>
        </w:rPr>
        <w:t>pgcrypto</w:t>
      </w:r>
      <w:r>
        <w:rPr>
          <w:b w:val="0"/>
          <w:i w:val="0"/>
        </w:rPr>
        <w:t xml:space="preserve"> en la BD? ¿Cómo se hace la </w:t>
      </w:r>
      <w:r>
        <w:rPr>
          <w:b/>
          <w:i w:val="0"/>
        </w:rPr>
        <w:t>rotación de llaves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 xml:space="preserve">¿Quién (qué rol IAM / servicio) puede </w:t>
      </w:r>
      <w:r>
        <w:rPr>
          <w:b/>
          <w:i w:val="0"/>
        </w:rPr>
        <w:t>descifrar</w:t>
      </w:r>
      <w:r>
        <w:rPr>
          <w:b w:val="0"/>
          <w:i w:val="0"/>
        </w:rPr>
        <w:t xml:space="preserve"> datos sensibles, y se audita cada acceso?</w:t>
      </w:r>
    </w:p>
    <w:p>
      <w:pPr>
        <w:pStyle w:val="ListBullet"/>
      </w:pPr>
      <w:r>
        <w:rPr>
          <w:b w:val="0"/>
          <w:i w:val="0"/>
        </w:rPr>
        <w:t xml:space="preserve">¿La inmutabilidad del historial (Pantalla 7) se fuerza con </w:t>
      </w:r>
      <w:r>
        <w:rPr>
          <w:b/>
          <w:i w:val="0"/>
        </w:rPr>
        <w:t>permisos/triggers</w:t>
      </w:r>
      <w:r>
        <w:rPr>
          <w:b w:val="0"/>
          <w:i w:val="0"/>
        </w:rPr>
        <w:t xml:space="preserve"> que impidan </w:t>
      </w:r>
      <w:r>
        <w:rPr>
          <w:rFonts w:ascii="Consolas" w:hAnsi="Consolas"/>
          <w:b w:val="0"/>
          <w:i w:val="0"/>
          <w:color w:val="C7254E"/>
          <w:sz w:val="19"/>
        </w:rPr>
        <w:t>UPDATE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C7254E"/>
          <w:sz w:val="19"/>
        </w:rPr>
        <w:t>DELETE</w:t>
      </w:r>
      <w:r>
        <w:rPr>
          <w:b w:val="0"/>
          <w:i w:val="0"/>
        </w:rPr>
        <w:t xml:space="preserve"> sobre </w:t>
      </w:r>
      <w:r>
        <w:rPr>
          <w:rFonts w:ascii="Consolas" w:hAnsi="Consolas"/>
          <w:b w:val="0"/>
          <w:i w:val="0"/>
          <w:color w:val="C7254E"/>
          <w:sz w:val="19"/>
        </w:rPr>
        <w:t>reservations</w:t>
      </w:r>
      <w:r>
        <w:rPr>
          <w:b w:val="0"/>
          <w:i w:val="0"/>
        </w:rPr>
        <w:t>, o solo por convención de aplicación?</w:t>
      </w:r>
    </w:p>
    <w:p>
      <w:pPr>
        <w:pStyle w:val="Heading3"/>
      </w:pPr>
      <w:r>
        <w:t>Observabilidad</w:t>
      </w:r>
    </w:p>
    <w:p>
      <w:pPr>
        <w:pStyle w:val="ListBullet"/>
      </w:pPr>
      <w:r>
        <w:rPr>
          <w:b w:val="0"/>
          <w:i w:val="0"/>
        </w:rPr>
        <w:t xml:space="preserve">¿Qué métricas de BD se monitorean (conexiones activas, </w:t>
      </w:r>
      <w:r>
        <w:rPr>
          <w:b w:val="0"/>
          <w:i/>
        </w:rPr>
        <w:t>locks</w:t>
      </w:r>
      <w:r>
        <w:rPr>
          <w:b w:val="0"/>
          <w:i w:val="0"/>
        </w:rPr>
        <w:t xml:space="preserve">, </w:t>
      </w:r>
      <w:r>
        <w:rPr>
          <w:b w:val="0"/>
          <w:i/>
        </w:rPr>
        <w:t>slow queries</w:t>
      </w:r>
      <w:r>
        <w:rPr>
          <w:b w:val="0"/>
          <w:i w:val="0"/>
        </w:rPr>
        <w:t>, espacio en disco) y con qué umbrales de alarma?</w:t>
      </w:r>
    </w:p>
    <w:p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alarma de saturación</w:t>
      </w:r>
      <w:r>
        <w:rPr>
          <w:b w:val="0"/>
          <w:i w:val="0"/>
        </w:rPr>
        <w:t xml:space="preserve"> (disponibilidad = 0): ¿se calcula con una consulta a la BD o con una métrica emitida por el API? ¿Cada cuánto?</w:t>
      </w:r>
    </w:p>
    <w:p>
      <w:pPr>
        <w:pStyle w:val="ListBullet"/>
      </w:pPr>
      <w:r>
        <w:rPr>
          <w:b w:val="0"/>
          <w:i w:val="0"/>
        </w:rPr>
        <w:t xml:space="preserve">¿Cómo se observa la </w:t>
      </w:r>
      <w:r>
        <w:rPr>
          <w:b/>
          <w:i w:val="0"/>
        </w:rPr>
        <w:t>contención del índice único</w:t>
      </w:r>
      <w:r>
        <w:rPr>
          <w:b w:val="0"/>
          <w:i w:val="0"/>
        </w:rPr>
        <w:t xml:space="preserve"> (rechazos </w:t>
      </w:r>
      <w:r>
        <w:rPr>
          <w:rFonts w:ascii="Consolas" w:hAnsi="Consolas"/>
          <w:b w:val="0"/>
          <w:i w:val="0"/>
          <w:color w:val="C7254E"/>
          <w:sz w:val="19"/>
        </w:rPr>
        <w:t>409</w:t>
      </w:r>
      <w:r>
        <w:rPr>
          <w:b w:val="0"/>
          <w:i w:val="0"/>
        </w:rPr>
        <w:t xml:space="preserve"> por double-booking) para distinguir comportamiento normal de un problema real?</w:t>
      </w:r>
    </w:p>
    <w:p>
      <w:pPr>
        <w:pStyle w:val="Heading3"/>
      </w:pPr>
      <w:r>
        <w:t>Específicas del modelo de datos</w:t>
      </w:r>
    </w:p>
    <w:p>
      <w:pPr>
        <w:pStyle w:val="ListBullet"/>
      </w:pPr>
      <w:r>
        <w:rPr>
          <w:b w:val="0"/>
          <w:i w:val="0"/>
        </w:rPr>
        <w:t xml:space="preserve">¿Mantener </w:t>
      </w:r>
      <w:r>
        <w:rPr>
          <w:b/>
          <w:i w:val="0"/>
        </w:rPr>
        <w:t>enums</w:t>
      </w:r>
      <w:r>
        <w:rPr>
          <w:b w:val="0"/>
          <w:i w:val="0"/>
        </w:rPr>
        <w:t xml:space="preserve"> para </w:t>
      </w:r>
      <w:r>
        <w:rPr>
          <w:rFonts w:ascii="Consolas" w:hAnsi="Consolas"/>
          <w:b w:val="0"/>
          <w:i w:val="0"/>
          <w:color w:val="C7254E"/>
          <w:sz w:val="19"/>
        </w:rPr>
        <w:t>vehicle_type</w:t>
      </w:r>
      <w:r>
        <w:rPr>
          <w:b w:val="0"/>
          <w:i w:val="0"/>
        </w:rPr>
        <w:t xml:space="preserve">/categorías o migrar a </w:t>
      </w:r>
      <w:r>
        <w:rPr>
          <w:b/>
          <w:i w:val="0"/>
        </w:rPr>
        <w:t>tablas de catálogo</w:t>
      </w:r>
      <w:r>
        <w:rPr>
          <w:b w:val="0"/>
          <w:i w:val="0"/>
        </w:rPr>
        <w:t xml:space="preserve"> si el negocio necesita agregarlos sin desplegar cambios de esquema?</w:t>
      </w:r>
    </w:p>
    <w:p>
      <w:pPr>
        <w:pStyle w:val="ListBullet"/>
      </w:pPr>
      <w:r>
        <w:rPr>
          <w:b w:val="0"/>
          <w:i w:val="0"/>
        </w:rPr>
        <w:t xml:space="preserve">Vocabulario de tipos: el documento dice "moto/carro" y las pruebas usan </w:t>
      </w:r>
      <w:r>
        <w:rPr>
          <w:rFonts w:ascii="Consolas" w:hAnsi="Consolas"/>
          <w:b w:val="0"/>
          <w:i w:val="0"/>
          <w:color w:val="C7254E"/>
          <w:sz w:val="19"/>
        </w:rPr>
        <w:t>auto/moto/camioneta</w:t>
      </w:r>
      <w:r>
        <w:rPr>
          <w:b w:val="0"/>
          <w:i w:val="0"/>
        </w:rPr>
        <w:t>. ¿Cuál se estandariza?</w:t>
      </w:r>
    </w:p>
    <w:p>
      <w:pPr>
        <w:pStyle w:val="ListBullet"/>
      </w:pPr>
      <w:r>
        <w:rPr>
          <w:b w:val="0"/>
          <w:i w:val="0"/>
        </w:rPr>
        <w:t xml:space="preserve">¿Cuándo conviene </w:t>
      </w:r>
      <w:r>
        <w:rPr>
          <w:b/>
          <w:i w:val="0"/>
        </w:rPr>
        <w:t xml:space="preserve">particionar </w:t>
      </w:r>
      <w:r>
        <w:rPr>
          <w:rFonts w:ascii="Consolas" w:hAnsi="Consolas"/>
          <w:b/>
          <w:i w:val="0"/>
          <w:color w:val="C7254E"/>
          <w:sz w:val="19"/>
        </w:rPr>
        <w:t>reservations</w:t>
      </w:r>
      <w:r>
        <w:rPr>
          <w:b/>
          <w:i w:val="0"/>
        </w:rPr>
        <w:t xml:space="preserve"> por fecha</w:t>
      </w:r>
      <w:r>
        <w:rPr>
          <w:b w:val="0"/>
          <w:i w:val="0"/>
        </w:rPr>
        <w:t xml:space="preserve"> al crecer el historial, y qué política de retención/archivado aplica?</w:t>
      </w:r>
    </w:p>
    <w:p>
      <w:pPr>
        <w:pStyle w:val="ListBullet"/>
      </w:pPr>
      <w:r>
        <w:rPr>
          <w:b w:val="0"/>
          <w:i w:val="0"/>
        </w:rPr>
        <w:t xml:space="preserve">¿La tabla </w:t>
      </w:r>
      <w:r>
        <w:rPr>
          <w:rFonts w:ascii="Consolas" w:hAnsi="Consolas"/>
          <w:b w:val="0"/>
          <w:i w:val="0"/>
          <w:color w:val="C7254E"/>
          <w:sz w:val="19"/>
        </w:rPr>
        <w:t>settings</w:t>
      </w:r>
      <w:r>
        <w:rPr>
          <w:b w:val="0"/>
          <w:i w:val="0"/>
        </w:rPr>
        <w:t xml:space="preserve"> (clave/valor) es suficiente para la política configurable o conviene promoverla a columnas tipadas cuando crezca?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