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8784804"/>
        <w:docPartObj>
          <w:docPartGallery w:val="Cover Pages"/>
          <w:docPartUnique/>
        </w:docPartObj>
      </w:sdtPr>
      <w:sdtEndPr/>
      <w:sdtContent>
        <w:p w:rsidR="007C52ED" w:rsidRDefault="00025231">
          <w:r w:rsidRPr="00EB6BC2">
            <w:rPr>
              <w:noProof/>
            </w:rPr>
            <w:drawing>
              <wp:anchor distT="0" distB="0" distL="114300" distR="114300" simplePos="0" relativeHeight="251664384" behindDoc="1" locked="0" layoutInCell="1" allowOverlap="1" wp14:anchorId="431D4795" wp14:editId="554FE81C">
                <wp:simplePos x="0" y="0"/>
                <wp:positionH relativeFrom="column">
                  <wp:posOffset>5144920</wp:posOffset>
                </wp:positionH>
                <wp:positionV relativeFrom="paragraph">
                  <wp:posOffset>87182</wp:posOffset>
                </wp:positionV>
                <wp:extent cx="1675765" cy="1115060"/>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g_upper.png"/>
                        <pic:cNvPicPr/>
                      </pic:nvPicPr>
                      <pic:blipFill>
                        <a:blip r:embed="rId7">
                          <a:extLst>
                            <a:ext uri="{28A0092B-C50C-407E-A947-70E740481C1C}">
                              <a14:useLocalDpi xmlns:a14="http://schemas.microsoft.com/office/drawing/2010/main" val="0"/>
                            </a:ext>
                          </a:extLst>
                        </a:blip>
                        <a:stretch>
                          <a:fillRect/>
                        </a:stretch>
                      </pic:blipFill>
                      <pic:spPr>
                        <a:xfrm>
                          <a:off x="0" y="0"/>
                          <a:ext cx="1675765" cy="1115060"/>
                        </a:xfrm>
                        <a:prstGeom prst="rect">
                          <a:avLst/>
                        </a:prstGeom>
                      </pic:spPr>
                    </pic:pic>
                  </a:graphicData>
                </a:graphic>
                <wp14:sizeRelH relativeFrom="page">
                  <wp14:pctWidth>0</wp14:pctWidth>
                </wp14:sizeRelH>
                <wp14:sizeRelV relativeFrom="page">
                  <wp14:pctHeight>0</wp14:pctHeight>
                </wp14:sizeRelV>
              </wp:anchor>
            </w:drawing>
          </w:r>
          <w:r w:rsidR="007C52ED">
            <w:rPr>
              <w:noProof/>
            </w:rPr>
            <mc:AlternateContent>
              <mc:Choice Requires="wps">
                <w:drawing>
                  <wp:anchor distT="0" distB="0" distL="114300" distR="114300" simplePos="0" relativeHeight="251659264" behindDoc="0" locked="0" layoutInCell="1" allowOverlap="1" wp14:anchorId="2092DD15" wp14:editId="3D3839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2ED" w:rsidRPr="00025231" w:rsidRDefault="00931CEE">
                                <w:pPr>
                                  <w:jc w:val="right"/>
                                  <w:rPr>
                                    <w:rFonts w:eastAsia="Times New Roman" w:cs="Arial"/>
                                    <w:b/>
                                    <w:bCs/>
                                    <w:iCs/>
                                    <w:color w:val="17457B"/>
                                    <w:spacing w:val="-2"/>
                                    <w:sz w:val="44"/>
                                    <w:szCs w:val="44"/>
                                  </w:rPr>
                                </w:pPr>
                                <w:sdt>
                                  <w:sdtPr>
                                    <w:rPr>
                                      <w:rFonts w:eastAsia="Times New Roman" w:cs="Arial"/>
                                      <w:b/>
                                      <w:bCs/>
                                      <w:iCs/>
                                      <w:color w:val="17457B"/>
                                      <w:spacing w:val="-2"/>
                                      <w:sz w:val="44"/>
                                      <w:szCs w:val="44"/>
                                    </w:rPr>
                                    <w:alias w:val="Title"/>
                                    <w:tag w:val=""/>
                                    <w:id w:val="1911800492"/>
                                    <w:dataBinding w:prefixMappings="xmlns:ns0='http://purl.org/dc/elements/1.1/' xmlns:ns1='http://schemas.openxmlformats.org/package/2006/metadata/core-properties' " w:xpath="/ns1:coreProperties[1]/ns0:title[1]" w:storeItemID="{6C3C8BC8-F283-45AE-878A-BAB7291924A1}"/>
                                    <w:text w:multiLine="1"/>
                                  </w:sdtPr>
                                  <w:sdtEndPr/>
                                  <w:sdtContent>
                                    <w:r w:rsidR="007C52ED" w:rsidRPr="00025231">
                                      <w:rPr>
                                        <w:rFonts w:eastAsia="Times New Roman" w:cs="Arial"/>
                                        <w:b/>
                                        <w:bCs/>
                                        <w:iCs/>
                                        <w:color w:val="17457B"/>
                                        <w:spacing w:val="-2"/>
                                        <w:sz w:val="44"/>
                                        <w:szCs w:val="44"/>
                                      </w:rPr>
                                      <w:t>PAS Program Template</w:t>
                                    </w:r>
                                  </w:sdtContent>
                                </w:sdt>
                              </w:p>
                              <w:sdt>
                                <w:sdtPr>
                                  <w:rPr>
                                    <w:color w:val="404040" w:themeColor="text1" w:themeTint="BF"/>
                                    <w:sz w:val="32"/>
                                    <w:szCs w:val="32"/>
                                  </w:rPr>
                                  <w:alias w:val="Subtitle"/>
                                  <w:tag w:val=""/>
                                  <w:id w:val="-1323885248"/>
                                  <w:dataBinding w:prefixMappings="xmlns:ns0='http://purl.org/dc/elements/1.1/' xmlns:ns1='http://schemas.openxmlformats.org/package/2006/metadata/core-properties' " w:xpath="/ns1:coreProperties[1]/ns0:subject[1]" w:storeItemID="{6C3C8BC8-F283-45AE-878A-BAB7291924A1}"/>
                                  <w:text/>
                                </w:sdtPr>
                                <w:sdtEndPr/>
                                <w:sdtContent>
                                  <w:p w:rsidR="007C52ED" w:rsidRPr="00C55C67" w:rsidRDefault="007C52ED">
                                    <w:pPr>
                                      <w:jc w:val="right"/>
                                      <w:rPr>
                                        <w:smallCaps/>
                                        <w:color w:val="404040" w:themeColor="text1" w:themeTint="BF"/>
                                        <w:sz w:val="32"/>
                                        <w:szCs w:val="32"/>
                                      </w:rPr>
                                    </w:pPr>
                                    <w:r w:rsidRPr="00C55C67">
                                      <w:rPr>
                                        <w:color w:val="404040" w:themeColor="text1" w:themeTint="BF"/>
                                        <w:sz w:val="32"/>
                                        <w:szCs w:val="32"/>
                                      </w:rPr>
                                      <w:t xml:space="preserve">Prepared for </w:t>
                                    </w:r>
                                    <w:r w:rsidR="001370DD">
                                      <w:rPr>
                                        <w:color w:val="404040" w:themeColor="text1" w:themeTint="BF"/>
                                        <w:sz w:val="32"/>
                                        <w:szCs w:val="32"/>
                                      </w:rPr>
                                      <w:t>CIII Capital Partners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092DD15"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7C52ED" w:rsidRPr="00025231" w:rsidRDefault="00931CEE">
                          <w:pPr>
                            <w:jc w:val="right"/>
                            <w:rPr>
                              <w:rFonts w:eastAsia="Times New Roman" w:cs="Arial"/>
                              <w:b/>
                              <w:bCs/>
                              <w:iCs/>
                              <w:color w:val="17457B"/>
                              <w:spacing w:val="-2"/>
                              <w:sz w:val="44"/>
                              <w:szCs w:val="44"/>
                            </w:rPr>
                          </w:pPr>
                          <w:sdt>
                            <w:sdtPr>
                              <w:rPr>
                                <w:rFonts w:eastAsia="Times New Roman" w:cs="Arial"/>
                                <w:b/>
                                <w:bCs/>
                                <w:iCs/>
                                <w:color w:val="17457B"/>
                                <w:spacing w:val="-2"/>
                                <w:sz w:val="44"/>
                                <w:szCs w:val="44"/>
                              </w:rPr>
                              <w:alias w:val="Title"/>
                              <w:tag w:val=""/>
                              <w:id w:val="1911800492"/>
                              <w:dataBinding w:prefixMappings="xmlns:ns0='http://purl.org/dc/elements/1.1/' xmlns:ns1='http://schemas.openxmlformats.org/package/2006/metadata/core-properties' " w:xpath="/ns1:coreProperties[1]/ns0:title[1]" w:storeItemID="{6C3C8BC8-F283-45AE-878A-BAB7291924A1}"/>
                              <w:text w:multiLine="1"/>
                            </w:sdtPr>
                            <w:sdtEndPr/>
                            <w:sdtContent>
                              <w:r w:rsidR="007C52ED" w:rsidRPr="00025231">
                                <w:rPr>
                                  <w:rFonts w:eastAsia="Times New Roman" w:cs="Arial"/>
                                  <w:b/>
                                  <w:bCs/>
                                  <w:iCs/>
                                  <w:color w:val="17457B"/>
                                  <w:spacing w:val="-2"/>
                                  <w:sz w:val="44"/>
                                  <w:szCs w:val="44"/>
                                </w:rPr>
                                <w:t>PAS Program Template</w:t>
                              </w:r>
                            </w:sdtContent>
                          </w:sdt>
                        </w:p>
                        <w:sdt>
                          <w:sdtPr>
                            <w:rPr>
                              <w:color w:val="404040" w:themeColor="text1" w:themeTint="BF"/>
                              <w:sz w:val="32"/>
                              <w:szCs w:val="32"/>
                            </w:rPr>
                            <w:alias w:val="Subtitle"/>
                            <w:tag w:val=""/>
                            <w:id w:val="-1323885248"/>
                            <w:dataBinding w:prefixMappings="xmlns:ns0='http://purl.org/dc/elements/1.1/' xmlns:ns1='http://schemas.openxmlformats.org/package/2006/metadata/core-properties' " w:xpath="/ns1:coreProperties[1]/ns0:subject[1]" w:storeItemID="{6C3C8BC8-F283-45AE-878A-BAB7291924A1}"/>
                            <w:text/>
                          </w:sdtPr>
                          <w:sdtEndPr/>
                          <w:sdtContent>
                            <w:p w:rsidR="007C52ED" w:rsidRPr="00C55C67" w:rsidRDefault="007C52ED">
                              <w:pPr>
                                <w:jc w:val="right"/>
                                <w:rPr>
                                  <w:smallCaps/>
                                  <w:color w:val="404040" w:themeColor="text1" w:themeTint="BF"/>
                                  <w:sz w:val="32"/>
                                  <w:szCs w:val="32"/>
                                </w:rPr>
                              </w:pPr>
                              <w:r w:rsidRPr="00C55C67">
                                <w:rPr>
                                  <w:color w:val="404040" w:themeColor="text1" w:themeTint="BF"/>
                                  <w:sz w:val="32"/>
                                  <w:szCs w:val="32"/>
                                </w:rPr>
                                <w:t xml:space="preserve">Prepared for </w:t>
                              </w:r>
                              <w:r w:rsidR="001370DD">
                                <w:rPr>
                                  <w:color w:val="404040" w:themeColor="text1" w:themeTint="BF"/>
                                  <w:sz w:val="32"/>
                                  <w:szCs w:val="32"/>
                                </w:rPr>
                                <w:t>CIII Capital Partners</w:t>
                              </w:r>
                            </w:p>
                          </w:sdtContent>
                        </w:sdt>
                      </w:txbxContent>
                    </v:textbox>
                    <w10:wrap type="square" anchorx="page" anchory="page"/>
                  </v:shape>
                </w:pict>
              </mc:Fallback>
            </mc:AlternateContent>
          </w:r>
        </w:p>
        <w:p w:rsidR="00042A30" w:rsidRDefault="007C52ED" w:rsidP="00042A30">
          <w:r>
            <w:br w:type="page"/>
          </w:r>
        </w:p>
        <w:p w:rsidR="00933677" w:rsidRDefault="00931CEE" w:rsidP="00933677"/>
      </w:sdtContent>
    </w:sdt>
    <w:p w:rsidR="00411C77" w:rsidRPr="00933677" w:rsidRDefault="00411C77" w:rsidP="00933677">
      <w:pPr>
        <w:pStyle w:val="Heading2"/>
        <w:rPr>
          <w:sz w:val="40"/>
        </w:rPr>
      </w:pPr>
      <w:r w:rsidRPr="008B5A72">
        <w:rPr>
          <w:sz w:val="40"/>
        </w:rPr>
        <w:t>1-3 months</w:t>
      </w:r>
    </w:p>
    <w:p w:rsidR="00727B51" w:rsidRDefault="00727B51">
      <w:r w:rsidRPr="00D60A47">
        <w:rPr>
          <w:rStyle w:val="IntenseEmphasis"/>
          <w:color w:val="auto"/>
          <w:sz w:val="28"/>
          <w:u w:val="single"/>
        </w:rPr>
        <w:t>Recommendation:</w:t>
      </w:r>
      <w:r w:rsidRPr="008B5A72">
        <w:rPr>
          <w:sz w:val="36"/>
        </w:rPr>
        <w:t xml:space="preserve"> </w:t>
      </w:r>
      <w:r w:rsidR="00814BC4">
        <w:t>Randomize Built</w:t>
      </w:r>
      <w:r w:rsidR="00B339A6">
        <w:t xml:space="preserve"> in</w:t>
      </w:r>
      <w:r w:rsidR="00814BC4">
        <w:t xml:space="preserve"> Backdoor Admin passwords</w:t>
      </w:r>
    </w:p>
    <w:p w:rsidR="008533D5" w:rsidRDefault="008533D5" w:rsidP="00B339A6">
      <w:pPr>
        <w:pStyle w:val="ListParagraph"/>
        <w:numPr>
          <w:ilvl w:val="0"/>
          <w:numId w:val="5"/>
        </w:numPr>
      </w:pPr>
      <w:r>
        <w:t>Built In Local Administrators</w:t>
      </w:r>
    </w:p>
    <w:p w:rsidR="008533D5" w:rsidRDefault="008533D5" w:rsidP="00B339A6">
      <w:pPr>
        <w:pStyle w:val="ListParagraph"/>
        <w:numPr>
          <w:ilvl w:val="0"/>
          <w:numId w:val="5"/>
        </w:numPr>
      </w:pPr>
      <w:r>
        <w:t>Root</w:t>
      </w:r>
    </w:p>
    <w:p w:rsidR="008533D5" w:rsidRDefault="008533D5" w:rsidP="00B339A6">
      <w:pPr>
        <w:pStyle w:val="ListParagraph"/>
        <w:numPr>
          <w:ilvl w:val="0"/>
          <w:numId w:val="5"/>
        </w:numPr>
      </w:pPr>
      <w:r>
        <w:t>Oracle SYS/System</w:t>
      </w:r>
    </w:p>
    <w:p w:rsidR="008533D5" w:rsidRDefault="008533D5" w:rsidP="00B339A6">
      <w:pPr>
        <w:pStyle w:val="ListParagraph"/>
        <w:numPr>
          <w:ilvl w:val="0"/>
          <w:numId w:val="5"/>
        </w:numPr>
      </w:pPr>
      <w:r>
        <w:t>MSSQL SA</w:t>
      </w:r>
    </w:p>
    <w:p w:rsidR="005B0AE5" w:rsidRDefault="005B0AE5" w:rsidP="00B339A6">
      <w:pPr>
        <w:pStyle w:val="ListParagraph"/>
        <w:numPr>
          <w:ilvl w:val="0"/>
          <w:numId w:val="5"/>
        </w:numPr>
      </w:pPr>
      <w:r>
        <w:t>Enable</w:t>
      </w:r>
    </w:p>
    <w:p w:rsidR="005B0AE5" w:rsidRDefault="005B0AE5" w:rsidP="00B339A6">
      <w:pPr>
        <w:pStyle w:val="ListParagraph"/>
        <w:numPr>
          <w:ilvl w:val="0"/>
          <w:numId w:val="5"/>
        </w:numPr>
      </w:pPr>
      <w:r>
        <w:t xml:space="preserve">HP iLO </w:t>
      </w:r>
    </w:p>
    <w:p w:rsidR="00727B51" w:rsidRDefault="00727B51" w:rsidP="00727B51">
      <w:r w:rsidRPr="008B5A72">
        <w:rPr>
          <w:rStyle w:val="IntenseEmphasis"/>
          <w:color w:val="auto"/>
          <w:sz w:val="28"/>
        </w:rPr>
        <w:t>Benefit</w:t>
      </w:r>
      <w:r w:rsidR="00B339A6" w:rsidRPr="008B5A72">
        <w:rPr>
          <w:rStyle w:val="IntenseEmphasis"/>
          <w:color w:val="auto"/>
          <w:sz w:val="28"/>
        </w:rPr>
        <w:t>s</w:t>
      </w:r>
      <w:r w:rsidRPr="008B5A72">
        <w:rPr>
          <w:rStyle w:val="IntenseEmphasis"/>
          <w:color w:val="auto"/>
          <w:sz w:val="28"/>
        </w:rPr>
        <w:t>:</w:t>
      </w:r>
      <w:r w:rsidRPr="008B5A72">
        <w:rPr>
          <w:sz w:val="28"/>
        </w:rPr>
        <w:t xml:space="preserve"> </w:t>
      </w:r>
      <w:r>
        <w:t>Remove the risk of lateral movement through the enterprise via default or backdoor accounts. Provide a strong foundation to build a PAS program upon.</w:t>
      </w:r>
    </w:p>
    <w:p w:rsidR="00727B51" w:rsidRDefault="00727B51" w:rsidP="00727B51">
      <w:r w:rsidRPr="00D60A47">
        <w:rPr>
          <w:rStyle w:val="IntenseEmphasis"/>
          <w:color w:val="auto"/>
          <w:sz w:val="28"/>
          <w:u w:val="single"/>
        </w:rPr>
        <w:t>Recommendation:</w:t>
      </w:r>
      <w:r w:rsidRPr="008B5A72">
        <w:rPr>
          <w:rStyle w:val="IntenseEmphasis"/>
          <w:color w:val="auto"/>
          <w:sz w:val="28"/>
        </w:rPr>
        <w:t xml:space="preserve"> </w:t>
      </w:r>
      <w:r>
        <w:t>Utilize CyberArk integrations to protect high-value service accounts used for dis</w:t>
      </w:r>
      <w:r w:rsidR="00490E85">
        <w:t>covery/vulnerability management</w:t>
      </w:r>
    </w:p>
    <w:p w:rsidR="00727B51" w:rsidRDefault="00727B51" w:rsidP="00727B51">
      <w:pPr>
        <w:pStyle w:val="ListParagraph"/>
        <w:numPr>
          <w:ilvl w:val="0"/>
          <w:numId w:val="8"/>
        </w:numPr>
      </w:pPr>
      <w:r>
        <w:t>Vulnerability Management</w:t>
      </w:r>
    </w:p>
    <w:p w:rsidR="00727B51" w:rsidRDefault="00727B51" w:rsidP="00727B51">
      <w:pPr>
        <w:pStyle w:val="ListParagraph"/>
        <w:numPr>
          <w:ilvl w:val="1"/>
          <w:numId w:val="4"/>
        </w:numPr>
      </w:pPr>
      <w:r>
        <w:t>QualysGuard</w:t>
      </w:r>
    </w:p>
    <w:p w:rsidR="00727B51" w:rsidRDefault="00727B51" w:rsidP="00727B51">
      <w:pPr>
        <w:pStyle w:val="ListParagraph"/>
        <w:numPr>
          <w:ilvl w:val="1"/>
          <w:numId w:val="4"/>
        </w:numPr>
      </w:pPr>
      <w:r>
        <w:t>Rapid7</w:t>
      </w:r>
    </w:p>
    <w:p w:rsidR="00727B51" w:rsidRDefault="00727B51" w:rsidP="00727B51">
      <w:pPr>
        <w:pStyle w:val="ListParagraph"/>
        <w:numPr>
          <w:ilvl w:val="1"/>
          <w:numId w:val="4"/>
        </w:numPr>
      </w:pPr>
      <w:r>
        <w:t>Tenable Nessus</w:t>
      </w:r>
    </w:p>
    <w:p w:rsidR="00727B51" w:rsidRDefault="00727B51" w:rsidP="00727B51">
      <w:pPr>
        <w:pStyle w:val="ListParagraph"/>
        <w:numPr>
          <w:ilvl w:val="1"/>
          <w:numId w:val="4"/>
        </w:numPr>
      </w:pPr>
      <w:r>
        <w:t>McAfee Vulnerability Manager</w:t>
      </w:r>
    </w:p>
    <w:p w:rsidR="00C24F79" w:rsidRDefault="00C24F79" w:rsidP="00C24F79">
      <w:pPr>
        <w:pStyle w:val="ListParagraph"/>
        <w:ind w:left="1440"/>
      </w:pPr>
    </w:p>
    <w:p w:rsidR="00727B51" w:rsidRDefault="00C24F79" w:rsidP="00727B51">
      <w:pPr>
        <w:pStyle w:val="ListParagraph"/>
        <w:numPr>
          <w:ilvl w:val="0"/>
          <w:numId w:val="4"/>
        </w:numPr>
      </w:pPr>
      <w:r>
        <w:t>Discovery</w:t>
      </w:r>
    </w:p>
    <w:p w:rsidR="00727B51" w:rsidRDefault="00727B51" w:rsidP="00727B51">
      <w:pPr>
        <w:pStyle w:val="ListParagraph"/>
        <w:numPr>
          <w:ilvl w:val="1"/>
          <w:numId w:val="4"/>
        </w:numPr>
      </w:pPr>
      <w:r>
        <w:t>Service-Now Discovery</w:t>
      </w:r>
    </w:p>
    <w:p w:rsidR="00727B51" w:rsidRDefault="00C24F79" w:rsidP="00727B51">
      <w:pPr>
        <w:pStyle w:val="ListParagraph"/>
        <w:numPr>
          <w:ilvl w:val="1"/>
          <w:numId w:val="4"/>
        </w:numPr>
      </w:pPr>
      <w:r>
        <w:t>HP Universal Discovery</w:t>
      </w:r>
    </w:p>
    <w:p w:rsidR="00C24F79" w:rsidRDefault="00C24F79" w:rsidP="00C24F79">
      <w:pPr>
        <w:pStyle w:val="ListParagraph"/>
        <w:numPr>
          <w:ilvl w:val="1"/>
          <w:numId w:val="4"/>
        </w:numPr>
      </w:pPr>
      <w:r>
        <w:t>ForeScout CounterAct</w:t>
      </w:r>
    </w:p>
    <w:p w:rsidR="00C24F79" w:rsidRDefault="00C24F79" w:rsidP="00C24F79">
      <w:pPr>
        <w:pStyle w:val="ListParagraph"/>
        <w:ind w:left="1440"/>
      </w:pPr>
    </w:p>
    <w:p w:rsidR="00411C77" w:rsidRDefault="00DA5776" w:rsidP="00DA5776">
      <w:r w:rsidRPr="008B5A72">
        <w:rPr>
          <w:rStyle w:val="IntenseEmphasis"/>
          <w:color w:val="auto"/>
          <w:sz w:val="28"/>
        </w:rPr>
        <w:t>Benefit</w:t>
      </w:r>
      <w:r w:rsidR="00B339A6" w:rsidRPr="008B5A72">
        <w:rPr>
          <w:rStyle w:val="IntenseEmphasis"/>
          <w:color w:val="auto"/>
          <w:sz w:val="28"/>
        </w:rPr>
        <w:t>s</w:t>
      </w:r>
      <w:r w:rsidRPr="008B5A72">
        <w:rPr>
          <w:rStyle w:val="IntenseEmphasis"/>
          <w:color w:val="auto"/>
          <w:sz w:val="28"/>
        </w:rPr>
        <w:t>:</w:t>
      </w:r>
      <w:r>
        <w:t xml:space="preserve"> Immediately protect high-value accounts that are </w:t>
      </w:r>
      <w:r w:rsidR="00896EFC">
        <w:t xml:space="preserve">frequently </w:t>
      </w:r>
      <w:r>
        <w:t xml:space="preserve">targeted in penetration tests </w:t>
      </w:r>
      <w:r w:rsidRPr="00814BC4">
        <w:rPr>
          <w:i/>
        </w:rPr>
        <w:t>and</w:t>
      </w:r>
      <w:r>
        <w:t xml:space="preserve"> live attacks</w:t>
      </w:r>
    </w:p>
    <w:p w:rsidR="00DA5776" w:rsidRPr="00DA5776" w:rsidRDefault="00DA5776" w:rsidP="00DA5776">
      <w:pPr>
        <w:rPr>
          <w:b/>
        </w:rPr>
      </w:pPr>
      <w:r w:rsidRPr="00D60A47">
        <w:rPr>
          <w:rStyle w:val="IntenseEmphasis"/>
          <w:color w:val="auto"/>
          <w:sz w:val="28"/>
          <w:u w:val="single"/>
        </w:rPr>
        <w:t>Recommendation:</w:t>
      </w:r>
      <w:r w:rsidR="0089025B">
        <w:rPr>
          <w:b/>
        </w:rPr>
        <w:t xml:space="preserve"> </w:t>
      </w:r>
      <w:r w:rsidR="00896EFC">
        <w:t>Control and m</w:t>
      </w:r>
      <w:r w:rsidR="0089025B" w:rsidRPr="0089025B">
        <w:t>onitor all direct access to domain controllers</w:t>
      </w:r>
    </w:p>
    <w:p w:rsidR="00DA5776" w:rsidRDefault="00C92ACA" w:rsidP="00D9743D">
      <w:pPr>
        <w:pStyle w:val="ListParagraph"/>
        <w:numPr>
          <w:ilvl w:val="0"/>
          <w:numId w:val="12"/>
        </w:numPr>
      </w:pPr>
      <w:r>
        <w:t>Isolate credentials use and prevent credential theft</w:t>
      </w:r>
      <w:r w:rsidR="0089025B">
        <w:t xml:space="preserve"> with Privileged Session Manager</w:t>
      </w:r>
    </w:p>
    <w:p w:rsidR="0089025B" w:rsidRDefault="0089025B" w:rsidP="00D9743D">
      <w:pPr>
        <w:pStyle w:val="ListParagraph"/>
        <w:numPr>
          <w:ilvl w:val="0"/>
          <w:numId w:val="12"/>
        </w:numPr>
      </w:pPr>
      <w:r>
        <w:t>Monitor behavior of privileged accounts on Domain Controllers with Privileged Threat Analytics</w:t>
      </w:r>
    </w:p>
    <w:p w:rsidR="00933677" w:rsidRDefault="0089025B" w:rsidP="0089025B">
      <w:pPr>
        <w:pStyle w:val="ListParagraph"/>
        <w:numPr>
          <w:ilvl w:val="0"/>
          <w:numId w:val="12"/>
        </w:numPr>
      </w:pPr>
      <w:r>
        <w:t>Apply local Privilege Management and Application Control functionality for Domain Controllers and workstations for high-value users.</w:t>
      </w:r>
    </w:p>
    <w:p w:rsidR="00933677" w:rsidRDefault="00933677" w:rsidP="00933677">
      <w:pPr>
        <w:pStyle w:val="ListParagraph"/>
      </w:pPr>
    </w:p>
    <w:p w:rsidR="0089025B" w:rsidRDefault="0089025B" w:rsidP="00933677">
      <w:r w:rsidRPr="00933677">
        <w:rPr>
          <w:rStyle w:val="IntenseEmphasis"/>
          <w:color w:val="auto"/>
          <w:sz w:val="28"/>
        </w:rPr>
        <w:t>Benefit</w:t>
      </w:r>
      <w:r w:rsidR="00B339A6" w:rsidRPr="00933677">
        <w:rPr>
          <w:rStyle w:val="IntenseEmphasis"/>
          <w:color w:val="auto"/>
          <w:sz w:val="28"/>
        </w:rPr>
        <w:t>s</w:t>
      </w:r>
      <w:r w:rsidRPr="00933677">
        <w:rPr>
          <w:rStyle w:val="IntenseEmphasis"/>
          <w:color w:val="auto"/>
          <w:sz w:val="28"/>
        </w:rPr>
        <w:t>:</w:t>
      </w:r>
      <w:r w:rsidRPr="00933677">
        <w:rPr>
          <w:sz w:val="28"/>
        </w:rPr>
        <w:t xml:space="preserve"> </w:t>
      </w:r>
      <w:r>
        <w:t>Prevent the spread of malware from high-value works</w:t>
      </w:r>
      <w:r w:rsidR="00624223">
        <w:t>tations to domain controllers and p</w:t>
      </w:r>
      <w:r>
        <w:t>revent unknown applications from running on t</w:t>
      </w:r>
      <w:r w:rsidR="00201938">
        <w:t>he most critical user desktops</w:t>
      </w:r>
      <w:r w:rsidR="00624223">
        <w:t xml:space="preserve"> or directly on Domain Controllers</w:t>
      </w:r>
      <w:r w:rsidR="00201938">
        <w:t>.</w:t>
      </w:r>
    </w:p>
    <w:p w:rsidR="00DA5776" w:rsidRDefault="00DA5776" w:rsidP="00C122F5"/>
    <w:p w:rsidR="00C122F5" w:rsidRPr="00B339A6" w:rsidRDefault="00386A7D" w:rsidP="008B5A72">
      <w:pPr>
        <w:pStyle w:val="Heading2"/>
        <w:rPr>
          <w:sz w:val="40"/>
        </w:rPr>
      </w:pPr>
      <w:r w:rsidRPr="00B339A6">
        <w:rPr>
          <w:sz w:val="40"/>
        </w:rPr>
        <w:t>4-6</w:t>
      </w:r>
      <w:r w:rsidR="00C122F5" w:rsidRPr="00B339A6">
        <w:rPr>
          <w:sz w:val="40"/>
        </w:rPr>
        <w:t xml:space="preserve"> months</w:t>
      </w:r>
    </w:p>
    <w:p w:rsidR="00490E85" w:rsidRDefault="00490E85" w:rsidP="00490E85">
      <w:r w:rsidRPr="00D60A47">
        <w:rPr>
          <w:rStyle w:val="IntenseEmphasis"/>
          <w:color w:val="auto"/>
          <w:sz w:val="28"/>
          <w:u w:val="single"/>
        </w:rPr>
        <w:t>Recommendation:</w:t>
      </w:r>
      <w:r w:rsidRPr="008B5A72">
        <w:rPr>
          <w:rStyle w:val="IntenseEmphasis"/>
          <w:color w:val="auto"/>
          <w:sz w:val="28"/>
        </w:rPr>
        <w:t xml:space="preserve"> </w:t>
      </w:r>
      <w:r>
        <w:t>Utilize CyberArk integrations to protect high-value database and cloud accounts</w:t>
      </w:r>
    </w:p>
    <w:p w:rsidR="00490E85" w:rsidRDefault="00490E85" w:rsidP="00490E85">
      <w:pPr>
        <w:pStyle w:val="ListParagraph"/>
        <w:numPr>
          <w:ilvl w:val="0"/>
          <w:numId w:val="8"/>
        </w:numPr>
      </w:pPr>
      <w:r>
        <w:t>Secure database accounts embedded in free text in XML files on application servers, such as WebSphere, JBOSS, Tomcat &amp; WebLogic</w:t>
      </w:r>
    </w:p>
    <w:p w:rsidR="00490E85" w:rsidRDefault="00490E85" w:rsidP="00490E85">
      <w:pPr>
        <w:pStyle w:val="ListParagraph"/>
        <w:ind w:left="1440"/>
      </w:pPr>
    </w:p>
    <w:p w:rsidR="00490E85" w:rsidRDefault="00490E85" w:rsidP="00490E85">
      <w:pPr>
        <w:pStyle w:val="ListParagraph"/>
        <w:numPr>
          <w:ilvl w:val="0"/>
          <w:numId w:val="4"/>
        </w:numPr>
      </w:pPr>
      <w:r>
        <w:t xml:space="preserve">Secure sensitive cloud credentials (e.g. AWS secret access keys) embedded in free text in DevOps </w:t>
      </w:r>
      <w:r w:rsidR="00137661">
        <w:t>scripts</w:t>
      </w:r>
    </w:p>
    <w:p w:rsidR="00490E85" w:rsidRDefault="00490E85" w:rsidP="00137661">
      <w:r w:rsidRPr="008B5A72">
        <w:rPr>
          <w:rStyle w:val="IntenseEmphasis"/>
          <w:color w:val="auto"/>
          <w:sz w:val="28"/>
        </w:rPr>
        <w:t>Benefits:</w:t>
      </w:r>
      <w:r>
        <w:t xml:space="preserve"> Immediately protect high-value accounts that are frequently targeted in attacks</w:t>
      </w:r>
    </w:p>
    <w:p w:rsidR="007875E5" w:rsidRDefault="007875E5" w:rsidP="00C122F5">
      <w:pPr>
        <w:rPr>
          <w:rStyle w:val="IntenseEmphasis"/>
          <w:color w:val="auto"/>
          <w:sz w:val="28"/>
          <w:u w:val="single"/>
        </w:rPr>
      </w:pPr>
    </w:p>
    <w:p w:rsidR="002C2B9A" w:rsidRPr="00E164B3" w:rsidRDefault="002C2B9A" w:rsidP="00C122F5">
      <w:r w:rsidRPr="00D60A47">
        <w:rPr>
          <w:rStyle w:val="IntenseEmphasis"/>
          <w:color w:val="auto"/>
          <w:sz w:val="28"/>
          <w:u w:val="single"/>
        </w:rPr>
        <w:t>Recommendation:</w:t>
      </w:r>
      <w:r w:rsidRPr="008B5A72">
        <w:rPr>
          <w:sz w:val="36"/>
        </w:rPr>
        <w:t xml:space="preserve"> </w:t>
      </w:r>
      <w:r>
        <w:t xml:space="preserve">Establish credential boundaries in domain (e.g. dedicated accounts for Tier 0, </w:t>
      </w:r>
      <w:r w:rsidRPr="002C2B9A">
        <w:t>Tier 1 &amp;</w:t>
      </w:r>
      <w:r>
        <w:t xml:space="preserve"> Tier 2)</w:t>
      </w:r>
    </w:p>
    <w:p w:rsidR="00E2731C" w:rsidRDefault="00E2731C" w:rsidP="00E164B3">
      <w:pPr>
        <w:pStyle w:val="ListParagraph"/>
        <w:numPr>
          <w:ilvl w:val="0"/>
          <w:numId w:val="5"/>
        </w:numPr>
      </w:pPr>
      <w:r>
        <w:t>Identify and classify assets into tiers</w:t>
      </w:r>
    </w:p>
    <w:p w:rsidR="00E164B3" w:rsidRDefault="002C2B9A" w:rsidP="00E164B3">
      <w:pPr>
        <w:pStyle w:val="ListParagraph"/>
        <w:numPr>
          <w:ilvl w:val="0"/>
          <w:numId w:val="5"/>
        </w:numPr>
      </w:pPr>
      <w:r>
        <w:t>Create dedicated accounts for each tier, using role-based ID’s for administration</w:t>
      </w:r>
    </w:p>
    <w:p w:rsidR="00912237" w:rsidRDefault="00912237" w:rsidP="00912237">
      <w:pPr>
        <w:pStyle w:val="ListParagraph"/>
        <w:numPr>
          <w:ilvl w:val="0"/>
          <w:numId w:val="5"/>
        </w:numPr>
      </w:pPr>
      <w:r>
        <w:t>PSM/</w:t>
      </w:r>
      <w:r w:rsidR="00F9455E">
        <w:t>PSMP/</w:t>
      </w:r>
      <w:r>
        <w:t>PTA</w:t>
      </w:r>
      <w:r w:rsidR="00593053">
        <w:t>/VF</w:t>
      </w:r>
      <w:r>
        <w:t xml:space="preserve"> for Tier 1 assets</w:t>
      </w:r>
    </w:p>
    <w:p w:rsidR="00E164B3" w:rsidRDefault="00624223" w:rsidP="00D60A47">
      <w:r w:rsidRPr="008B5A72">
        <w:rPr>
          <w:rStyle w:val="IntenseEmphasis"/>
          <w:color w:val="auto"/>
          <w:sz w:val="28"/>
        </w:rPr>
        <w:t>Benefits:</w:t>
      </w:r>
      <w:r w:rsidRPr="008B5A72">
        <w:rPr>
          <w:sz w:val="36"/>
        </w:rPr>
        <w:t xml:space="preserve"> </w:t>
      </w:r>
      <w:r>
        <w:t>Utilizing dedicated, role-based accounts via a jump server prevents the spread of malware from the workstation environment to the Tier 1 assets.</w:t>
      </w:r>
    </w:p>
    <w:p w:rsidR="00042A30" w:rsidRDefault="00042A30" w:rsidP="0093221B">
      <w:pPr>
        <w:rPr>
          <w:rStyle w:val="IntenseEmphasis"/>
          <w:color w:val="auto"/>
          <w:sz w:val="28"/>
          <w:u w:val="single"/>
        </w:rPr>
      </w:pPr>
    </w:p>
    <w:p w:rsidR="0093221B" w:rsidRDefault="0093221B" w:rsidP="0093221B">
      <w:r w:rsidRPr="00D60A47">
        <w:rPr>
          <w:rStyle w:val="IntenseEmphasis"/>
          <w:color w:val="auto"/>
          <w:sz w:val="28"/>
          <w:u w:val="single"/>
        </w:rPr>
        <w:t>Recommendation:</w:t>
      </w:r>
      <w:r w:rsidRPr="008B5A72">
        <w:rPr>
          <w:sz w:val="36"/>
        </w:rPr>
        <w:t xml:space="preserve"> </w:t>
      </w:r>
      <w:r>
        <w:t>Utilize Cyb</w:t>
      </w:r>
      <w:r w:rsidR="00F214DB">
        <w:t>erArk integrations with malware analytics products.</w:t>
      </w:r>
    </w:p>
    <w:p w:rsidR="00201938" w:rsidRDefault="00F214DB" w:rsidP="0093221B">
      <w:pPr>
        <w:pStyle w:val="ListParagraph"/>
        <w:numPr>
          <w:ilvl w:val="0"/>
          <w:numId w:val="5"/>
        </w:numPr>
      </w:pPr>
      <w:r>
        <w:t>Check Point ThreatCloud Incident Response</w:t>
      </w:r>
    </w:p>
    <w:p w:rsidR="00F214DB" w:rsidRDefault="00F214DB" w:rsidP="0093221B">
      <w:pPr>
        <w:pStyle w:val="ListParagraph"/>
        <w:numPr>
          <w:ilvl w:val="0"/>
          <w:numId w:val="5"/>
        </w:numPr>
      </w:pPr>
      <w:r>
        <w:t>FireEye Threat Analytics Platform (TAP)</w:t>
      </w:r>
    </w:p>
    <w:p w:rsidR="00F214DB" w:rsidRDefault="00F214DB" w:rsidP="0093221B">
      <w:pPr>
        <w:pStyle w:val="ListParagraph"/>
        <w:numPr>
          <w:ilvl w:val="0"/>
          <w:numId w:val="5"/>
        </w:numPr>
      </w:pPr>
      <w:r>
        <w:t>Palo Alto WildFire</w:t>
      </w:r>
    </w:p>
    <w:p w:rsidR="00F214DB" w:rsidRDefault="00F214DB" w:rsidP="00F214DB">
      <w:r w:rsidRPr="008B5A72">
        <w:rPr>
          <w:rStyle w:val="IntenseEmphasis"/>
          <w:color w:val="auto"/>
          <w:sz w:val="28"/>
        </w:rPr>
        <w:t>Benefits:</w:t>
      </w:r>
      <w:r w:rsidRPr="008B5A72">
        <w:rPr>
          <w:sz w:val="36"/>
        </w:rPr>
        <w:t xml:space="preserve"> </w:t>
      </w:r>
      <w:r>
        <w:t>Each of these products integrates with CyberArk Viewfinity for inspection and analysis of potentially malicious software in your environment. Viewfinity will identify suspicious applications and flag them for inspection by the relevant malware analytics product.</w:t>
      </w:r>
    </w:p>
    <w:p w:rsidR="00F214DB" w:rsidRDefault="00F214DB" w:rsidP="00F214DB"/>
    <w:p w:rsidR="00F214DB" w:rsidRDefault="00F214DB" w:rsidP="00F214DB">
      <w:r w:rsidRPr="00D60A47">
        <w:rPr>
          <w:rStyle w:val="IntenseEmphasis"/>
          <w:color w:val="auto"/>
          <w:sz w:val="28"/>
          <w:u w:val="single"/>
        </w:rPr>
        <w:t>Recommendation:</w:t>
      </w:r>
      <w:r w:rsidRPr="008B5A72">
        <w:rPr>
          <w:sz w:val="36"/>
        </w:rPr>
        <w:t xml:space="preserve"> </w:t>
      </w:r>
      <w:r>
        <w:t>Define policies and procedures for newly created accounts in the environment</w:t>
      </w:r>
    </w:p>
    <w:p w:rsidR="00F214DB" w:rsidRDefault="00F13A3B" w:rsidP="00F214DB">
      <w:pPr>
        <w:pStyle w:val="ListParagraph"/>
        <w:numPr>
          <w:ilvl w:val="0"/>
          <w:numId w:val="10"/>
        </w:numPr>
      </w:pPr>
      <w:r>
        <w:t>What happens when a new service account is needed?</w:t>
      </w:r>
    </w:p>
    <w:p w:rsidR="007623BB" w:rsidRDefault="007623BB" w:rsidP="00F214DB">
      <w:pPr>
        <w:pStyle w:val="ListParagraph"/>
        <w:numPr>
          <w:ilvl w:val="0"/>
          <w:numId w:val="10"/>
        </w:numPr>
      </w:pPr>
      <w:r>
        <w:t>What is the frequency in which a privileged account should be changed?</w:t>
      </w:r>
    </w:p>
    <w:p w:rsidR="00F13A3B" w:rsidRDefault="009200D5" w:rsidP="00F214DB">
      <w:pPr>
        <w:pStyle w:val="ListParagraph"/>
        <w:numPr>
          <w:ilvl w:val="0"/>
          <w:numId w:val="10"/>
        </w:numPr>
      </w:pPr>
      <w:r>
        <w:t>Automate</w:t>
      </w:r>
      <w:r w:rsidR="00F13A3B">
        <w:t xml:space="preserve"> the provisioni</w:t>
      </w:r>
      <w:r>
        <w:t>ng of operating system accounts</w:t>
      </w:r>
      <w:r w:rsidR="00F214DB">
        <w:t xml:space="preserve"> with existing CyberArk functionality.</w:t>
      </w:r>
    </w:p>
    <w:p w:rsidR="00F214DB" w:rsidRPr="00F214DB" w:rsidRDefault="00F214DB" w:rsidP="00F214DB">
      <w:r w:rsidRPr="00D60A47">
        <w:rPr>
          <w:rStyle w:val="IntenseEmphasis"/>
          <w:i w:val="0"/>
          <w:color w:val="auto"/>
          <w:sz w:val="28"/>
        </w:rPr>
        <w:lastRenderedPageBreak/>
        <w:t>Benefits:</w:t>
      </w:r>
      <w:r w:rsidRPr="008B5A72">
        <w:rPr>
          <w:b/>
          <w:sz w:val="28"/>
        </w:rPr>
        <w:t xml:space="preserve"> </w:t>
      </w:r>
      <w:r w:rsidRPr="00F214DB">
        <w:t xml:space="preserve">At this point we have addressed </w:t>
      </w:r>
      <w:r>
        <w:t>many of the</w:t>
      </w:r>
      <w:r w:rsidRPr="00F214DB">
        <w:t xml:space="preserve"> m</w:t>
      </w:r>
      <w:r>
        <w:t xml:space="preserve">ost critical of accounts in the environment and it makes sense to spend the time determining the policies and procedures that are necessary to maintain a healthy environment of privileged accounts in the enterprise. </w:t>
      </w:r>
      <w:r w:rsidR="007623BB">
        <w:t xml:space="preserve">The recommended approach is to have a demarcation line where any </w:t>
      </w:r>
      <w:r w:rsidR="006203C2">
        <w:t xml:space="preserve">new </w:t>
      </w:r>
      <w:r w:rsidR="007623BB">
        <w:t>accounts are immediately on boarded into CyberArk.</w:t>
      </w:r>
    </w:p>
    <w:p w:rsidR="007875E5" w:rsidRDefault="007875E5">
      <w:pPr>
        <w:rPr>
          <w:rFonts w:ascii="Arial" w:eastAsia="Times New Roman" w:hAnsi="Arial" w:cs="Arial"/>
          <w:b/>
          <w:bCs/>
          <w:iCs/>
          <w:color w:val="17457B"/>
          <w:spacing w:val="-2"/>
          <w:sz w:val="40"/>
          <w:szCs w:val="28"/>
        </w:rPr>
      </w:pPr>
    </w:p>
    <w:p w:rsidR="00593053" w:rsidRPr="00B339A6" w:rsidRDefault="00593053" w:rsidP="008B5A72">
      <w:pPr>
        <w:pStyle w:val="Heading2"/>
        <w:rPr>
          <w:sz w:val="40"/>
        </w:rPr>
      </w:pPr>
      <w:r w:rsidRPr="00B339A6">
        <w:rPr>
          <w:sz w:val="40"/>
        </w:rPr>
        <w:t>6-12 months</w:t>
      </w:r>
    </w:p>
    <w:p w:rsidR="00624223" w:rsidRPr="00624223" w:rsidRDefault="00624223" w:rsidP="00593053">
      <w:pPr>
        <w:rPr>
          <w:b/>
        </w:rPr>
      </w:pPr>
      <w:r w:rsidRPr="00D60A47">
        <w:rPr>
          <w:rStyle w:val="IntenseEmphasis"/>
          <w:color w:val="auto"/>
          <w:sz w:val="28"/>
          <w:u w:val="single"/>
        </w:rPr>
        <w:t>Recommendation:</w:t>
      </w:r>
      <w:r w:rsidRPr="008B5A72">
        <w:rPr>
          <w:b/>
          <w:sz w:val="28"/>
        </w:rPr>
        <w:t xml:space="preserve"> </w:t>
      </w:r>
      <w:r w:rsidRPr="00440F65">
        <w:t xml:space="preserve">Continue to expand PAS program to </w:t>
      </w:r>
      <w:r w:rsidR="00440F65" w:rsidRPr="00440F65">
        <w:t>Tier 2 assets</w:t>
      </w:r>
    </w:p>
    <w:p w:rsidR="00593053" w:rsidRDefault="00D65905" w:rsidP="00593053">
      <w:pPr>
        <w:pStyle w:val="ListParagraph"/>
        <w:numPr>
          <w:ilvl w:val="0"/>
          <w:numId w:val="7"/>
        </w:numPr>
      </w:pPr>
      <w:r>
        <w:t>Privilege management/ Application Control for workstations</w:t>
      </w:r>
      <w:r w:rsidR="00935489">
        <w:t>/tier 2 Windows servers</w:t>
      </w:r>
    </w:p>
    <w:p w:rsidR="00935489" w:rsidRDefault="00935489" w:rsidP="00593053">
      <w:pPr>
        <w:pStyle w:val="ListParagraph"/>
        <w:numPr>
          <w:ilvl w:val="0"/>
          <w:numId w:val="7"/>
        </w:numPr>
      </w:pPr>
      <w:r>
        <w:t>Granular privilege control for Unix environment</w:t>
      </w:r>
    </w:p>
    <w:p w:rsidR="00D65905" w:rsidRDefault="004E0A36" w:rsidP="00593053">
      <w:pPr>
        <w:pStyle w:val="ListParagraph"/>
        <w:numPr>
          <w:ilvl w:val="0"/>
          <w:numId w:val="7"/>
        </w:numPr>
      </w:pPr>
      <w:r>
        <w:t>PSM for vendor access</w:t>
      </w:r>
    </w:p>
    <w:p w:rsidR="001560CA" w:rsidRDefault="001560CA" w:rsidP="001560CA">
      <w:r w:rsidRPr="008B5A72">
        <w:rPr>
          <w:rStyle w:val="IntenseEmphasis"/>
          <w:color w:val="auto"/>
          <w:sz w:val="28"/>
        </w:rPr>
        <w:t>Benefits:</w:t>
      </w:r>
      <w:r w:rsidRPr="008B5A72">
        <w:rPr>
          <w:sz w:val="36"/>
        </w:rPr>
        <w:t xml:space="preserve"> </w:t>
      </w:r>
      <w:r>
        <w:t>Expanding functionality to lower tier environments</w:t>
      </w:r>
      <w:r w:rsidR="00E56F79">
        <w:t xml:space="preserve"> further solidifies</w:t>
      </w:r>
      <w:r>
        <w:t xml:space="preserve"> the enterprise infrastructure from APT attacks that frequently begin at lower tier</w:t>
      </w:r>
      <w:r w:rsidR="00E56F79">
        <w:t>s</w:t>
      </w:r>
      <w:r>
        <w:t>. Centrally managing granular privilege</w:t>
      </w:r>
      <w:r w:rsidR="00E56F79">
        <w:t xml:space="preserve"> in </w:t>
      </w:r>
      <w:r w:rsidR="00D9743D">
        <w:t>UNIX</w:t>
      </w:r>
      <w:r w:rsidR="00E56F79">
        <w:t xml:space="preserve"> environments. Isolation</w:t>
      </w:r>
      <w:r>
        <w:t xml:space="preserve"> and recording all vendor</w:t>
      </w:r>
      <w:r w:rsidR="006203C2">
        <w:t xml:space="preserve"> sessions into the environment thus mitigating </w:t>
      </w:r>
      <w:r>
        <w:t xml:space="preserve">preventing risk of attacks </w:t>
      </w:r>
      <w:r w:rsidR="00E56F79">
        <w:t>that begin with trusted vendor access.</w:t>
      </w:r>
    </w:p>
    <w:p w:rsidR="00AB5484" w:rsidRDefault="00AB5484" w:rsidP="00E2731C"/>
    <w:p w:rsidR="00E2731C" w:rsidRPr="00B339A6" w:rsidRDefault="00D65905" w:rsidP="008B5A72">
      <w:pPr>
        <w:pStyle w:val="Heading2"/>
        <w:rPr>
          <w:sz w:val="40"/>
        </w:rPr>
      </w:pPr>
      <w:r w:rsidRPr="00B339A6">
        <w:rPr>
          <w:sz w:val="40"/>
        </w:rPr>
        <w:t>12</w:t>
      </w:r>
      <w:r w:rsidR="00386A7D" w:rsidRPr="00B339A6">
        <w:rPr>
          <w:sz w:val="40"/>
        </w:rPr>
        <w:t>-</w:t>
      </w:r>
      <w:r w:rsidRPr="00B339A6">
        <w:rPr>
          <w:sz w:val="40"/>
        </w:rPr>
        <w:t>24</w:t>
      </w:r>
      <w:r w:rsidR="00E2731C" w:rsidRPr="00B339A6">
        <w:rPr>
          <w:sz w:val="40"/>
        </w:rPr>
        <w:t xml:space="preserve"> months</w:t>
      </w:r>
    </w:p>
    <w:p w:rsidR="00E2731C" w:rsidRDefault="00E56F79" w:rsidP="00D9743D">
      <w:r w:rsidRPr="00D60A47">
        <w:rPr>
          <w:rStyle w:val="IntenseEmphasis"/>
          <w:color w:val="auto"/>
          <w:sz w:val="28"/>
          <w:u w:val="single"/>
        </w:rPr>
        <w:t>Recommendation:</w:t>
      </w:r>
      <w:r w:rsidRPr="008B5A72">
        <w:rPr>
          <w:b/>
          <w:sz w:val="28"/>
        </w:rPr>
        <w:t xml:space="preserve"> </w:t>
      </w:r>
      <w:r w:rsidR="0068686C">
        <w:t>F</w:t>
      </w:r>
      <w:r w:rsidR="00D9743D" w:rsidRPr="00D9743D">
        <w:t>ocus on high-risk service/application ID’s.</w:t>
      </w:r>
    </w:p>
    <w:p w:rsidR="00E2731C" w:rsidRDefault="00E2731C" w:rsidP="00D9743D">
      <w:pPr>
        <w:pStyle w:val="ListParagraph"/>
        <w:numPr>
          <w:ilvl w:val="0"/>
          <w:numId w:val="11"/>
        </w:numPr>
      </w:pPr>
      <w:r>
        <w:t>Identify the top 10 – 20</w:t>
      </w:r>
      <w:r w:rsidR="00F13A3B">
        <w:t xml:space="preserve"> </w:t>
      </w:r>
      <w:r w:rsidR="00F62466">
        <w:t xml:space="preserve">existing </w:t>
      </w:r>
      <w:r w:rsidR="00F13A3B">
        <w:t>accounts</w:t>
      </w:r>
      <w:r>
        <w:t xml:space="preserve"> based on risk</w:t>
      </w:r>
      <w:r w:rsidR="00D9743D">
        <w:t xml:space="preserve"> level.</w:t>
      </w:r>
    </w:p>
    <w:p w:rsidR="00E2731C" w:rsidRDefault="00E2731C" w:rsidP="00D9743D">
      <w:pPr>
        <w:pStyle w:val="ListParagraph"/>
        <w:numPr>
          <w:ilvl w:val="0"/>
          <w:numId w:val="11"/>
        </w:numPr>
      </w:pPr>
      <w:r>
        <w:t>Work with application team to confirm all usages are accounted for.</w:t>
      </w:r>
    </w:p>
    <w:p w:rsidR="00E2731C" w:rsidRDefault="00E2731C" w:rsidP="00D9743D">
      <w:pPr>
        <w:pStyle w:val="ListParagraph"/>
        <w:numPr>
          <w:ilvl w:val="0"/>
          <w:numId w:val="11"/>
        </w:numPr>
      </w:pPr>
      <w:r>
        <w:t>Define appropriate scope for service accounts, reducing privilege or splitting privilege into multiple lower risk accounts</w:t>
      </w:r>
      <w:r w:rsidR="001F03A8">
        <w:t xml:space="preserve"> as needed</w:t>
      </w:r>
      <w:r>
        <w:t>.</w:t>
      </w:r>
    </w:p>
    <w:p w:rsidR="00E2731C" w:rsidRDefault="00E2731C" w:rsidP="00D9743D">
      <w:pPr>
        <w:pStyle w:val="ListParagraph"/>
        <w:numPr>
          <w:ilvl w:val="0"/>
          <w:numId w:val="11"/>
        </w:numPr>
      </w:pPr>
      <w:r>
        <w:t xml:space="preserve">Application identity Management to replace hard-coded </w:t>
      </w:r>
      <w:r w:rsidR="00C003EB">
        <w:t>passwords or SSH Keys</w:t>
      </w:r>
      <w:r w:rsidR="00D9743D">
        <w:t xml:space="preserve"> in application code or scripts.</w:t>
      </w:r>
    </w:p>
    <w:p w:rsidR="00D9743D" w:rsidRDefault="00D9743D" w:rsidP="00D9743D">
      <w:r w:rsidRPr="008B5A72">
        <w:rPr>
          <w:rStyle w:val="IntenseEmphasis"/>
          <w:color w:val="auto"/>
          <w:sz w:val="28"/>
        </w:rPr>
        <w:t>Benefits:</w:t>
      </w:r>
      <w:r w:rsidRPr="008B5A72">
        <w:rPr>
          <w:sz w:val="28"/>
        </w:rPr>
        <w:t xml:space="preserve"> </w:t>
      </w:r>
      <w:r>
        <w:t>Managing the scope and applying frequent password changes to non-human accounts with the highest risk further enhances corporate security posture and minimizes the risks of PtH inherent with Windows operating systems. Applying Application Identity Management to your SDLC process prevents the inclusion of hard-coded credentials in code.</w:t>
      </w:r>
    </w:p>
    <w:sectPr w:rsidR="00D9743D" w:rsidSect="007C52ED">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CEE" w:rsidRDefault="00931CEE" w:rsidP="00C55C67">
      <w:pPr>
        <w:spacing w:after="0" w:line="240" w:lineRule="auto"/>
      </w:pPr>
      <w:r>
        <w:separator/>
      </w:r>
    </w:p>
  </w:endnote>
  <w:endnote w:type="continuationSeparator" w:id="0">
    <w:p w:rsidR="00931CEE" w:rsidRDefault="00931CEE" w:rsidP="00C5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0C9" w:rsidRDefault="004B10C9" w:rsidP="004B10C9">
    <w:pPr>
      <w:pStyle w:val="Footer"/>
      <w:tabs>
        <w:tab w:val="clear" w:pos="4680"/>
        <w:tab w:val="clear" w:pos="9360"/>
        <w:tab w:val="center" w:pos="4111"/>
        <w:tab w:val="right" w:pos="8364"/>
      </w:tabs>
    </w:pPr>
    <w:r w:rsidRPr="00BF2589">
      <w:rPr>
        <w:noProof/>
      </w:rPr>
      <w:drawing>
        <wp:anchor distT="0" distB="0" distL="114300" distR="114300" simplePos="0" relativeHeight="251663360" behindDoc="1" locked="0" layoutInCell="1" allowOverlap="1" wp14:anchorId="31935BFD" wp14:editId="7D3CD9F0">
          <wp:simplePos x="0" y="0"/>
          <wp:positionH relativeFrom="column">
            <wp:posOffset>-316230</wp:posOffset>
          </wp:positionH>
          <wp:positionV relativeFrom="paragraph">
            <wp:posOffset>86618</wp:posOffset>
          </wp:positionV>
          <wp:extent cx="786765" cy="528955"/>
          <wp:effectExtent l="0" t="0" r="0" b="4445"/>
          <wp:wrapNone/>
          <wp:docPr id="5" name="Picture 5" descr="CyberArk-logo-RGB-5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Ark-logo-RGB-500px.jpg"/>
                  <pic:cNvPicPr/>
                </pic:nvPicPr>
                <pic:blipFill>
                  <a:blip r:embed="rId1"/>
                  <a:stretch>
                    <a:fillRect/>
                  </a:stretch>
                </pic:blipFill>
                <pic:spPr>
                  <a:xfrm>
                    <a:off x="0" y="0"/>
                    <a:ext cx="786765" cy="528955"/>
                  </a:xfrm>
                  <a:prstGeom prst="rect">
                    <a:avLst/>
                  </a:prstGeom>
                </pic:spPr>
              </pic:pic>
            </a:graphicData>
          </a:graphic>
        </wp:anchor>
      </w:drawing>
    </w:r>
    <w:r>
      <w:tab/>
    </w:r>
    <w:r w:rsidRPr="004B10C9">
      <w:t>PAS Program Template</w:t>
    </w:r>
    <w:r w:rsidRPr="00D14925">
      <w:tab/>
    </w:r>
    <w:r w:rsidRPr="00D14925">
      <w:rPr>
        <w:rStyle w:val="MDSFooterGreyChar"/>
        <w:rFonts w:eastAsiaTheme="minorHAnsi"/>
      </w:rPr>
      <w:fldChar w:fldCharType="begin"/>
    </w:r>
    <w:r w:rsidRPr="00D14925">
      <w:rPr>
        <w:rStyle w:val="MDSFooterGreyChar"/>
        <w:rFonts w:eastAsiaTheme="minorHAnsi"/>
      </w:rPr>
      <w:instrText xml:space="preserve"> PAGE </w:instrText>
    </w:r>
    <w:r w:rsidRPr="00D14925">
      <w:rPr>
        <w:rStyle w:val="MDSFooterGreyChar"/>
        <w:rFonts w:eastAsiaTheme="minorHAnsi"/>
      </w:rPr>
      <w:fldChar w:fldCharType="separate"/>
    </w:r>
    <w:r w:rsidR="001370DD">
      <w:rPr>
        <w:rStyle w:val="MDSFooterGreyChar"/>
        <w:rFonts w:eastAsiaTheme="minorHAnsi"/>
        <w:noProof/>
      </w:rPr>
      <w:t>2</w:t>
    </w:r>
    <w:r w:rsidRPr="00D14925">
      <w:rPr>
        <w:rStyle w:val="MDSFooterGreyChar"/>
        <w:rFonts w:eastAsiaTheme="minorHAnsi"/>
      </w:rPr>
      <w:fldChar w:fldCharType="end"/>
    </w:r>
  </w:p>
  <w:p w:rsidR="004B10C9" w:rsidRPr="00E503D5" w:rsidRDefault="004B10C9" w:rsidP="004B10C9">
    <w:pPr>
      <w:pStyle w:val="Footer"/>
      <w:tabs>
        <w:tab w:val="clear" w:pos="4680"/>
        <w:tab w:val="clear" w:pos="9360"/>
        <w:tab w:val="center" w:pos="4111"/>
        <w:tab w:val="left" w:pos="8364"/>
      </w:tabs>
    </w:pPr>
    <w:r>
      <w:t xml:space="preserve">  </w:t>
    </w:r>
    <w:r>
      <w:tab/>
    </w:r>
    <w:r w:rsidRPr="00D14925">
      <w:t>©</w:t>
    </w:r>
    <w:r>
      <w:t xml:space="preserve"> </w:t>
    </w:r>
    <w:r w:rsidRPr="00D14925">
      <w:t>Cyber</w:t>
    </w:r>
    <w:r>
      <w:t>-</w:t>
    </w:r>
    <w:r w:rsidRPr="00D14925">
      <w:t>Ark Software Ltd. | cyberark.com</w:t>
    </w:r>
    <w:r>
      <w:tab/>
    </w:r>
  </w:p>
  <w:p w:rsidR="004B10C9" w:rsidRDefault="004B10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717" w:rsidRDefault="00801717">
    <w:pPr>
      <w:pStyle w:val="Footer"/>
    </w:pPr>
    <w:r w:rsidRPr="00EB6BC2">
      <w:rPr>
        <w:noProof/>
      </w:rPr>
      <w:drawing>
        <wp:anchor distT="0" distB="0" distL="114300" distR="114300" simplePos="0" relativeHeight="251665408" behindDoc="1" locked="0" layoutInCell="1" allowOverlap="1" wp14:anchorId="42642674" wp14:editId="172410CD">
          <wp:simplePos x="0" y="0"/>
          <wp:positionH relativeFrom="page">
            <wp:align>left</wp:align>
          </wp:positionH>
          <wp:positionV relativeFrom="paragraph">
            <wp:posOffset>-1143000</wp:posOffset>
          </wp:positionV>
          <wp:extent cx="2474595" cy="176149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g_lower.png"/>
                  <pic:cNvPicPr/>
                </pic:nvPicPr>
                <pic:blipFill>
                  <a:blip r:embed="rId1">
                    <a:extLst>
                      <a:ext uri="{28A0092B-C50C-407E-A947-70E740481C1C}">
                        <a14:useLocalDpi xmlns:a14="http://schemas.microsoft.com/office/drawing/2010/main" val="0"/>
                      </a:ext>
                    </a:extLst>
                  </a:blip>
                  <a:stretch>
                    <a:fillRect/>
                  </a:stretch>
                </pic:blipFill>
                <pic:spPr>
                  <a:xfrm>
                    <a:off x="0" y="0"/>
                    <a:ext cx="2474595" cy="17614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CEE" w:rsidRDefault="00931CEE" w:rsidP="00C55C67">
      <w:pPr>
        <w:spacing w:after="0" w:line="240" w:lineRule="auto"/>
      </w:pPr>
      <w:r>
        <w:separator/>
      </w:r>
    </w:p>
  </w:footnote>
  <w:footnote w:type="continuationSeparator" w:id="0">
    <w:p w:rsidR="00931CEE" w:rsidRDefault="00931CEE" w:rsidP="00C55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C67" w:rsidRDefault="00C55C67">
    <w:pPr>
      <w:pStyle w:val="Header"/>
    </w:pPr>
    <w:r>
      <w:rPr>
        <w:noProof/>
      </w:rPr>
      <w:drawing>
        <wp:anchor distT="0" distB="0" distL="114300" distR="114300" simplePos="0" relativeHeight="251659264" behindDoc="0" locked="1" layoutInCell="1" allowOverlap="1" wp14:anchorId="1122168C" wp14:editId="63C7A298">
          <wp:simplePos x="0" y="0"/>
          <wp:positionH relativeFrom="page">
            <wp:posOffset>8890</wp:posOffset>
          </wp:positionH>
          <wp:positionV relativeFrom="page">
            <wp:align>top</wp:align>
          </wp:positionV>
          <wp:extent cx="7818755" cy="9048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bg.png"/>
                  <pic:cNvPicPr/>
                </pic:nvPicPr>
                <pic:blipFill>
                  <a:blip r:embed="rId1">
                    <a:extLst>
                      <a:ext uri="{28A0092B-C50C-407E-A947-70E740481C1C}">
                        <a14:useLocalDpi xmlns:a14="http://schemas.microsoft.com/office/drawing/2010/main" val="0"/>
                      </a:ext>
                    </a:extLst>
                  </a:blip>
                  <a:stretch>
                    <a:fillRect/>
                  </a:stretch>
                </pic:blipFill>
                <pic:spPr>
                  <a:xfrm>
                    <a:off x="0" y="0"/>
                    <a:ext cx="7871049" cy="91149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C67" w:rsidRDefault="00C55C67">
    <w:pPr>
      <w:pStyle w:val="Header"/>
    </w:pPr>
    <w:r>
      <w:rPr>
        <w:noProof/>
      </w:rPr>
      <w:drawing>
        <wp:anchor distT="0" distB="0" distL="114300" distR="114300" simplePos="0" relativeHeight="251661312" behindDoc="0" locked="1" layoutInCell="1" allowOverlap="1" wp14:anchorId="1122168C" wp14:editId="63C7A298">
          <wp:simplePos x="0" y="0"/>
          <wp:positionH relativeFrom="page">
            <wp:align>left</wp:align>
          </wp:positionH>
          <wp:positionV relativeFrom="page">
            <wp:posOffset>8890</wp:posOffset>
          </wp:positionV>
          <wp:extent cx="7818755" cy="9791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bg.png"/>
                  <pic:cNvPicPr/>
                </pic:nvPicPr>
                <pic:blipFill>
                  <a:blip r:embed="rId1">
                    <a:extLst>
                      <a:ext uri="{28A0092B-C50C-407E-A947-70E740481C1C}">
                        <a14:useLocalDpi xmlns:a14="http://schemas.microsoft.com/office/drawing/2010/main" val="0"/>
                      </a:ext>
                    </a:extLst>
                  </a:blip>
                  <a:stretch>
                    <a:fillRect/>
                  </a:stretch>
                </pic:blipFill>
                <pic:spPr>
                  <a:xfrm>
                    <a:off x="0" y="0"/>
                    <a:ext cx="7818755" cy="979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50FEA"/>
    <w:multiLevelType w:val="hybridMultilevel"/>
    <w:tmpl w:val="653E9AA8"/>
    <w:lvl w:ilvl="0" w:tplc="DE90C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24DF9"/>
    <w:multiLevelType w:val="hybridMultilevel"/>
    <w:tmpl w:val="33C8E55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D226A5"/>
    <w:multiLevelType w:val="hybridMultilevel"/>
    <w:tmpl w:val="EE5A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30A85"/>
    <w:multiLevelType w:val="hybridMultilevel"/>
    <w:tmpl w:val="638C7512"/>
    <w:lvl w:ilvl="0" w:tplc="3A507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15030"/>
    <w:multiLevelType w:val="hybridMultilevel"/>
    <w:tmpl w:val="12523D20"/>
    <w:lvl w:ilvl="0" w:tplc="E34C58B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9D26BA"/>
    <w:multiLevelType w:val="hybridMultilevel"/>
    <w:tmpl w:val="ACE0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E1B2B"/>
    <w:multiLevelType w:val="hybridMultilevel"/>
    <w:tmpl w:val="F568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45284"/>
    <w:multiLevelType w:val="hybridMultilevel"/>
    <w:tmpl w:val="B84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316B5"/>
    <w:multiLevelType w:val="hybridMultilevel"/>
    <w:tmpl w:val="BE36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B0D90"/>
    <w:multiLevelType w:val="hybridMultilevel"/>
    <w:tmpl w:val="1C6E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D65B1"/>
    <w:multiLevelType w:val="hybridMultilevel"/>
    <w:tmpl w:val="FE441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341FE"/>
    <w:multiLevelType w:val="hybridMultilevel"/>
    <w:tmpl w:val="BF0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17994"/>
    <w:multiLevelType w:val="hybridMultilevel"/>
    <w:tmpl w:val="DC124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0"/>
  </w:num>
  <w:num w:numId="7">
    <w:abstractNumId w:val="9"/>
  </w:num>
  <w:num w:numId="8">
    <w:abstractNumId w:val="7"/>
  </w:num>
  <w:num w:numId="9">
    <w:abstractNumId w:val="1"/>
  </w:num>
  <w:num w:numId="10">
    <w:abstractNumId w:val="8"/>
  </w:num>
  <w:num w:numId="11">
    <w:abstractNumId w:val="6"/>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C77"/>
    <w:rsid w:val="00025231"/>
    <w:rsid w:val="00042A30"/>
    <w:rsid w:val="00062145"/>
    <w:rsid w:val="00091246"/>
    <w:rsid w:val="000A1ED3"/>
    <w:rsid w:val="001370DD"/>
    <w:rsid w:val="00137661"/>
    <w:rsid w:val="001560CA"/>
    <w:rsid w:val="00157BEC"/>
    <w:rsid w:val="001776DB"/>
    <w:rsid w:val="001F03A8"/>
    <w:rsid w:val="00201938"/>
    <w:rsid w:val="00245F74"/>
    <w:rsid w:val="002C2B9A"/>
    <w:rsid w:val="00386A7D"/>
    <w:rsid w:val="00411C77"/>
    <w:rsid w:val="00440F65"/>
    <w:rsid w:val="00490E85"/>
    <w:rsid w:val="004B10C9"/>
    <w:rsid w:val="004E0A36"/>
    <w:rsid w:val="004E589C"/>
    <w:rsid w:val="00593053"/>
    <w:rsid w:val="005B0AE5"/>
    <w:rsid w:val="005B3033"/>
    <w:rsid w:val="006203C2"/>
    <w:rsid w:val="00624223"/>
    <w:rsid w:val="0068686C"/>
    <w:rsid w:val="006A0875"/>
    <w:rsid w:val="006D46EE"/>
    <w:rsid w:val="00727B51"/>
    <w:rsid w:val="007623BB"/>
    <w:rsid w:val="0077006B"/>
    <w:rsid w:val="0078457B"/>
    <w:rsid w:val="007875E5"/>
    <w:rsid w:val="007C52ED"/>
    <w:rsid w:val="00801717"/>
    <w:rsid w:val="00814BC4"/>
    <w:rsid w:val="008533D5"/>
    <w:rsid w:val="0089025B"/>
    <w:rsid w:val="00896EFC"/>
    <w:rsid w:val="008B5A72"/>
    <w:rsid w:val="00912237"/>
    <w:rsid w:val="009200D5"/>
    <w:rsid w:val="00931CEE"/>
    <w:rsid w:val="0093221B"/>
    <w:rsid w:val="00933677"/>
    <w:rsid w:val="00935489"/>
    <w:rsid w:val="00A96F07"/>
    <w:rsid w:val="00AB5484"/>
    <w:rsid w:val="00AD32D3"/>
    <w:rsid w:val="00B339A6"/>
    <w:rsid w:val="00C003EB"/>
    <w:rsid w:val="00C01034"/>
    <w:rsid w:val="00C122F5"/>
    <w:rsid w:val="00C24F79"/>
    <w:rsid w:val="00C31BAF"/>
    <w:rsid w:val="00C55489"/>
    <w:rsid w:val="00C55C67"/>
    <w:rsid w:val="00C80F98"/>
    <w:rsid w:val="00C92ACA"/>
    <w:rsid w:val="00CB70A3"/>
    <w:rsid w:val="00CE5F32"/>
    <w:rsid w:val="00D00101"/>
    <w:rsid w:val="00D60A47"/>
    <w:rsid w:val="00D65905"/>
    <w:rsid w:val="00D73805"/>
    <w:rsid w:val="00D93558"/>
    <w:rsid w:val="00D9743D"/>
    <w:rsid w:val="00DA5776"/>
    <w:rsid w:val="00E164B3"/>
    <w:rsid w:val="00E2731C"/>
    <w:rsid w:val="00E56F79"/>
    <w:rsid w:val="00F13A3B"/>
    <w:rsid w:val="00F214DB"/>
    <w:rsid w:val="00F62466"/>
    <w:rsid w:val="00F82B3E"/>
    <w:rsid w:val="00F945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6846C-B24A-455F-A83B-29FF0945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C55C67"/>
    <w:pPr>
      <w:keepNext/>
      <w:tabs>
        <w:tab w:val="left" w:pos="240"/>
      </w:tabs>
      <w:autoSpaceDE w:val="0"/>
      <w:autoSpaceDN w:val="0"/>
      <w:adjustRightInd w:val="0"/>
      <w:spacing w:before="360" w:after="240" w:line="240" w:lineRule="auto"/>
      <w:textAlignment w:val="center"/>
      <w:outlineLvl w:val="1"/>
    </w:pPr>
    <w:rPr>
      <w:rFonts w:ascii="Arial" w:eastAsia="Times New Roman" w:hAnsi="Arial" w:cs="Arial"/>
      <w:b/>
      <w:bCs/>
      <w:iCs/>
      <w:color w:val="17457B"/>
      <w:spacing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C77"/>
    <w:pPr>
      <w:ind w:left="720"/>
      <w:contextualSpacing/>
    </w:pPr>
  </w:style>
  <w:style w:type="paragraph" w:styleId="NoSpacing">
    <w:name w:val="No Spacing"/>
    <w:link w:val="NoSpacingChar"/>
    <w:uiPriority w:val="1"/>
    <w:qFormat/>
    <w:rsid w:val="007C52ED"/>
    <w:pPr>
      <w:spacing w:after="0" w:line="240" w:lineRule="auto"/>
    </w:pPr>
    <w:rPr>
      <w:rFonts w:eastAsiaTheme="minorEastAsia"/>
    </w:rPr>
  </w:style>
  <w:style w:type="character" w:customStyle="1" w:styleId="NoSpacingChar">
    <w:name w:val="No Spacing Char"/>
    <w:basedOn w:val="DefaultParagraphFont"/>
    <w:link w:val="NoSpacing"/>
    <w:uiPriority w:val="1"/>
    <w:rsid w:val="007C52ED"/>
    <w:rPr>
      <w:rFonts w:eastAsiaTheme="minorEastAsia"/>
    </w:rPr>
  </w:style>
  <w:style w:type="character" w:customStyle="1" w:styleId="Heading2Char">
    <w:name w:val="Heading 2 Char"/>
    <w:basedOn w:val="DefaultParagraphFont"/>
    <w:link w:val="Heading2"/>
    <w:rsid w:val="00C55C67"/>
    <w:rPr>
      <w:rFonts w:ascii="Arial" w:eastAsia="Times New Roman" w:hAnsi="Arial" w:cs="Arial"/>
      <w:b/>
      <w:bCs/>
      <w:iCs/>
      <w:color w:val="17457B"/>
      <w:spacing w:val="-2"/>
      <w:sz w:val="28"/>
      <w:szCs w:val="28"/>
    </w:rPr>
  </w:style>
  <w:style w:type="paragraph" w:styleId="Header">
    <w:name w:val="header"/>
    <w:basedOn w:val="Normal"/>
    <w:link w:val="HeaderChar"/>
    <w:uiPriority w:val="99"/>
    <w:unhideWhenUsed/>
    <w:rsid w:val="00C55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67"/>
  </w:style>
  <w:style w:type="paragraph" w:styleId="Footer">
    <w:name w:val="footer"/>
    <w:basedOn w:val="Normal"/>
    <w:link w:val="FooterChar"/>
    <w:unhideWhenUsed/>
    <w:rsid w:val="00C55C67"/>
    <w:pPr>
      <w:tabs>
        <w:tab w:val="center" w:pos="4680"/>
        <w:tab w:val="right" w:pos="9360"/>
      </w:tabs>
      <w:spacing w:after="0" w:line="240" w:lineRule="auto"/>
    </w:pPr>
  </w:style>
  <w:style w:type="character" w:customStyle="1" w:styleId="FooterChar">
    <w:name w:val="Footer Char"/>
    <w:basedOn w:val="DefaultParagraphFont"/>
    <w:link w:val="Footer"/>
    <w:rsid w:val="00C55C67"/>
  </w:style>
  <w:style w:type="paragraph" w:customStyle="1" w:styleId="MDSFooterGrey">
    <w:name w:val="MDS Footer Grey"/>
    <w:basedOn w:val="Normal"/>
    <w:link w:val="MDSFooterGreyChar"/>
    <w:rsid w:val="004B10C9"/>
    <w:pPr>
      <w:spacing w:before="60" w:after="60" w:line="120" w:lineRule="exact"/>
    </w:pPr>
    <w:rPr>
      <w:rFonts w:eastAsia="Times New Roman" w:cs="Times New Roman"/>
      <w:color w:val="939598"/>
      <w:sz w:val="18"/>
      <w:szCs w:val="18"/>
      <w:lang w:val="en-GB"/>
    </w:rPr>
  </w:style>
  <w:style w:type="character" w:customStyle="1" w:styleId="MDSFooterGreyChar">
    <w:name w:val="MDS Footer Grey Char"/>
    <w:basedOn w:val="DefaultParagraphFont"/>
    <w:link w:val="MDSFooterGrey"/>
    <w:rsid w:val="004B10C9"/>
    <w:rPr>
      <w:rFonts w:eastAsia="Times New Roman" w:cs="Times New Roman"/>
      <w:color w:val="939598"/>
      <w:sz w:val="18"/>
      <w:szCs w:val="18"/>
      <w:lang w:val="en-GB"/>
    </w:rPr>
  </w:style>
  <w:style w:type="character" w:customStyle="1" w:styleId="Heading1Char">
    <w:name w:val="Heading 1 Char"/>
    <w:basedOn w:val="DefaultParagraphFont"/>
    <w:link w:val="Heading1"/>
    <w:uiPriority w:val="9"/>
    <w:rsid w:val="00B339A6"/>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8B5A72"/>
    <w:rPr>
      <w:i/>
      <w:iCs/>
      <w:color w:val="5B9BD5" w:themeColor="accent1"/>
    </w:rPr>
  </w:style>
  <w:style w:type="paragraph" w:customStyle="1" w:styleId="DocumentTitle">
    <w:name w:val="Document Title"/>
    <w:basedOn w:val="Normal"/>
    <w:rsid w:val="00042A30"/>
    <w:pPr>
      <w:spacing w:before="600" w:after="1200" w:line="240" w:lineRule="auto"/>
    </w:pPr>
    <w:rPr>
      <w:rFonts w:ascii="Arial" w:eastAsia="Times New Roman" w:hAnsi="Arial" w:cs="Times New Roman"/>
      <w:color w:val="2A59A8"/>
      <w:spacing w:val="-10"/>
      <w:sz w:val="56"/>
      <w:szCs w:val="48"/>
    </w:rPr>
  </w:style>
  <w:style w:type="paragraph" w:customStyle="1" w:styleId="DocumentSubTitle">
    <w:name w:val="Document SubTitle"/>
    <w:basedOn w:val="Normal"/>
    <w:link w:val="DocumentSubTitleChar"/>
    <w:rsid w:val="00042A30"/>
    <w:pPr>
      <w:tabs>
        <w:tab w:val="left" w:pos="240"/>
      </w:tabs>
      <w:autoSpaceDE w:val="0"/>
      <w:autoSpaceDN w:val="0"/>
      <w:adjustRightInd w:val="0"/>
      <w:spacing w:after="1000" w:line="288" w:lineRule="auto"/>
      <w:textAlignment w:val="center"/>
    </w:pPr>
    <w:rPr>
      <w:rFonts w:ascii="Arial" w:eastAsia="Times New Roman" w:hAnsi="Arial" w:cs="Times New Roman"/>
      <w:spacing w:val="-2"/>
      <w:sz w:val="36"/>
      <w:szCs w:val="19"/>
    </w:rPr>
  </w:style>
  <w:style w:type="character" w:customStyle="1" w:styleId="DocumentSubTitleChar">
    <w:name w:val="Document SubTitle Char"/>
    <w:basedOn w:val="DefaultParagraphFont"/>
    <w:link w:val="DocumentSubTitle"/>
    <w:locked/>
    <w:rsid w:val="00042A30"/>
    <w:rPr>
      <w:rFonts w:ascii="Arial" w:eastAsia="Times New Roman" w:hAnsi="Arial" w:cs="Times New Roman"/>
      <w:spacing w:val="-2"/>
      <w:sz w:val="3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PAS Program Template</vt:lpstr>
    </vt:vector>
  </TitlesOfParts>
  <Company>CyberArk Software</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 Program Template</dc:title>
  <dc:subject>Prepared for CIII Capital Partners</dc:subject>
  <dc:creator>TJ Adams</dc:creator>
  <cp:keywords/>
  <dc:description/>
  <cp:lastModifiedBy>Andy Thompson</cp:lastModifiedBy>
  <cp:revision>3</cp:revision>
  <dcterms:created xsi:type="dcterms:W3CDTF">2016-06-20T18:55:00Z</dcterms:created>
  <dcterms:modified xsi:type="dcterms:W3CDTF">2016-12-28T14:59:00Z</dcterms:modified>
</cp:coreProperties>
</file>