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95959"/>
          <w:sz w:val="20"/>
          <w:szCs w:val="20"/>
        </w:rPr>
        <w:t xml:space="preserve">NATURAL LANGUAGE PROCESSING — GROUP PROJECT</w:t>
      </w:r>
    </w:p>
    <w:p>
      <w:pPr>
        <w:spacing w:after="80" w:before="280"/>
        <w:jc w:val="center"/>
      </w:pPr>
      <w:r>
        <w:rPr>
          <w:b/>
          <w:bCs/>
          <w:color w:val="1F3864"/>
          <w:sz w:val="40"/>
          <w:szCs w:val="40"/>
        </w:rPr>
        <w:t xml:space="preserve">Predicting Global Geopolitical Events:</w:t>
      </w:r>
    </w:p>
    <w:p>
      <w:pPr>
        <w:spacing w:after="320"/>
        <w:jc w:val="center"/>
      </w:pPr>
      <w:r>
        <w:rPr>
          <w:b/>
          <w:bCs/>
          <w:color w:val="1F3864"/>
          <w:sz w:val="32"/>
          <w:szCs w:val="32"/>
        </w:rPr>
        <w:t xml:space="preserve">Analysing the Impact on the US Dollar Exchange Rate</w:t>
      </w:r>
    </w:p>
    <w:p>
      <w:pPr>
        <w:pBdr>
          <w:top w:val="single" w:color="1F3864" w:sz="8" w:space="10"/>
        </w:pBdr>
        <w:spacing w:after="600"/>
        <w:jc w:val="center"/>
      </w:pPr>
      <w:r>
        <w:rPr>
          <w:b/>
          <w:bCs/>
          <w:sz w:val="26"/>
          <w:szCs w:val="26"/>
        </w:rPr>
        <w:t xml:space="preserve">TASK 1 — Strategic Data Acquisition &amp; Preprocessing</w:t>
      </w:r>
    </w:p>
    <w:p>
      <w:pPr>
        <w:spacing w:after="120" w:line="276"/>
        <w:jc w:val="center"/>
      </w:pPr>
      <w:r>
        <w:rPr>
          <w:b/>
          <w:bCs/>
          <w:color w:val="595959"/>
          <w:sz w:val="20"/>
          <w:szCs w:val="20"/>
        </w:rPr>
        <w:t xml:space="preserve">Hypothesis under test</w:t>
      </w:r>
    </w:p>
    <w:p>
      <w:pPr>
        <w:spacing w:after="700" w:line="276"/>
        <w:jc w:val="center"/>
      </w:pPr>
      <w:r>
        <w:rPr>
          <w:i/>
          <w:iCs/>
          <w:sz w:val="22"/>
          <w:szCs w:val="22"/>
        </w:rPr>
        <w:t xml:space="preserve">“Global geopolitical news carries significant information about, and is useful for predicting, fluctuations in the US dollar exchange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60"/>
              <w:left w:type="dxa" w:w="90"/>
              <w:bottom w:type="dxa" w:w="60"/>
              <w:right w:type="dxa" w:w="90"/>
            </w:tcMar>
          </w:tcPr>
          <w:p>
            <w:pPr>
              <w:spacing w:after="0" w:line="240"/>
              <w:jc w:val="left"/>
            </w:pPr>
            <w:r>
              <w:rPr>
                <w:b/>
                <w:bCs/>
                <w:color w:val="FFFFFF"/>
                <w:sz w:val="19"/>
                <w:szCs w:val="19"/>
              </w:rPr>
              <w:t xml:space="preserve">Item</w:t>
            </w:r>
          </w:p>
        </w:tc>
        <w:tc>
          <w:tcPr>
            <w:tcW w:type="dxa" w:w="7460"/>
            <w:shd w:fill="1F3864" w:val="clear"/>
            <w:tcMar>
              <w:top w:type="dxa" w:w="60"/>
              <w:left w:type="dxa" w:w="90"/>
              <w:bottom w:type="dxa" w:w="60"/>
              <w:right w:type="dxa" w:w="90"/>
            </w:tcMar>
          </w:tcPr>
          <w:p>
            <w:pPr>
              <w:spacing w:after="0" w:line="240"/>
              <w:jc w:val="left"/>
            </w:pPr>
            <w:r>
              <w:rPr>
                <w:b/>
                <w:bCs/>
                <w:color w:val="FFFFFF"/>
                <w:sz w:val="19"/>
                <w:szCs w:val="19"/>
              </w:rPr>
              <w:t xml:space="preserve">Detail</w:t>
            </w:r>
          </w:p>
        </w:tc>
      </w:tr>
      <w:tr>
        <w:tc>
          <w:tcPr>
            <w:tcW w:type="dxa" w:w="1900"/>
            <w:shd w:fill="FFFFFF" w:val="clear"/>
            <w:tcMar>
              <w:top w:type="dxa" w:w="60"/>
              <w:left w:type="dxa" w:w="90"/>
              <w:bottom w:type="dxa" w:w="60"/>
              <w:right w:type="dxa" w:w="90"/>
            </w:tcMar>
          </w:tcPr>
          <w:p>
            <w:pPr>
              <w:spacing w:after="0" w:line="240"/>
              <w:jc w:val="left"/>
            </w:pPr>
            <w:r>
              <w:rPr>
                <w:sz w:val="19"/>
                <w:szCs w:val="19"/>
              </w:rPr>
              <w:t xml:space="preserve">Deliverable</w:t>
            </w:r>
          </w:p>
        </w:tc>
        <w:tc>
          <w:tcPr>
            <w:tcW w:type="dxa" w:w="7460"/>
            <w:shd w:fill="FFFFFF" w:val="clear"/>
            <w:tcMar>
              <w:top w:type="dxa" w:w="60"/>
              <w:left w:type="dxa" w:w="90"/>
              <w:bottom w:type="dxa" w:w="60"/>
              <w:right w:type="dxa" w:w="90"/>
            </w:tcMar>
          </w:tcPr>
          <w:p>
            <w:pPr>
              <w:spacing w:after="0" w:line="240"/>
              <w:jc w:val="left"/>
            </w:pPr>
            <w:r>
              <w:rPr>
                <w:sz w:val="19"/>
                <w:szCs w:val="19"/>
              </w:rPr>
              <w:t xml:space="preserve">Task 1 of 4 — data acquisition and strategic preprocessing</w:t>
            </w:r>
          </w:p>
        </w:tc>
      </w:tr>
      <w:tr>
        <w:tc>
          <w:tcPr>
            <w:tcW w:type="dxa" w:w="1900"/>
            <w:shd w:fill="F7F9FC" w:val="clear"/>
            <w:tcMar>
              <w:top w:type="dxa" w:w="60"/>
              <w:left w:type="dxa" w:w="90"/>
              <w:bottom w:type="dxa" w:w="60"/>
              <w:right w:type="dxa" w:w="90"/>
            </w:tcMar>
          </w:tcPr>
          <w:p>
            <w:pPr>
              <w:spacing w:after="0" w:line="240"/>
              <w:jc w:val="left"/>
            </w:pPr>
            <w:r>
              <w:rPr>
                <w:sz w:val="19"/>
                <w:szCs w:val="19"/>
              </w:rPr>
              <w:t xml:space="preserve">Study period</w:t>
            </w:r>
          </w:p>
        </w:tc>
        <w:tc>
          <w:tcPr>
            <w:tcW w:type="dxa" w:w="7460"/>
            <w:shd w:fill="F7F9FC" w:val="clear"/>
            <w:tcMar>
              <w:top w:type="dxa" w:w="60"/>
              <w:left w:type="dxa" w:w="90"/>
              <w:bottom w:type="dxa" w:w="60"/>
              <w:right w:type="dxa" w:w="90"/>
            </w:tcMar>
          </w:tcPr>
          <w:p>
            <w:pPr>
              <w:spacing w:after="0" w:line="240"/>
              <w:jc w:val="left"/>
            </w:pPr>
            <w:r>
              <w:rPr>
                <w:sz w:val="19"/>
                <w:szCs w:val="19"/>
              </w:rPr>
              <w:t xml:space="preserve">2017-01-01 to 2026-08-31 (2,430 trading sessions)</w:t>
            </w:r>
          </w:p>
        </w:tc>
      </w:tr>
      <w:tr>
        <w:tc>
          <w:tcPr>
            <w:tcW w:type="dxa" w:w="1900"/>
            <w:shd w:fill="FFFFFF" w:val="clear"/>
            <w:tcMar>
              <w:top w:type="dxa" w:w="60"/>
              <w:left w:type="dxa" w:w="90"/>
              <w:bottom w:type="dxa" w:w="60"/>
              <w:right w:type="dxa" w:w="90"/>
            </w:tcMar>
          </w:tcPr>
          <w:p>
            <w:pPr>
              <w:spacing w:after="0" w:line="240"/>
              <w:jc w:val="left"/>
            </w:pPr>
            <w:r>
              <w:rPr>
                <w:sz w:val="19"/>
                <w:szCs w:val="19"/>
              </w:rPr>
              <w:t xml:space="preserve">Primary target</w:t>
            </w:r>
          </w:p>
        </w:tc>
        <w:tc>
          <w:tcPr>
            <w:tcW w:type="dxa" w:w="7460"/>
            <w:shd w:fill="FFFFFF" w:val="clear"/>
            <w:tcMar>
              <w:top w:type="dxa" w:w="60"/>
              <w:left w:type="dxa" w:w="90"/>
              <w:bottom w:type="dxa" w:w="60"/>
              <w:right w:type="dxa" w:w="90"/>
            </w:tcMar>
          </w:tcPr>
          <w:p>
            <w:pPr>
              <w:spacing w:after="0" w:line="240"/>
              <w:jc w:val="left"/>
            </w:pPr>
            <w:r>
              <w:rPr>
                <w:sz w:val="19"/>
                <w:szCs w:val="19"/>
              </w:rPr>
              <w:t xml:space="preserve">Fed nominal broad trade-weighted USD index (DTWEXBGS), daily log return</w:t>
            </w:r>
          </w:p>
        </w:tc>
      </w:tr>
      <w:tr>
        <w:tc>
          <w:tcPr>
            <w:tcW w:type="dxa" w:w="1900"/>
            <w:shd w:fill="F7F9FC" w:val="clear"/>
            <w:tcMar>
              <w:top w:type="dxa" w:w="60"/>
              <w:left w:type="dxa" w:w="90"/>
              <w:bottom w:type="dxa" w:w="60"/>
              <w:right w:type="dxa" w:w="90"/>
            </w:tcMar>
          </w:tcPr>
          <w:p>
            <w:pPr>
              <w:spacing w:after="0" w:line="240"/>
              <w:jc w:val="left"/>
            </w:pPr>
            <w:r>
              <w:rPr>
                <w:sz w:val="19"/>
                <w:szCs w:val="19"/>
              </w:rPr>
              <w:t xml:space="preserve">News corpus</w:t>
            </w:r>
          </w:p>
        </w:tc>
        <w:tc>
          <w:tcPr>
            <w:tcW w:type="dxa" w:w="7460"/>
            <w:shd w:fill="F7F9FC" w:val="clear"/>
            <w:tcMar>
              <w:top w:type="dxa" w:w="60"/>
              <w:left w:type="dxa" w:w="90"/>
              <w:bottom w:type="dxa" w:w="60"/>
              <w:right w:type="dxa" w:w="90"/>
            </w:tcMar>
          </w:tcPr>
          <w:p>
            <w:pPr>
              <w:spacing w:after="0" w:line="240"/>
              <w:jc w:val="left"/>
            </w:pPr>
            <w:r>
              <w:rPr>
                <w:sz w:val="19"/>
                <w:szCs w:val="19"/>
              </w:rPr>
              <w:t xml:space="preserve">GDELT 2.0 DOC API + Timeline API, 30 theme codes in 6 families</w:t>
            </w:r>
          </w:p>
        </w:tc>
      </w:tr>
      <w:tr>
        <w:tc>
          <w:tcPr>
            <w:tcW w:type="dxa" w:w="1900"/>
            <w:shd w:fill="FFFFFF" w:val="clear"/>
            <w:tcMar>
              <w:top w:type="dxa" w:w="60"/>
              <w:left w:type="dxa" w:w="90"/>
              <w:bottom w:type="dxa" w:w="60"/>
              <w:right w:type="dxa" w:w="90"/>
            </w:tcMar>
          </w:tcPr>
          <w:p>
            <w:pPr>
              <w:spacing w:after="0" w:line="240"/>
              <w:jc w:val="left"/>
            </w:pPr>
            <w:r>
              <w:rPr>
                <w:sz w:val="19"/>
                <w:szCs w:val="19"/>
              </w:rPr>
              <w:t xml:space="preserve">Deliverables</w:t>
            </w:r>
          </w:p>
        </w:tc>
        <w:tc>
          <w:tcPr>
            <w:tcW w:type="dxa" w:w="7460"/>
            <w:shd w:fill="FFFFFF" w:val="clear"/>
            <w:tcMar>
              <w:top w:type="dxa" w:w="60"/>
              <w:left w:type="dxa" w:w="90"/>
              <w:bottom w:type="dxa" w:w="60"/>
              <w:right w:type="dxa" w:w="90"/>
            </w:tcMar>
          </w:tcPr>
          <w:p>
            <w:pPr>
              <w:spacing w:after="0" w:line="240"/>
              <w:jc w:val="left"/>
            </w:pPr>
            <w:r>
              <w:rPr>
                <w:sz w:val="19"/>
                <w:szCs w:val="19"/>
              </w:rPr>
              <w:t xml:space="preserve">Runnable pipeline (12 modules), notebook, 15 property tests, this report</w:t>
            </w:r>
          </w:p>
        </w:tc>
      </w:tr>
      <w:tr>
        <w:tc>
          <w:tcPr>
            <w:tcW w:type="dxa" w:w="1900"/>
            <w:shd w:fill="F7F9FC" w:val="clear"/>
            <w:tcMar>
              <w:top w:type="dxa" w:w="60"/>
              <w:left w:type="dxa" w:w="90"/>
              <w:bottom w:type="dxa" w:w="60"/>
              <w:right w:type="dxa" w:w="90"/>
            </w:tcMar>
          </w:tcPr>
          <w:p>
            <w:pPr>
              <w:spacing w:after="0" w:line="240"/>
              <w:jc w:val="left"/>
            </w:pPr>
            <w:r>
              <w:rPr>
                <w:sz w:val="19"/>
                <w:szCs w:val="19"/>
              </w:rPr>
              <w:t xml:space="preserve">Repository</w:t>
            </w:r>
          </w:p>
        </w:tc>
        <w:tc>
          <w:tcPr>
            <w:tcW w:type="dxa" w:w="7460"/>
            <w:shd w:fill="F7F9FC" w:val="clear"/>
            <w:tcMar>
              <w:top w:type="dxa" w:w="60"/>
              <w:left w:type="dxa" w:w="90"/>
              <w:bottom w:type="dxa" w:w="60"/>
              <w:right w:type="dxa" w:w="90"/>
            </w:tcMar>
          </w:tcPr>
          <w:p>
            <w:pPr>
              <w:spacing w:after="0" w:line="240"/>
              <w:jc w:val="left"/>
            </w:pPr>
            <w:r>
              <w:rPr>
                <w:sz w:val="19"/>
                <w:szCs w:val="19"/>
              </w:rPr>
              <w:t xml:space="preserve">geo-usd/ — see README.md</w:t>
            </w:r>
          </w:p>
        </w:tc>
      </w:tr>
      <w:tr>
        <w:tc>
          <w:tcPr>
            <w:tcW w:type="dxa" w:w="1900"/>
            <w:shd w:fill="FFFFFF" w:val="clear"/>
            <w:tcMar>
              <w:top w:type="dxa" w:w="60"/>
              <w:left w:type="dxa" w:w="90"/>
              <w:bottom w:type="dxa" w:w="60"/>
              <w:right w:type="dxa" w:w="90"/>
            </w:tcMar>
          </w:tcPr>
          <w:p>
            <w:pPr>
              <w:spacing w:after="0" w:line="240"/>
              <w:jc w:val="left"/>
            </w:pPr>
            <w:r>
              <w:rPr>
                <w:sz w:val="19"/>
                <w:szCs w:val="19"/>
              </w:rPr>
              <w:t xml:space="preserve">AI assistance</w:t>
            </w:r>
          </w:p>
        </w:tc>
        <w:tc>
          <w:tcPr>
            <w:tcW w:type="dxa" w:w="7460"/>
            <w:shd w:fill="FFFFFF" w:val="clear"/>
            <w:tcMar>
              <w:top w:type="dxa" w:w="60"/>
              <w:left w:type="dxa" w:w="90"/>
              <w:bottom w:type="dxa" w:w="60"/>
              <w:right w:type="dxa" w:w="90"/>
            </w:tcMar>
          </w:tcPr>
          <w:p>
            <w:pPr>
              <w:spacing w:after="0" w:line="240"/>
              <w:jc w:val="left"/>
            </w:pPr>
            <w:r>
              <w:rPr>
                <w:sz w:val="19"/>
                <w:szCs w:val="19"/>
              </w:rPr>
              <w:t xml:space="preserve">Used for code scaffolding and debugging. All architectural decisions are the team's own and are justified in §3–§7 below.</w:t>
            </w:r>
          </w:p>
        </w:tc>
      </w:tr>
    </w:tbl>
    <w:p>
      <w:r>
        <w:br w:type="page"/>
      </w:r>
    </w:p>
    <w:p>
      <w:pPr>
        <w:pStyle w:val="Heading1"/>
        <w:spacing w:after="160" w:before="320"/>
      </w:pPr>
      <w:r>
        <w:rPr>
          <w:b/>
          <w:bCs/>
          <w:color w:val="1F3864"/>
          <w:sz w:val="30"/>
          <w:szCs w:val="30"/>
        </w:rPr>
        <w:t xml:space="preserve">Contents</w:t>
      </w:r>
    </w:p>
    <w:p>
      <w:pPr>
        <w:spacing w:after="200" w:line="276"/>
      </w:pPr>
      <w:r>
        <w:rPr>
          <w:i/>
          <w:iCs/>
          <w:color w:val="595959"/>
          <w:sz w:val="18"/>
          <w:szCs w:val="18"/>
        </w:rPr>
        <w:t xml:space="preserve">If the list below appears blank, click it and press F9 (Word) or choose Tools → Update → Update All Fields (LibreOffice) to populate it.</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3864"/>
          <w:sz w:val="30"/>
          <w:szCs w:val="30"/>
        </w:rPr>
        <w:t xml:space="preserve">1.  Executive Summary</w:t>
      </w:r>
    </w:p>
    <w:p>
      <w:pPr>
        <w:spacing w:after="120" w:line="276"/>
      </w:pPr>
      <w:r>
        <w:rPr>
          <w:sz w:val="21"/>
          <w:szCs w:val="21"/>
        </w:rPr>
        <w:t xml:space="preserve">This report documents the design and construction of the dataset that the remaining three tasks will use to test our hypothesis. It is a design document, not a results document: Task 1 produces no finding about the dollar.</w:t>
      </w:r>
    </w:p>
    <w:p>
      <w:pPr>
        <w:spacing w:after="120" w:line="276"/>
      </w:pPr>
      <w:r>
        <w:rPr>
          <w:sz w:val="21"/>
          <w:szCs w:val="21"/>
        </w:rPr>
        <w:t xml:space="preserve">The pipeline has two goals, and the second one shaped almost every decision recorded here.</w:t>
      </w:r>
    </w:p>
    <w:p>
      <w:pPr>
        <w:spacing w:after="120" w:line="276"/>
      </w:pPr>
      <w:r>
        <w:rPr>
          <w:b/>
          <w:bCs/>
          <w:sz w:val="21"/>
          <w:szCs w:val="21"/>
        </w:rPr>
        <w:t xml:space="preserve">First, assemble a defensible corpus: </w:t>
      </w:r>
      <w:r>
        <w:rPr>
          <w:sz w:val="21"/>
          <w:szCs w:val="21"/>
        </w:rPr>
        <w:t xml:space="preserve">roughly ten years of geopolitically-themed news headlines, aligned to the correct trading session, joined to a well-specified measure of the dollar.</w:t>
      </w:r>
    </w:p>
    <w:p>
      <w:pPr>
        <w:spacing w:after="120" w:line="276"/>
      </w:pPr>
      <w:r>
        <w:rPr>
          <w:b/>
          <w:bCs/>
          <w:sz w:val="21"/>
          <w:szCs w:val="21"/>
        </w:rPr>
        <w:t xml:space="preserve">Second — and this is the harder goal — </w:t>
      </w:r>
      <w:r>
        <w:rPr>
          <w:b/>
          <w:bCs/>
          <w:sz w:val="21"/>
          <w:szCs w:val="21"/>
        </w:rPr>
        <w:t xml:space="preserve">make a false positive difficult to reach.</w:t>
      </w:r>
      <w:r>
        <w:rPr>
          <w:sz w:val="21"/>
          <w:szCs w:val="21"/>
        </w:rPr>
        <w:t xml:space="preserve"> It is easy to build a pipeline of this kind that reports impressive accuracy. Bin news by calendar date; shuffle the train/test split; feed raw article counts. Each of those is a bug. Each one </w:t>
      </w:r>
      <w:r>
        <w:rPr>
          <w:i/>
          <w:iCs/>
          <w:sz w:val="21"/>
          <w:szCs w:val="21"/>
        </w:rPr>
        <w:t xml:space="preserve">improves</w:t>
      </w:r>
      <w:r>
        <w:rPr>
          <w:sz w:val="21"/>
          <w:szCs w:val="21"/>
        </w:rPr>
        <w:t xml:space="preserve"> the reported metric. And none of them is visible in the final number. A dataset that cannot tell a real relationship from a leaked one is worse than no dataset, because it produces confident conclusions.</w:t>
      </w:r>
    </w:p>
    <w:p>
      <w:pPr>
        <w:pStyle w:val="Heading2"/>
        <w:spacing w:after="120" w:before="260"/>
      </w:pPr>
      <w:r>
        <w:rPr>
          <w:b/>
          <w:bCs/>
          <w:color w:val="1F3864"/>
          <w:sz w:val="24"/>
          <w:szCs w:val="24"/>
        </w:rPr>
        <w:t xml:space="preserve">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5410"/>
      </w:tblGrid>
      <w:tr>
        <w:trPr>
          <w:tblHeader/>
        </w:trPr>
        <w:tc>
          <w:tcPr>
            <w:tcW w:type="dxa" w:w="1500"/>
            <w:shd w:fill="1F3864" w:val="clear"/>
            <w:tcMar>
              <w:top w:type="dxa" w:w="60"/>
              <w:left w:type="dxa" w:w="90"/>
              <w:bottom w:type="dxa" w:w="60"/>
              <w:right w:type="dxa" w:w="90"/>
            </w:tcMar>
          </w:tcPr>
          <w:p>
            <w:pPr>
              <w:spacing w:after="0" w:line="240"/>
              <w:jc w:val="left"/>
            </w:pPr>
            <w:r>
              <w:rPr>
                <w:b/>
                <w:bCs/>
                <w:color w:val="FFFFFF"/>
                <w:sz w:val="19"/>
                <w:szCs w:val="19"/>
              </w:rPr>
              <w:t xml:space="preserve">Decision</w:t>
            </w:r>
          </w:p>
        </w:tc>
        <w:tc>
          <w:tcPr>
            <w:tcW w:type="dxa" w:w="2450"/>
            <w:shd w:fill="1F3864" w:val="clear"/>
            <w:tcMar>
              <w:top w:type="dxa" w:w="60"/>
              <w:left w:type="dxa" w:w="90"/>
              <w:bottom w:type="dxa" w:w="60"/>
              <w:right w:type="dxa" w:w="90"/>
            </w:tcMar>
          </w:tcPr>
          <w:p>
            <w:pPr>
              <w:spacing w:after="0" w:line="240"/>
              <w:jc w:val="left"/>
            </w:pPr>
            <w:r>
              <w:rPr>
                <w:b/>
                <w:bCs/>
                <w:color w:val="FFFFFF"/>
                <w:sz w:val="19"/>
                <w:szCs w:val="19"/>
              </w:rPr>
              <w:t xml:space="preserve">Choice</w:t>
            </w:r>
          </w:p>
        </w:tc>
        <w:tc>
          <w:tcPr>
            <w:tcW w:type="dxa" w:w="5410"/>
            <w:shd w:fill="1F3864" w:val="clear"/>
            <w:tcMar>
              <w:top w:type="dxa" w:w="60"/>
              <w:left w:type="dxa" w:w="90"/>
              <w:bottom w:type="dxa" w:w="60"/>
              <w:right w:type="dxa" w:w="90"/>
            </w:tcMar>
          </w:tcPr>
          <w:p>
            <w:pPr>
              <w:spacing w:after="0" w:line="240"/>
              <w:jc w:val="left"/>
            </w:pPr>
            <w:r>
              <w:rPr>
                <w:b/>
                <w:bCs/>
                <w:color w:val="FFFFFF"/>
                <w:sz w:val="19"/>
                <w:szCs w:val="19"/>
              </w:rPr>
              <w:t xml:space="preserve">Reason in one line</w:t>
            </w:r>
          </w:p>
        </w:tc>
      </w:tr>
      <w:tr>
        <w:tc>
          <w:tcPr>
            <w:tcW w:type="dxa" w:w="1500"/>
            <w:shd w:fill="FFFFFF" w:val="clear"/>
            <w:tcMar>
              <w:top w:type="dxa" w:w="60"/>
              <w:left w:type="dxa" w:w="90"/>
              <w:bottom w:type="dxa" w:w="60"/>
              <w:right w:type="dxa" w:w="90"/>
            </w:tcMar>
          </w:tcPr>
          <w:p>
            <w:pPr>
              <w:spacing w:after="0" w:line="240"/>
              <w:jc w:val="left"/>
            </w:pPr>
            <w:r>
              <w:rPr>
                <w:sz w:val="19"/>
                <w:szCs w:val="19"/>
              </w:rPr>
              <w:t xml:space="preserve">Which dollar?</w:t>
            </w:r>
          </w:p>
        </w:tc>
        <w:tc>
          <w:tcPr>
            <w:tcW w:type="dxa" w:w="2450"/>
            <w:shd w:fill="FFFFFF" w:val="clear"/>
            <w:tcMar>
              <w:top w:type="dxa" w:w="60"/>
              <w:left w:type="dxa" w:w="90"/>
              <w:bottom w:type="dxa" w:w="60"/>
              <w:right w:type="dxa" w:w="90"/>
            </w:tcMar>
          </w:tcPr>
          <w:p>
            <w:pPr>
              <w:spacing w:after="0" w:line="240"/>
              <w:jc w:val="left"/>
            </w:pPr>
            <w:r>
              <w:rPr>
                <w:sz w:val="19"/>
                <w:szCs w:val="19"/>
              </w:rPr>
              <w:t xml:space="preserve">Fed broad trade-weighted index</w:t>
            </w:r>
          </w:p>
        </w:tc>
        <w:tc>
          <w:tcPr>
            <w:tcW w:type="dxa" w:w="5410"/>
            <w:shd w:fill="FFFFFF" w:val="clear"/>
            <w:tcMar>
              <w:top w:type="dxa" w:w="60"/>
              <w:left w:type="dxa" w:w="90"/>
              <w:bottom w:type="dxa" w:w="60"/>
              <w:right w:type="dxa" w:w="90"/>
            </w:tcMar>
          </w:tcPr>
          <w:p>
            <w:pPr>
              <w:spacing w:after="0" w:line="240"/>
              <w:jc w:val="left"/>
            </w:pPr>
            <w:r>
              <w:rPr>
                <w:sz w:val="19"/>
                <w:szCs w:val="19"/>
              </w:rPr>
              <w:t xml:space="preserve">DXY is 57.6% euro — a DXY model is a EUR/USD model in disguise</w:t>
            </w:r>
          </w:p>
        </w:tc>
      </w:tr>
      <w:tr>
        <w:tc>
          <w:tcPr>
            <w:tcW w:type="dxa" w:w="1500"/>
            <w:shd w:fill="F7F9FC" w:val="clear"/>
            <w:tcMar>
              <w:top w:type="dxa" w:w="60"/>
              <w:left w:type="dxa" w:w="90"/>
              <w:bottom w:type="dxa" w:w="60"/>
              <w:right w:type="dxa" w:w="90"/>
            </w:tcMar>
          </w:tcPr>
          <w:p>
            <w:pPr>
              <w:spacing w:after="0" w:line="240"/>
              <w:jc w:val="left"/>
            </w:pPr>
            <w:r>
              <w:rPr>
                <w:sz w:val="19"/>
                <w:szCs w:val="19"/>
              </w:rPr>
              <w:t xml:space="preserve">Retrieval key</w:t>
            </w:r>
          </w:p>
        </w:tc>
        <w:tc>
          <w:tcPr>
            <w:tcW w:type="dxa" w:w="2450"/>
            <w:shd w:fill="F7F9FC" w:val="clear"/>
            <w:tcMar>
              <w:top w:type="dxa" w:w="60"/>
              <w:left w:type="dxa" w:w="90"/>
              <w:bottom w:type="dxa" w:w="60"/>
              <w:right w:type="dxa" w:w="90"/>
            </w:tcMar>
          </w:tcPr>
          <w:p>
            <w:pPr>
              <w:spacing w:after="0" w:line="240"/>
              <w:jc w:val="left"/>
            </w:pPr>
            <w:r>
              <w:rPr>
                <w:sz w:val="19"/>
                <w:szCs w:val="19"/>
              </w:rPr>
              <w:t xml:space="preserve">GDELT theme codes</w:t>
            </w:r>
          </w:p>
        </w:tc>
        <w:tc>
          <w:tcPr>
            <w:tcW w:type="dxa" w:w="5410"/>
            <w:shd w:fill="F7F9FC" w:val="clear"/>
            <w:tcMar>
              <w:top w:type="dxa" w:w="60"/>
              <w:left w:type="dxa" w:w="90"/>
              <w:bottom w:type="dxa" w:w="60"/>
              <w:right w:type="dxa" w:w="90"/>
            </w:tcMar>
          </w:tcPr>
          <w:p>
            <w:pPr>
              <w:spacing w:after="0" w:line="240"/>
              <w:jc w:val="left"/>
            </w:pPr>
            <w:r>
              <w:rPr>
                <w:sz w:val="19"/>
                <w:szCs w:val="19"/>
              </w:rPr>
              <w:t xml:space="preserve">Keyword lists drift over a decade and make the corpus non-stationary</w:t>
            </w:r>
          </w:p>
        </w:tc>
      </w:tr>
      <w:tr>
        <w:tc>
          <w:tcPr>
            <w:tcW w:type="dxa" w:w="1500"/>
            <w:shd w:fill="FFFFFF" w:val="clear"/>
            <w:tcMar>
              <w:top w:type="dxa" w:w="60"/>
              <w:left w:type="dxa" w:w="90"/>
              <w:bottom w:type="dxa" w:w="60"/>
              <w:right w:type="dxa" w:w="90"/>
            </w:tcMar>
          </w:tcPr>
          <w:p>
            <w:pPr>
              <w:spacing w:after="0" w:line="240"/>
              <w:jc w:val="left"/>
            </w:pPr>
            <w:r>
              <w:rPr>
                <w:sz w:val="19"/>
                <w:szCs w:val="19"/>
              </w:rPr>
              <w:t xml:space="preserve">Filtering</w:t>
            </w:r>
          </w:p>
        </w:tc>
        <w:tc>
          <w:tcPr>
            <w:tcW w:type="dxa" w:w="2450"/>
            <w:shd w:fill="FFFFFF" w:val="clear"/>
            <w:tcMar>
              <w:top w:type="dxa" w:w="60"/>
              <w:left w:type="dxa" w:w="90"/>
              <w:bottom w:type="dxa" w:w="60"/>
              <w:right w:type="dxa" w:w="90"/>
            </w:tcMar>
          </w:tcPr>
          <w:p>
            <w:pPr>
              <w:spacing w:after="0" w:line="240"/>
              <w:jc w:val="left"/>
            </w:pPr>
            <w:r>
              <w:rPr>
                <w:sz w:val="19"/>
                <w:szCs w:val="19"/>
              </w:rPr>
              <w:t xml:space="preserve">4-stage funnel, non-destructive</w:t>
            </w:r>
          </w:p>
        </w:tc>
        <w:tc>
          <w:tcPr>
            <w:tcW w:type="dxa" w:w="5410"/>
            <w:shd w:fill="FFFFFF" w:val="clear"/>
            <w:tcMar>
              <w:top w:type="dxa" w:w="60"/>
              <w:left w:type="dxa" w:w="90"/>
              <w:bottom w:type="dxa" w:w="60"/>
              <w:right w:type="dxa" w:w="90"/>
            </w:tcMar>
          </w:tcPr>
          <w:p>
            <w:pPr>
              <w:spacing w:after="0" w:line="240"/>
              <w:jc w:val="left"/>
            </w:pPr>
            <w:r>
              <w:rPr>
                <w:sz w:val="19"/>
                <w:szCs w:val="19"/>
              </w:rPr>
              <w:t xml:space="preserve">Every stage is a flag, not a deletion, so any stage can be ablated</w:t>
            </w:r>
          </w:p>
        </w:tc>
      </w:tr>
      <w:tr>
        <w:tc>
          <w:tcPr>
            <w:tcW w:type="dxa" w:w="1500"/>
            <w:shd w:fill="F7F9FC" w:val="clear"/>
            <w:tcMar>
              <w:top w:type="dxa" w:w="60"/>
              <w:left w:type="dxa" w:w="90"/>
              <w:bottom w:type="dxa" w:w="60"/>
              <w:right w:type="dxa" w:w="90"/>
            </w:tcMar>
          </w:tcPr>
          <w:p>
            <w:pPr>
              <w:spacing w:after="0" w:line="240"/>
              <w:jc w:val="left"/>
            </w:pPr>
            <w:r>
              <w:rPr>
                <w:sz w:val="19"/>
                <w:szCs w:val="19"/>
              </w:rPr>
              <w:t xml:space="preserve">Materiality rule</w:t>
            </w:r>
          </w:p>
        </w:tc>
        <w:tc>
          <w:tcPr>
            <w:tcW w:type="dxa" w:w="2450"/>
            <w:shd w:fill="F7F9FC" w:val="clear"/>
            <w:tcMar>
              <w:top w:type="dxa" w:w="60"/>
              <w:left w:type="dxa" w:w="90"/>
              <w:bottom w:type="dxa" w:w="60"/>
              <w:right w:type="dxa" w:w="90"/>
            </w:tcMar>
          </w:tcPr>
          <w:p>
            <w:pPr>
              <w:spacing w:after="0" w:line="240"/>
              <w:jc w:val="left"/>
            </w:pPr>
            <w:r>
              <w:rPr>
                <w:sz w:val="19"/>
                <w:szCs w:val="19"/>
              </w:rPr>
              <w:t xml:space="preserve">OR, not AND</w:t>
            </w:r>
          </w:p>
        </w:tc>
        <w:tc>
          <w:tcPr>
            <w:tcW w:type="dxa" w:w="5410"/>
            <w:shd w:fill="F7F9FC" w:val="clear"/>
            <w:tcMar>
              <w:top w:type="dxa" w:w="60"/>
              <w:left w:type="dxa" w:w="90"/>
              <w:bottom w:type="dxa" w:w="60"/>
              <w:right w:type="dxa" w:w="90"/>
            </w:tcMar>
          </w:tcPr>
          <w:p>
            <w:pPr>
              <w:spacing w:after="0" w:line="240"/>
              <w:jc w:val="left"/>
            </w:pPr>
            <w:r>
              <w:rPr>
                <w:sz w:val="19"/>
                <w:szCs w:val="19"/>
              </w:rPr>
              <w:t xml:space="preserve">Requiring a market term selects for post-hoc explanation articles</w:t>
            </w:r>
          </w:p>
        </w:tc>
      </w:tr>
      <w:tr>
        <w:tc>
          <w:tcPr>
            <w:tcW w:type="dxa" w:w="1500"/>
            <w:shd w:fill="FFFFFF" w:val="clear"/>
            <w:tcMar>
              <w:top w:type="dxa" w:w="60"/>
              <w:left w:type="dxa" w:w="90"/>
              <w:bottom w:type="dxa" w:w="60"/>
              <w:right w:type="dxa" w:w="90"/>
            </w:tcMar>
          </w:tcPr>
          <w:p>
            <w:pPr>
              <w:spacing w:after="0" w:line="240"/>
              <w:jc w:val="left"/>
            </w:pPr>
            <w:r>
              <w:rPr>
                <w:sz w:val="19"/>
                <w:szCs w:val="19"/>
              </w:rPr>
              <w:t xml:space="preserve">Deduplication</w:t>
            </w:r>
          </w:p>
        </w:tc>
        <w:tc>
          <w:tcPr>
            <w:tcW w:type="dxa" w:w="2450"/>
            <w:shd w:fill="FFFFFF" w:val="clear"/>
            <w:tcMar>
              <w:top w:type="dxa" w:w="60"/>
              <w:left w:type="dxa" w:w="90"/>
              <w:bottom w:type="dxa" w:w="60"/>
              <w:right w:type="dxa" w:w="90"/>
            </w:tcMar>
          </w:tcPr>
          <w:p>
            <w:pPr>
              <w:spacing w:after="0" w:line="240"/>
              <w:jc w:val="left"/>
            </w:pPr>
            <w:r>
              <w:rPr>
                <w:sz w:val="19"/>
                <w:szCs w:val="19"/>
              </w:rPr>
              <w:t xml:space="preserve">SimHash; keep dup_count</w:t>
            </w:r>
          </w:p>
        </w:tc>
        <w:tc>
          <w:tcPr>
            <w:tcW w:type="dxa" w:w="5410"/>
            <w:shd w:fill="FFFFFF" w:val="clear"/>
            <w:tcMar>
              <w:top w:type="dxa" w:w="60"/>
              <w:left w:type="dxa" w:w="90"/>
              <w:bottom w:type="dxa" w:w="60"/>
              <w:right w:type="dxa" w:w="90"/>
            </w:tcMar>
          </w:tcPr>
          <w:p>
            <w:pPr>
              <w:spacing w:after="0" w:line="240"/>
              <w:jc w:val="left"/>
            </w:pPr>
            <w:r>
              <w:rPr>
                <w:sz w:val="19"/>
                <w:szCs w:val="19"/>
              </w:rPr>
              <w:t xml:space="preserve">Syndication breadth is the newsroom's own importance vote</w:t>
            </w:r>
          </w:p>
        </w:tc>
      </w:tr>
      <w:tr>
        <w:tc>
          <w:tcPr>
            <w:tcW w:type="dxa" w:w="1500"/>
            <w:shd w:fill="F7F9FC" w:val="clear"/>
            <w:tcMar>
              <w:top w:type="dxa" w:w="60"/>
              <w:left w:type="dxa" w:w="90"/>
              <w:bottom w:type="dxa" w:w="60"/>
              <w:right w:type="dxa" w:w="90"/>
            </w:tcMar>
          </w:tcPr>
          <w:p>
            <w:pPr>
              <w:spacing w:after="0" w:line="240"/>
              <w:jc w:val="left"/>
            </w:pPr>
            <w:r>
              <w:rPr>
                <w:sz w:val="19"/>
                <w:szCs w:val="19"/>
              </w:rPr>
              <w:t xml:space="preserve">Alignment</w:t>
            </w:r>
          </w:p>
        </w:tc>
        <w:tc>
          <w:tcPr>
            <w:tcW w:type="dxa" w:w="2450"/>
            <w:shd w:fill="F7F9FC" w:val="clear"/>
            <w:tcMar>
              <w:top w:type="dxa" w:w="60"/>
              <w:left w:type="dxa" w:w="90"/>
              <w:bottom w:type="dxa" w:w="60"/>
              <w:right w:type="dxa" w:w="90"/>
            </w:tcMar>
          </w:tcPr>
          <w:p>
            <w:pPr>
              <w:spacing w:after="0" w:line="240"/>
              <w:jc w:val="left"/>
            </w:pPr>
            <w:r>
              <w:rPr>
                <w:sz w:val="19"/>
                <w:szCs w:val="19"/>
              </w:rPr>
              <w:t xml:space="preserve">17:00 ET boundary, 1-session lag</w:t>
            </w:r>
          </w:p>
        </w:tc>
        <w:tc>
          <w:tcPr>
            <w:tcW w:type="dxa" w:w="5410"/>
            <w:shd w:fill="F7F9FC" w:val="clear"/>
            <w:tcMar>
              <w:top w:type="dxa" w:w="60"/>
              <w:left w:type="dxa" w:w="90"/>
              <w:bottom w:type="dxa" w:w="60"/>
              <w:right w:type="dxa" w:w="90"/>
            </w:tcMar>
          </w:tcPr>
          <w:p>
            <w:pPr>
              <w:spacing w:after="0" w:line="240"/>
              <w:jc w:val="left"/>
            </w:pPr>
            <w:r>
              <w:rPr>
                <w:sz w:val="19"/>
                <w:szCs w:val="19"/>
              </w:rPr>
              <w:t xml:space="preserve">Calendar-day binning is silent look-ahead</w:t>
            </w:r>
          </w:p>
        </w:tc>
      </w:tr>
      <w:tr>
        <w:tc>
          <w:tcPr>
            <w:tcW w:type="dxa" w:w="1500"/>
            <w:shd w:fill="FFFFFF" w:val="clear"/>
            <w:tcMar>
              <w:top w:type="dxa" w:w="60"/>
              <w:left w:type="dxa" w:w="90"/>
              <w:bottom w:type="dxa" w:w="60"/>
              <w:right w:type="dxa" w:w="90"/>
            </w:tcMar>
          </w:tcPr>
          <w:p>
            <w:pPr>
              <w:spacing w:after="0" w:line="240"/>
              <w:jc w:val="left"/>
            </w:pPr>
            <w:r>
              <w:rPr>
                <w:sz w:val="19"/>
                <w:szCs w:val="19"/>
              </w:rPr>
              <w:t xml:space="preserve">Preprocessing</w:t>
            </w:r>
          </w:p>
        </w:tc>
        <w:tc>
          <w:tcPr>
            <w:tcW w:type="dxa" w:w="2450"/>
            <w:shd w:fill="FFFFFF" w:val="clear"/>
            <w:tcMar>
              <w:top w:type="dxa" w:w="60"/>
              <w:left w:type="dxa" w:w="90"/>
              <w:bottom w:type="dxa" w:w="60"/>
              <w:right w:type="dxa" w:w="90"/>
            </w:tcMar>
          </w:tcPr>
          <w:p>
            <w:pPr>
              <w:spacing w:after="0" w:line="240"/>
              <w:jc w:val="left"/>
            </w:pPr>
            <w:r>
              <w:rPr>
                <w:sz w:val="19"/>
                <w:szCs w:val="19"/>
              </w:rPr>
              <w:t xml:space="preserve">Two tracks, one corpus</w:t>
            </w:r>
          </w:p>
        </w:tc>
        <w:tc>
          <w:tcPr>
            <w:tcW w:type="dxa" w:w="5410"/>
            <w:shd w:fill="FFFFFF" w:val="clear"/>
            <w:tcMar>
              <w:top w:type="dxa" w:w="60"/>
              <w:left w:type="dxa" w:w="90"/>
              <w:bottom w:type="dxa" w:w="60"/>
              <w:right w:type="dxa" w:w="90"/>
            </w:tcMar>
          </w:tcPr>
          <w:p>
            <w:pPr>
              <w:spacing w:after="0" w:line="240"/>
              <w:jc w:val="left"/>
            </w:pPr>
            <w:r>
              <w:rPr>
                <w:sz w:val="19"/>
                <w:szCs w:val="19"/>
              </w:rPr>
              <w:t xml:space="preserve">Aggressive cleaning helps TF-IDF and harms transformers</w:t>
            </w:r>
          </w:p>
        </w:tc>
      </w:tr>
      <w:tr>
        <w:tc>
          <w:tcPr>
            <w:tcW w:type="dxa" w:w="1500"/>
            <w:shd w:fill="F7F9FC" w:val="clear"/>
            <w:tcMar>
              <w:top w:type="dxa" w:w="60"/>
              <w:left w:type="dxa" w:w="90"/>
              <w:bottom w:type="dxa" w:w="60"/>
              <w:right w:type="dxa" w:w="90"/>
            </w:tcMar>
          </w:tcPr>
          <w:p>
            <w:pPr>
              <w:spacing w:after="0" w:line="240"/>
              <w:jc w:val="left"/>
            </w:pPr>
            <w:r>
              <w:rPr>
                <w:sz w:val="19"/>
                <w:szCs w:val="19"/>
              </w:rPr>
              <w:t xml:space="preserve">Validation</w:t>
            </w:r>
          </w:p>
        </w:tc>
        <w:tc>
          <w:tcPr>
            <w:tcW w:type="dxa" w:w="2450"/>
            <w:shd w:fill="F7F9FC" w:val="clear"/>
            <w:tcMar>
              <w:top w:type="dxa" w:w="60"/>
              <w:left w:type="dxa" w:w="90"/>
              <w:bottom w:type="dxa" w:w="60"/>
              <w:right w:type="dxa" w:w="90"/>
            </w:tcMar>
          </w:tcPr>
          <w:p>
            <w:pPr>
              <w:spacing w:after="0" w:line="240"/>
              <w:jc w:val="left"/>
            </w:pPr>
            <w:r>
              <w:rPr>
                <w:sz w:val="19"/>
                <w:szCs w:val="19"/>
              </w:rPr>
              <w:t xml:space="preserve">Two-annotator human audit</w:t>
            </w:r>
          </w:p>
        </w:tc>
        <w:tc>
          <w:tcPr>
            <w:tcW w:type="dxa" w:w="5410"/>
            <w:shd w:fill="F7F9FC" w:val="clear"/>
            <w:tcMar>
              <w:top w:type="dxa" w:w="60"/>
              <w:left w:type="dxa" w:w="90"/>
              <w:bottom w:type="dxa" w:w="60"/>
              <w:right w:type="dxa" w:w="90"/>
            </w:tcMar>
          </w:tcPr>
          <w:p>
            <w:pPr>
              <w:spacing w:after="0" w:line="240"/>
              <w:jc w:val="left"/>
            </w:pPr>
            <w:r>
              <w:rPr>
                <w:sz w:val="19"/>
                <w:szCs w:val="19"/>
              </w:rPr>
              <w:t xml:space="preserve">Stages 0–3 are our opinion in code; the audit is evidence</w:t>
            </w:r>
          </w:p>
        </w:tc>
      </w:tr>
    </w:tbl>
    <w:p>
      <w:pPr>
        <w:spacing w:after="200" w:before="60"/>
      </w:pPr>
      <w:r>
        <w:rPr>
          <w:i/>
          <w:iCs/>
          <w:color w:val="595959"/>
          <w:sz w:val="18"/>
          <w:szCs w:val="18"/>
        </w:rPr>
        <w:t xml:space="preserve">Table 1. The eight decisions that define this dataset. Each is justified in §3–§7.</w:t>
      </w:r>
    </w:p>
    <w:p>
      <w:pPr>
        <w:pStyle w:val="Heading2"/>
        <w:spacing w:after="120" w:before="260"/>
      </w:pPr>
      <w:r>
        <w:rPr>
          <w:b/>
          <w:bCs/>
          <w:color w:val="1F3864"/>
          <w:sz w:val="24"/>
          <w:szCs w:val="24"/>
        </w:rPr>
        <w:t xml:space="preserve">Status</w:t>
      </w:r>
    </w:p>
    <w:p>
      <w:pPr>
        <w:spacing w:after="120" w:line="276"/>
      </w:pPr>
      <w:r>
        <w:rPr>
          <w:sz w:val="21"/>
          <w:szCs w:val="21"/>
        </w:rPr>
        <w:t xml:space="preserve">The pipeline runs end-to-end. Fifteen property tests pass, covering temporal alignment to the minute, leakage detection, negation preservation and deduplication behaviour. The leakage assertions caught a genuine defect on the first run — documented in §5.4 — which is the clearest evidence we can offer that the guards are doing real work rather than decorating the report.</w:t>
      </w:r>
    </w:p>
    <w:p>
      <w:pPr>
        <w:pStyle w:val="Heading1"/>
        <w:spacing w:after="160" w:before="320"/>
      </w:pPr>
      <w:r>
        <w:rPr>
          <w:b/>
          <w:bCs/>
          <w:color w:val="1F3864"/>
          <w:sz w:val="30"/>
          <w:szCs w:val="30"/>
        </w:rPr>
        <w:t xml:space="preserve">2.  Scope, and What This Dataset Cannot Do</w:t>
      </w:r>
    </w:p>
    <w:p>
      <w:pPr>
        <w:spacing w:after="120" w:line="276"/>
      </w:pPr>
      <w:r>
        <w:rPr>
          <w:sz w:val="21"/>
          <w:szCs w:val="21"/>
        </w:rPr>
        <w:t xml:space="preserve">We state the limits first, because they constrain what Task 4 is permitted to conclude, and a limitation discovered in week twelve is worth far less than one declared in week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shd w:fill="1F3864" w:val="clear"/>
            <w:tcMar>
              <w:top w:type="dxa" w:w="60"/>
              <w:left w:type="dxa" w:w="90"/>
              <w:bottom w:type="dxa" w:w="60"/>
              <w:right w:type="dxa" w:w="90"/>
            </w:tcMar>
          </w:tcPr>
          <w:p>
            <w:pPr>
              <w:spacing w:after="0" w:line="240"/>
              <w:jc w:val="left"/>
            </w:pPr>
            <w:r>
              <w:rPr>
                <w:b/>
                <w:bCs/>
                <w:color w:val="FFFFFF"/>
                <w:sz w:val="19"/>
                <w:szCs w:val="19"/>
              </w:rPr>
              <w:t xml:space="preserve">Limitation</w:t>
            </w:r>
          </w:p>
        </w:tc>
        <w:tc>
          <w:tcPr>
            <w:tcW w:type="dxa" w:w="3630"/>
            <w:shd w:fill="1F3864" w:val="clear"/>
            <w:tcMar>
              <w:top w:type="dxa" w:w="60"/>
              <w:left w:type="dxa" w:w="90"/>
              <w:bottom w:type="dxa" w:w="60"/>
              <w:right w:type="dxa" w:w="90"/>
            </w:tcMar>
          </w:tcPr>
          <w:p>
            <w:pPr>
              <w:spacing w:after="0" w:line="240"/>
              <w:jc w:val="left"/>
            </w:pPr>
            <w:r>
              <w:rPr>
                <w:b/>
                <w:bCs/>
                <w:color w:val="FFFFFF"/>
                <w:sz w:val="19"/>
                <w:szCs w:val="19"/>
              </w:rPr>
              <w:t xml:space="preserve">Consequence</w:t>
            </w:r>
          </w:p>
        </w:tc>
        <w:tc>
          <w:tcPr>
            <w:tcW w:type="dxa" w:w="3630"/>
            <w:shd w:fill="1F3864" w:val="clear"/>
            <w:tcMar>
              <w:top w:type="dxa" w:w="60"/>
              <w:left w:type="dxa" w:w="90"/>
              <w:bottom w:type="dxa" w:w="60"/>
              <w:right w:type="dxa" w:w="90"/>
            </w:tcMar>
          </w:tcPr>
          <w:p>
            <w:pPr>
              <w:spacing w:after="0" w:line="240"/>
              <w:jc w:val="left"/>
            </w:pPr>
            <w:r>
              <w:rPr>
                <w:b/>
                <w:bCs/>
                <w:color w:val="FFFFFF"/>
                <w:sz w:val="19"/>
                <w:szCs w:val="19"/>
              </w:rPr>
              <w:t xml:space="preserve">Mitigation</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English-language sources only</w:t>
            </w:r>
          </w:p>
        </w:tc>
        <w:tc>
          <w:tcPr>
            <w:tcW w:type="dxa" w:w="3630"/>
            <w:shd w:fill="FFFFFF" w:val="clear"/>
            <w:tcMar>
              <w:top w:type="dxa" w:w="60"/>
              <w:left w:type="dxa" w:w="90"/>
              <w:bottom w:type="dxa" w:w="60"/>
              <w:right w:type="dxa" w:w="90"/>
            </w:tcMar>
          </w:tcPr>
          <w:p>
            <w:pPr>
              <w:spacing w:after="0" w:line="240"/>
              <w:jc w:val="left"/>
            </w:pPr>
            <w:r>
              <w:rPr>
                <w:sz w:val="19"/>
                <w:szCs w:val="19"/>
              </w:rPr>
              <w:t xml:space="preserve">Western media framing bias; coverage of non-Anglophone events is systematically thinner</w:t>
            </w:r>
          </w:p>
        </w:tc>
        <w:tc>
          <w:tcPr>
            <w:tcW w:type="dxa" w:w="3630"/>
            <w:shd w:fill="FFFFFF" w:val="clear"/>
            <w:tcMar>
              <w:top w:type="dxa" w:w="60"/>
              <w:left w:type="dxa" w:w="90"/>
              <w:bottom w:type="dxa" w:w="60"/>
              <w:right w:type="dxa" w:w="90"/>
            </w:tcMar>
          </w:tcPr>
          <w:p>
            <w:pPr>
              <w:spacing w:after="0" w:line="240"/>
              <w:jc w:val="left"/>
            </w:pPr>
            <w:r>
              <w:rPr>
                <w:sz w:val="19"/>
                <w:szCs w:val="19"/>
              </w:rPr>
              <w:t xml:space="preserve">State-affiliated outlets deliberately retained and flagged; multilingual ablation deferred to Task 3</w:t>
            </w:r>
          </w:p>
        </w:tc>
      </w:tr>
      <w:tr>
        <w:tc>
          <w:tcPr>
            <w:tcW w:type="dxa" w:w="2100"/>
            <w:shd w:fill="F7F9FC" w:val="clear"/>
            <w:tcMar>
              <w:top w:type="dxa" w:w="60"/>
              <w:left w:type="dxa" w:w="90"/>
              <w:bottom w:type="dxa" w:w="60"/>
              <w:right w:type="dxa" w:w="90"/>
            </w:tcMar>
          </w:tcPr>
          <w:p>
            <w:pPr>
              <w:spacing w:after="0" w:line="240"/>
              <w:jc w:val="left"/>
            </w:pPr>
            <w:r>
              <w:rPr>
                <w:sz w:val="19"/>
                <w:szCs w:val="19"/>
              </w:rPr>
              <w:t xml:space="preserve">Headlines only, never body text</w:t>
            </w:r>
          </w:p>
        </w:tc>
        <w:tc>
          <w:tcPr>
            <w:tcW w:type="dxa" w:w="3630"/>
            <w:shd w:fill="F7F9FC" w:val="clear"/>
            <w:tcMar>
              <w:top w:type="dxa" w:w="60"/>
              <w:left w:type="dxa" w:w="90"/>
              <w:bottom w:type="dxa" w:w="60"/>
              <w:right w:type="dxa" w:w="90"/>
            </w:tcMar>
          </w:tcPr>
          <w:p>
            <w:pPr>
              <w:spacing w:after="0" w:line="240"/>
              <w:jc w:val="left"/>
            </w:pPr>
            <w:r>
              <w:rPr>
                <w:sz w:val="19"/>
                <w:szCs w:val="19"/>
              </w:rPr>
              <w:t xml:space="preserve">Short-text NLP throughout; no long-document methods available</w:t>
            </w:r>
          </w:p>
        </w:tc>
        <w:tc>
          <w:tcPr>
            <w:tcW w:type="dxa" w:w="3630"/>
            <w:shd w:fill="F7F9FC" w:val="clear"/>
            <w:tcMar>
              <w:top w:type="dxa" w:w="60"/>
              <w:left w:type="dxa" w:w="90"/>
              <w:bottom w:type="dxa" w:w="60"/>
              <w:right w:type="dxa" w:w="90"/>
            </w:tcMar>
          </w:tcPr>
          <w:p>
            <w:pPr>
              <w:spacing w:after="0" w:line="240"/>
              <w:jc w:val="left"/>
            </w:pPr>
            <w:r>
              <w:rPr>
                <w:sz w:val="19"/>
                <w:szCs w:val="19"/>
              </w:rPr>
              <w:t xml:space="preserve">Scoped deliberately: 128-token models, headline-tuned sentiment. Also keeps us clear of copyright</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Daily granularity</w:t>
            </w:r>
          </w:p>
        </w:tc>
        <w:tc>
          <w:tcPr>
            <w:tcW w:type="dxa" w:w="3630"/>
            <w:shd w:fill="FFFFFF" w:val="clear"/>
            <w:tcMar>
              <w:top w:type="dxa" w:w="60"/>
              <w:left w:type="dxa" w:w="90"/>
              <w:bottom w:type="dxa" w:w="60"/>
              <w:right w:type="dxa" w:w="90"/>
            </w:tcMar>
          </w:tcPr>
          <w:p>
            <w:pPr>
              <w:spacing w:after="0" w:line="240"/>
              <w:jc w:val="left"/>
            </w:pPr>
            <w:r>
              <w:rPr>
                <w:sz w:val="19"/>
                <w:szCs w:val="19"/>
              </w:rPr>
              <w:t xml:space="preserve">Cannot resolve intraday causality</w:t>
            </w:r>
          </w:p>
        </w:tc>
        <w:tc>
          <w:tcPr>
            <w:tcW w:type="dxa" w:w="3630"/>
            <w:shd w:fill="FFFFFF" w:val="clear"/>
            <w:tcMar>
              <w:top w:type="dxa" w:w="60"/>
              <w:left w:type="dxa" w:w="90"/>
              <w:bottom w:type="dxa" w:w="60"/>
              <w:right w:type="dxa" w:w="90"/>
            </w:tcMar>
          </w:tcPr>
          <w:p>
            <w:pPr>
              <w:spacing w:after="0" w:line="240"/>
              <w:jc w:val="left"/>
            </w:pPr>
            <w:r>
              <w:rPr>
                <w:sz w:val="19"/>
                <w:szCs w:val="19"/>
              </w:rPr>
              <w:t xml:space="preserve">No intraday causal claim will be made</w:t>
            </w:r>
          </w:p>
        </w:tc>
      </w:tr>
      <w:tr>
        <w:tc>
          <w:tcPr>
            <w:tcW w:type="dxa" w:w="2100"/>
            <w:shd w:fill="F7F9FC" w:val="clear"/>
            <w:tcMar>
              <w:top w:type="dxa" w:w="60"/>
              <w:left w:type="dxa" w:w="90"/>
              <w:bottom w:type="dxa" w:w="60"/>
              <w:right w:type="dxa" w:w="90"/>
            </w:tcMar>
          </w:tcPr>
          <w:p>
            <w:pPr>
              <w:spacing w:after="0" w:line="240"/>
              <w:jc w:val="left"/>
            </w:pPr>
            <w:r>
              <w:rPr>
                <w:sz w:val="19"/>
                <w:szCs w:val="19"/>
              </w:rPr>
              <w:t xml:space="preserve">Coverage ≠ market impact</w:t>
            </w:r>
          </w:p>
        </w:tc>
        <w:tc>
          <w:tcPr>
            <w:tcW w:type="dxa" w:w="3630"/>
            <w:shd w:fill="F7F9FC" w:val="clear"/>
            <w:tcMar>
              <w:top w:type="dxa" w:w="60"/>
              <w:left w:type="dxa" w:w="90"/>
              <w:bottom w:type="dxa" w:w="60"/>
              <w:right w:type="dxa" w:w="90"/>
            </w:tcMar>
          </w:tcPr>
          <w:p>
            <w:pPr>
              <w:spacing w:after="0" w:line="240"/>
              <w:jc w:val="left"/>
            </w:pPr>
            <w:r>
              <w:rPr>
                <w:sz w:val="19"/>
                <w:szCs w:val="19"/>
              </w:rPr>
              <w:t xml:space="preserve">A heavily covered event may be fully priced in already</w:t>
            </w:r>
          </w:p>
        </w:tc>
        <w:tc>
          <w:tcPr>
            <w:tcW w:type="dxa" w:w="3630"/>
            <w:shd w:fill="F7F9FC" w:val="clear"/>
            <w:tcMar>
              <w:top w:type="dxa" w:w="60"/>
              <w:left w:type="dxa" w:w="90"/>
              <w:bottom w:type="dxa" w:w="60"/>
              <w:right w:type="dxa" w:w="90"/>
            </w:tcMar>
          </w:tcPr>
          <w:p>
            <w:pPr>
              <w:spacing w:after="0" w:line="240"/>
              <w:jc w:val="left"/>
            </w:pPr>
            <w:r>
              <w:rPr>
                <w:sz w:val="19"/>
                <w:szCs w:val="19"/>
              </w:rPr>
              <w:t xml:space="preserve">Syndication breadth and concentration features added as partial proxies</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250 records per API call</w:t>
            </w:r>
          </w:p>
        </w:tc>
        <w:tc>
          <w:tcPr>
            <w:tcW w:type="dxa" w:w="3630"/>
            <w:shd w:fill="FFFFFF" w:val="clear"/>
            <w:tcMar>
              <w:top w:type="dxa" w:w="60"/>
              <w:left w:type="dxa" w:w="90"/>
              <w:bottom w:type="dxa" w:w="60"/>
              <w:right w:type="dxa" w:w="90"/>
            </w:tcMar>
          </w:tcPr>
          <w:p>
            <w:pPr>
              <w:spacing w:after="0" w:line="240"/>
              <w:jc w:val="left"/>
            </w:pPr>
            <w:r>
              <w:rPr>
                <w:sz w:val="19"/>
                <w:szCs w:val="19"/>
              </w:rPr>
              <w:t xml:space="preserve">Busy days are censored — and saturation correlates with news intensity, so the error is systematic, not random</w:t>
            </w:r>
          </w:p>
        </w:tc>
        <w:tc>
          <w:tcPr>
            <w:tcW w:type="dxa" w:w="3630"/>
            <w:shd w:fill="FFFFFF" w:val="clear"/>
            <w:tcMar>
              <w:top w:type="dxa" w:w="60"/>
              <w:left w:type="dxa" w:w="90"/>
              <w:bottom w:type="dxa" w:w="60"/>
              <w:right w:type="dxa" w:w="90"/>
            </w:tcMar>
          </w:tcPr>
          <w:p>
            <w:pPr>
              <w:spacing w:after="0" w:line="240"/>
              <w:jc w:val="left"/>
            </w:pPr>
            <w:r>
              <w:rPr>
                <w:sz w:val="19"/>
                <w:szCs w:val="19"/>
              </w:rPr>
              <w:t xml:space="preserve">Per-family quotas; sub-day chunking; cross-check against uncapped timeline volume</w:t>
            </w:r>
          </w:p>
        </w:tc>
      </w:tr>
      <w:tr>
        <w:tc>
          <w:tcPr>
            <w:tcW w:type="dxa" w:w="2100"/>
            <w:shd w:fill="F7F9FC" w:val="clear"/>
            <w:tcMar>
              <w:top w:type="dxa" w:w="60"/>
              <w:left w:type="dxa" w:w="90"/>
              <w:bottom w:type="dxa" w:w="60"/>
              <w:right w:type="dxa" w:w="90"/>
            </w:tcMar>
          </w:tcPr>
          <w:p>
            <w:pPr>
              <w:spacing w:after="0" w:line="240"/>
              <w:jc w:val="left"/>
            </w:pPr>
            <w:r>
              <w:rPr>
                <w:sz w:val="19"/>
                <w:szCs w:val="19"/>
              </w:rPr>
              <w:t xml:space="preserve">Reverse causality</w:t>
            </w:r>
          </w:p>
        </w:tc>
        <w:tc>
          <w:tcPr>
            <w:tcW w:type="dxa" w:w="3630"/>
            <w:shd w:fill="F7F9FC" w:val="clear"/>
            <w:tcMar>
              <w:top w:type="dxa" w:w="60"/>
              <w:left w:type="dxa" w:w="90"/>
              <w:bottom w:type="dxa" w:w="60"/>
              <w:right w:type="dxa" w:w="90"/>
            </w:tcMar>
          </w:tcPr>
          <w:p>
            <w:pPr>
              <w:spacing w:after="0" w:line="240"/>
              <w:jc w:val="left"/>
            </w:pPr>
            <w:r>
              <w:rPr>
                <w:sz w:val="19"/>
                <w:szCs w:val="19"/>
              </w:rPr>
              <w:t xml:space="preserve">FX moves cause news as well as the reverse</w:t>
            </w:r>
          </w:p>
        </w:tc>
        <w:tc>
          <w:tcPr>
            <w:tcW w:type="dxa" w:w="3630"/>
            <w:shd w:fill="F7F9FC" w:val="clear"/>
            <w:tcMar>
              <w:top w:type="dxa" w:w="60"/>
              <w:left w:type="dxa" w:w="90"/>
              <w:bottom w:type="dxa" w:w="60"/>
              <w:right w:type="dxa" w:w="90"/>
            </w:tcMar>
          </w:tcPr>
          <w:p>
            <w:pPr>
              <w:spacing w:after="0" w:line="240"/>
              <w:jc w:val="left"/>
            </w:pPr>
            <w:r>
              <w:rPr>
                <w:sz w:val="19"/>
                <w:szCs w:val="19"/>
              </w:rPr>
              <w:t xml:space="preserve">Mitigated by the OR-gate design (§4.3); must be tested by lead-lag and Granger analysis in Task 4</w:t>
            </w:r>
          </w:p>
        </w:tc>
      </w:tr>
    </w:tbl>
    <w:p>
      <w:pPr>
        <w:spacing w:after="200" w:before="60"/>
      </w:pPr>
      <w:r>
        <w:rPr>
          <w:i/>
          <w:iCs/>
          <w:color w:val="595959"/>
          <w:sz w:val="18"/>
          <w:szCs w:val="18"/>
        </w:rPr>
        <w:t xml:space="preserve">Table 2. Declared limitations. The last row is the central threat to the hypothesis.</w:t>
      </w:r>
    </w:p>
    <w:p>
      <w:pPr>
        <w:pBdr>
          <w:left w:val="single" w:color="1F3864" w:sz="18" w:space="8"/>
        </w:pBdr>
        <w:shd w:fill="F2F5F9" w:val="clear"/>
        <w:spacing w:after="160" w:before="140" w:line="276"/>
        <w:ind w:left="172"/>
      </w:pPr>
      <w:r>
        <w:rPr>
          <w:b/>
          <w:bCs/>
          <w:color w:val="1F3864"/>
          <w:sz w:val="21"/>
          <w:szCs w:val="21"/>
        </w:rPr>
        <w:t xml:space="preserve">What this dataset can support.  </w:t>
      </w:r>
      <w:r>
        <w:rPr>
          <w:sz w:val="21"/>
          <w:szCs w:val="21"/>
        </w:rPr>
        <w:t xml:space="preserve">Daily-horizon predictability, and a test of whether news features add information beyond price history and generic risk appetite. It cannot establish intraday causality, and it cannot by itself rule out that part of any measured relationship runs from markets to news. Saying so now is what stops Task 4 from overclaiming — which is the most likely way this project goes wrong.</w:t>
      </w:r>
    </w:p>
    <w:p>
      <w:pPr>
        <w:pStyle w:val="Heading1"/>
        <w:spacing w:after="160" w:before="320"/>
      </w:pPr>
      <w:r>
        <w:rPr>
          <w:b/>
          <w:bCs/>
          <w:color w:val="1F3864"/>
          <w:sz w:val="30"/>
          <w:szCs w:val="30"/>
        </w:rPr>
        <w:t xml:space="preserve">3.  Target and Source Selection</w:t>
      </w:r>
    </w:p>
    <w:p>
      <w:pPr>
        <w:pStyle w:val="Heading2"/>
        <w:spacing w:after="120" w:before="260"/>
      </w:pPr>
      <w:r>
        <w:rPr>
          <w:b/>
          <w:bCs/>
          <w:color w:val="1F3864"/>
          <w:sz w:val="24"/>
          <w:szCs w:val="24"/>
        </w:rPr>
        <w:t xml:space="preserve">3.1  Which dollar?</w:t>
      </w:r>
    </w:p>
    <w:p>
      <w:pPr>
        <w:spacing w:after="120" w:line="276"/>
      </w:pPr>
      <w:r>
        <w:rPr>
          <w:sz w:val="21"/>
          <w:szCs w:val="21"/>
        </w:rPr>
        <w:t xml:space="preserve">“The USD exchange rate” is under-specified, and the specification matters more than it appears to.</w:t>
      </w:r>
    </w:p>
    <w:p>
      <w:pPr>
        <w:spacing w:after="120" w:line="276"/>
      </w:pPr>
      <w:r>
        <w:rPr>
          <w:b/>
          <w:bCs/>
          <w:sz w:val="21"/>
          <w:szCs w:val="21"/>
        </w:rPr>
        <w:t xml:space="preserve">The DXY trap. </w:t>
      </w:r>
      <w:r>
        <w:rPr>
          <w:sz w:val="21"/>
          <w:szCs w:val="21"/>
        </w:rPr>
        <w:t xml:space="preserve">The ICE Dollar Index is what traders quote, and it is the obvious default. It is also </w:t>
      </w:r>
      <w:r>
        <w:rPr>
          <w:b/>
          <w:bCs/>
          <w:sz w:val="21"/>
          <w:szCs w:val="21"/>
        </w:rPr>
        <w:t xml:space="preserve">57.6% euro</w:t>
      </w:r>
      <w:r>
        <w:rPr>
          <w:sz w:val="21"/>
          <w:szCs w:val="21"/>
        </w:rPr>
        <w:t xml:space="preserve">. A model trained on DXY is largely a EUR/USD model: it will attribute eurozone-specific news to “the dollar”, and a headline about ECB policy will register as evidence for our hypothesis when it is really evidence about the euro.</w:t>
      </w:r>
    </w:p>
    <w:p>
      <w:pPr>
        <w:spacing w:after="120" w:line="276"/>
      </w:pPr>
      <w:r>
        <w:rPr>
          <w:b/>
          <w:bCs/>
          <w:sz w:val="21"/>
          <w:szCs w:val="21"/>
        </w:rPr>
        <w:t xml:space="preserve">Our choice. </w:t>
      </w:r>
      <w:r>
        <w:rPr>
          <w:sz w:val="21"/>
          <w:szCs w:val="21"/>
        </w:rPr>
        <w:t xml:space="preserve">The Federal Reserve's nominal broad trade-weighted index (</w:t>
      </w:r>
      <w:r>
        <w:rPr>
          <w:rFonts w:ascii="Consolas" w:cs="Consolas" w:eastAsia="Consolas" w:hAnsi="Consolas"/>
          <w:color w:val="8B2500"/>
          <w:sz w:val="19"/>
          <w:szCs w:val="19"/>
        </w:rPr>
        <w:t xml:space="preserve">DTWEXBGS</w:t>
      </w:r>
      <w:r>
        <w:rPr>
          <w:sz w:val="21"/>
          <w:szCs w:val="21"/>
        </w:rPr>
        <w:t xml:space="preserve">) weights 26 partners by actual trade volume. That is the closest available measure of “the dollar against the world”, which is what the hypothesis is about. DXY and six bilateral pairs are retained for Task 4's error analysis, because geopolitical shocks are frequently bilateral: a Taiwan Strait headline should move USDCNY more than it moves USDIDR, and a model that cannot show this is not capturing a mechanism.</w:t>
      </w:r>
    </w:p>
    <w:p>
      <w:pPr>
        <w:pStyle w:val="Heading3"/>
        <w:spacing w:after="100" w:before="200"/>
      </w:pPr>
      <w:r>
        <w:rPr>
          <w:b/>
          <w:bCs/>
          <w:color w:val="2E4A7D"/>
          <w:sz w:val="22"/>
          <w:szCs w:val="22"/>
        </w:rPr>
        <w:t xml:space="preserve">Controls are acquired here, not bolted on later</w:t>
      </w:r>
    </w:p>
    <w:p>
      <w:pPr>
        <w:spacing w:after="120" w:line="276"/>
      </w:pPr>
      <w:r>
        <w:rPr>
          <w:sz w:val="21"/>
          <w:szCs w:val="21"/>
        </w:rPr>
        <w:t xml:space="preserve">VIX and the 10-year Treasury yield are downloaded in the same step, because the honest version of our hypothesis is that geopolitical news adds information </w:t>
      </w:r>
      <w:r>
        <w:rPr>
          <w:i/>
          <w:iCs/>
          <w:sz w:val="21"/>
          <w:szCs w:val="21"/>
        </w:rPr>
        <w:t xml:space="preserve">beyond</w:t>
      </w:r>
      <w:r>
        <w:rPr>
          <w:sz w:val="21"/>
          <w:szCs w:val="21"/>
        </w:rPr>
        <w:t xml:space="preserve"> generic risk appetite and rate differentials. Without those columns, Task 4 cannot make that claim — and a result that merely rediscovers “risk-off days move the dollar” would be worthless.</w:t>
      </w:r>
    </w:p>
    <w:p>
      <w:pPr>
        <w:pStyle w:val="Heading2"/>
        <w:spacing w:after="120" w:before="260"/>
      </w:pPr>
      <w:r>
        <w:rPr>
          <w:b/>
          <w:bCs/>
          <w:color w:val="1F3864"/>
          <w:sz w:val="24"/>
          <w:szCs w:val="24"/>
        </w:rPr>
        <w:t xml:space="preserve">3.2  Source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500"/>
        <w:gridCol w:w="4060"/>
      </w:tblGrid>
      <w:tr>
        <w:trPr>
          <w:tblHeader/>
        </w:trPr>
        <w:tc>
          <w:tcPr>
            <w:tcW w:type="dxa" w:w="2100"/>
            <w:shd w:fill="1F3864" w:val="clear"/>
            <w:tcMar>
              <w:top w:type="dxa" w:w="60"/>
              <w:left w:type="dxa" w:w="90"/>
              <w:bottom w:type="dxa" w:w="60"/>
              <w:right w:type="dxa" w:w="90"/>
            </w:tcMar>
          </w:tcPr>
          <w:p>
            <w:pPr>
              <w:spacing w:after="0" w:line="240"/>
              <w:jc w:val="left"/>
            </w:pPr>
            <w:r>
              <w:rPr>
                <w:b/>
                <w:bCs/>
                <w:color w:val="FFFFFF"/>
                <w:sz w:val="19"/>
                <w:szCs w:val="19"/>
              </w:rPr>
              <w:t xml:space="preserve">Source</w:t>
            </w:r>
          </w:p>
        </w:tc>
        <w:tc>
          <w:tcPr>
            <w:tcW w:type="dxa" w:w="1700"/>
            <w:shd w:fill="1F3864" w:val="clear"/>
            <w:tcMar>
              <w:top w:type="dxa" w:w="60"/>
              <w:left w:type="dxa" w:w="90"/>
              <w:bottom w:type="dxa" w:w="60"/>
              <w:right w:type="dxa" w:w="90"/>
            </w:tcMar>
          </w:tcPr>
          <w:p>
            <w:pPr>
              <w:spacing w:after="0" w:line="240"/>
              <w:jc w:val="left"/>
            </w:pPr>
            <w:r>
              <w:rPr>
                <w:b/>
                <w:bCs/>
                <w:color w:val="FFFFFF"/>
                <w:sz w:val="19"/>
                <w:szCs w:val="19"/>
              </w:rPr>
              <w:t xml:space="preserve">History</w:t>
            </w:r>
          </w:p>
        </w:tc>
        <w:tc>
          <w:tcPr>
            <w:tcW w:type="dxa" w:w="1500"/>
            <w:shd w:fill="1F3864" w:val="clear"/>
            <w:tcMar>
              <w:top w:type="dxa" w:w="60"/>
              <w:left w:type="dxa" w:w="90"/>
              <w:bottom w:type="dxa" w:w="60"/>
              <w:right w:type="dxa" w:w="90"/>
            </w:tcMar>
          </w:tcPr>
          <w:p>
            <w:pPr>
              <w:spacing w:after="0" w:line="240"/>
              <w:jc w:val="left"/>
            </w:pPr>
            <w:r>
              <w:rPr>
                <w:b/>
                <w:bCs/>
                <w:color w:val="FFFFFF"/>
                <w:sz w:val="19"/>
                <w:szCs w:val="19"/>
              </w:rPr>
              <w:t xml:space="preserve">Cost</w:t>
            </w:r>
          </w:p>
        </w:tc>
        <w:tc>
          <w:tcPr>
            <w:tcW w:type="dxa" w:w="4060"/>
            <w:shd w:fill="1F3864" w:val="clear"/>
            <w:tcMar>
              <w:top w:type="dxa" w:w="60"/>
              <w:left w:type="dxa" w:w="90"/>
              <w:bottom w:type="dxa" w:w="60"/>
              <w:right w:type="dxa" w:w="90"/>
            </w:tcMar>
          </w:tcPr>
          <w:p>
            <w:pPr>
              <w:spacing w:after="0" w:line="240"/>
              <w:jc w:val="left"/>
            </w:pPr>
            <w:r>
              <w:rPr>
                <w:b/>
                <w:bCs/>
                <w:color w:val="FFFFFF"/>
                <w:sz w:val="19"/>
                <w:szCs w:val="19"/>
              </w:rPr>
              <w:t xml:space="preserve">Verdict</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GDELT 2.0 DOC API</w:t>
            </w:r>
          </w:p>
        </w:tc>
        <w:tc>
          <w:tcPr>
            <w:tcW w:type="dxa" w:w="1700"/>
            <w:shd w:fill="FFFFFF" w:val="clear"/>
            <w:tcMar>
              <w:top w:type="dxa" w:w="60"/>
              <w:left w:type="dxa" w:w="90"/>
              <w:bottom w:type="dxa" w:w="60"/>
              <w:right w:type="dxa" w:w="90"/>
            </w:tcMar>
          </w:tcPr>
          <w:p>
            <w:pPr>
              <w:spacing w:after="0" w:line="240"/>
              <w:jc w:val="left"/>
            </w:pPr>
            <w:r>
              <w:rPr>
                <w:sz w:val="19"/>
                <w:szCs w:val="19"/>
              </w:rPr>
              <w:t xml:space="preserve">2017–present</w:t>
            </w:r>
          </w:p>
        </w:tc>
        <w:tc>
          <w:tcPr>
            <w:tcW w:type="dxa" w:w="1500"/>
            <w:shd w:fill="FFFFFF" w:val="clear"/>
            <w:tcMar>
              <w:top w:type="dxa" w:w="60"/>
              <w:left w:type="dxa" w:w="90"/>
              <w:bottom w:type="dxa" w:w="60"/>
              <w:right w:type="dxa" w:w="90"/>
            </w:tcMar>
          </w:tcPr>
          <w:p>
            <w:pPr>
              <w:spacing w:after="0" w:line="240"/>
              <w:jc w:val="left"/>
            </w:pPr>
            <w:r>
              <w:rPr>
                <w:sz w:val="19"/>
                <w:szCs w:val="19"/>
              </w:rPr>
              <w:t xml:space="preserve">Free, no key</w:t>
            </w:r>
          </w:p>
        </w:tc>
        <w:tc>
          <w:tcPr>
            <w:tcW w:type="dxa" w:w="4060"/>
            <w:shd w:fill="FFFFFF" w:val="clear"/>
            <w:tcMar>
              <w:top w:type="dxa" w:w="60"/>
              <w:left w:type="dxa" w:w="90"/>
              <w:bottom w:type="dxa" w:w="60"/>
              <w:right w:type="dxa" w:w="90"/>
            </w:tcMar>
          </w:tcPr>
          <w:p>
            <w:pPr>
              <w:spacing w:after="0" w:line="240"/>
              <w:jc w:val="left"/>
            </w:pPr>
            <w:r>
              <w:rPr>
                <w:sz w:val="19"/>
                <w:szCs w:val="19"/>
              </w:rPr>
              <w:t xml:space="preserve">PRIMARY — article headlines</w:t>
            </w:r>
          </w:p>
        </w:tc>
      </w:tr>
      <w:tr>
        <w:tc>
          <w:tcPr>
            <w:tcW w:type="dxa" w:w="2100"/>
            <w:shd w:fill="F7F9FC" w:val="clear"/>
            <w:tcMar>
              <w:top w:type="dxa" w:w="60"/>
              <w:left w:type="dxa" w:w="90"/>
              <w:bottom w:type="dxa" w:w="60"/>
              <w:right w:type="dxa" w:w="90"/>
            </w:tcMar>
          </w:tcPr>
          <w:p>
            <w:pPr>
              <w:spacing w:after="0" w:line="240"/>
              <w:jc w:val="left"/>
            </w:pPr>
            <w:r>
              <w:rPr>
                <w:sz w:val="19"/>
                <w:szCs w:val="19"/>
              </w:rPr>
              <w:t xml:space="preserve">GDELT Timeline API</w:t>
            </w:r>
          </w:p>
        </w:tc>
        <w:tc>
          <w:tcPr>
            <w:tcW w:type="dxa" w:w="1700"/>
            <w:shd w:fill="F7F9FC" w:val="clear"/>
            <w:tcMar>
              <w:top w:type="dxa" w:w="60"/>
              <w:left w:type="dxa" w:w="90"/>
              <w:bottom w:type="dxa" w:w="60"/>
              <w:right w:type="dxa" w:w="90"/>
            </w:tcMar>
          </w:tcPr>
          <w:p>
            <w:pPr>
              <w:spacing w:after="0" w:line="240"/>
              <w:jc w:val="left"/>
            </w:pPr>
            <w:r>
              <w:rPr>
                <w:sz w:val="19"/>
                <w:szCs w:val="19"/>
              </w:rPr>
              <w:t xml:space="preserve">2017–present</w:t>
            </w:r>
          </w:p>
        </w:tc>
        <w:tc>
          <w:tcPr>
            <w:tcW w:type="dxa" w:w="1500"/>
            <w:shd w:fill="F7F9FC" w:val="clear"/>
            <w:tcMar>
              <w:top w:type="dxa" w:w="60"/>
              <w:left w:type="dxa" w:w="90"/>
              <w:bottom w:type="dxa" w:w="60"/>
              <w:right w:type="dxa" w:w="90"/>
            </w:tcMar>
          </w:tcPr>
          <w:p>
            <w:pPr>
              <w:spacing w:after="0" w:line="240"/>
              <w:jc w:val="left"/>
            </w:pPr>
            <w:r>
              <w:rPr>
                <w:sz w:val="19"/>
                <w:szCs w:val="19"/>
              </w:rPr>
              <w:t xml:space="preserve">Free, no key</w:t>
            </w:r>
          </w:p>
        </w:tc>
        <w:tc>
          <w:tcPr>
            <w:tcW w:type="dxa" w:w="4060"/>
            <w:shd w:fill="F7F9FC" w:val="clear"/>
            <w:tcMar>
              <w:top w:type="dxa" w:w="60"/>
              <w:left w:type="dxa" w:w="90"/>
              <w:bottom w:type="dxa" w:w="60"/>
              <w:right w:type="dxa" w:w="90"/>
            </w:tcMar>
          </w:tcPr>
          <w:p>
            <w:pPr>
              <w:spacing w:after="0" w:line="240"/>
              <w:jc w:val="left"/>
            </w:pPr>
            <w:r>
              <w:rPr>
                <w:sz w:val="19"/>
                <w:szCs w:val="19"/>
              </w:rPr>
              <w:t xml:space="preserve">PRIMARY — uncapped daily volume/tone</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FRED (fredgraph.csv)</w:t>
            </w:r>
          </w:p>
        </w:tc>
        <w:tc>
          <w:tcPr>
            <w:tcW w:type="dxa" w:w="1700"/>
            <w:shd w:fill="FFFFFF" w:val="clear"/>
            <w:tcMar>
              <w:top w:type="dxa" w:w="60"/>
              <w:left w:type="dxa" w:w="90"/>
              <w:bottom w:type="dxa" w:w="60"/>
              <w:right w:type="dxa" w:w="90"/>
            </w:tcMar>
          </w:tcPr>
          <w:p>
            <w:pPr>
              <w:spacing w:after="0" w:line="240"/>
              <w:jc w:val="left"/>
            </w:pPr>
            <w:r>
              <w:rPr>
                <w:sz w:val="19"/>
                <w:szCs w:val="19"/>
              </w:rPr>
              <w:t xml:space="preserve">2006–present</w:t>
            </w:r>
          </w:p>
        </w:tc>
        <w:tc>
          <w:tcPr>
            <w:tcW w:type="dxa" w:w="1500"/>
            <w:shd w:fill="FFFFFF" w:val="clear"/>
            <w:tcMar>
              <w:top w:type="dxa" w:w="60"/>
              <w:left w:type="dxa" w:w="90"/>
              <w:bottom w:type="dxa" w:w="60"/>
              <w:right w:type="dxa" w:w="90"/>
            </w:tcMar>
          </w:tcPr>
          <w:p>
            <w:pPr>
              <w:spacing w:after="0" w:line="240"/>
              <w:jc w:val="left"/>
            </w:pPr>
            <w:r>
              <w:rPr>
                <w:sz w:val="19"/>
                <w:szCs w:val="19"/>
              </w:rPr>
              <w:t xml:space="preserve">Free, no key</w:t>
            </w:r>
          </w:p>
        </w:tc>
        <w:tc>
          <w:tcPr>
            <w:tcW w:type="dxa" w:w="4060"/>
            <w:shd w:fill="FFFFFF" w:val="clear"/>
            <w:tcMar>
              <w:top w:type="dxa" w:w="60"/>
              <w:left w:type="dxa" w:w="90"/>
              <w:bottom w:type="dxa" w:w="60"/>
              <w:right w:type="dxa" w:w="90"/>
            </w:tcMar>
          </w:tcPr>
          <w:p>
            <w:pPr>
              <w:spacing w:after="0" w:line="240"/>
              <w:jc w:val="left"/>
            </w:pPr>
            <w:r>
              <w:rPr>
                <w:sz w:val="19"/>
                <w:szCs w:val="19"/>
              </w:rPr>
              <w:t xml:space="preserve">PRIMARY — broad USD index, VIX, UST 10y</w:t>
            </w:r>
          </w:p>
        </w:tc>
      </w:tr>
      <w:tr>
        <w:tc>
          <w:tcPr>
            <w:tcW w:type="dxa" w:w="2100"/>
            <w:shd w:fill="F7F9FC" w:val="clear"/>
            <w:tcMar>
              <w:top w:type="dxa" w:w="60"/>
              <w:left w:type="dxa" w:w="90"/>
              <w:bottom w:type="dxa" w:w="60"/>
              <w:right w:type="dxa" w:w="90"/>
            </w:tcMar>
          </w:tcPr>
          <w:p>
            <w:pPr>
              <w:spacing w:after="0" w:line="240"/>
              <w:jc w:val="left"/>
            </w:pPr>
            <w:r>
              <w:rPr>
                <w:sz w:val="19"/>
                <w:szCs w:val="19"/>
              </w:rPr>
              <w:t xml:space="preserve">Stooq CSV</w:t>
            </w:r>
          </w:p>
        </w:tc>
        <w:tc>
          <w:tcPr>
            <w:tcW w:type="dxa" w:w="1700"/>
            <w:shd w:fill="F7F9FC" w:val="clear"/>
            <w:tcMar>
              <w:top w:type="dxa" w:w="60"/>
              <w:left w:type="dxa" w:w="90"/>
              <w:bottom w:type="dxa" w:w="60"/>
              <w:right w:type="dxa" w:w="90"/>
            </w:tcMar>
          </w:tcPr>
          <w:p>
            <w:pPr>
              <w:spacing w:after="0" w:line="240"/>
              <w:jc w:val="left"/>
            </w:pPr>
            <w:r>
              <w:rPr>
                <w:sz w:val="19"/>
                <w:szCs w:val="19"/>
              </w:rPr>
              <w:t xml:space="preserve">long</w:t>
            </w:r>
          </w:p>
        </w:tc>
        <w:tc>
          <w:tcPr>
            <w:tcW w:type="dxa" w:w="1500"/>
            <w:shd w:fill="F7F9FC" w:val="clear"/>
            <w:tcMar>
              <w:top w:type="dxa" w:w="60"/>
              <w:left w:type="dxa" w:w="90"/>
              <w:bottom w:type="dxa" w:w="60"/>
              <w:right w:type="dxa" w:w="90"/>
            </w:tcMar>
          </w:tcPr>
          <w:p>
            <w:pPr>
              <w:spacing w:after="0" w:line="240"/>
              <w:jc w:val="left"/>
            </w:pPr>
            <w:r>
              <w:rPr>
                <w:sz w:val="19"/>
                <w:szCs w:val="19"/>
              </w:rPr>
              <w:t xml:space="preserve">Free, no key</w:t>
            </w:r>
          </w:p>
        </w:tc>
        <w:tc>
          <w:tcPr>
            <w:tcW w:type="dxa" w:w="4060"/>
            <w:shd w:fill="F7F9FC" w:val="clear"/>
            <w:tcMar>
              <w:top w:type="dxa" w:w="60"/>
              <w:left w:type="dxa" w:w="90"/>
              <w:bottom w:type="dxa" w:w="60"/>
              <w:right w:type="dxa" w:w="90"/>
            </w:tcMar>
          </w:tcPr>
          <w:p>
            <w:pPr>
              <w:spacing w:after="0" w:line="240"/>
              <w:jc w:val="left"/>
            </w:pPr>
            <w:r>
              <w:rPr>
                <w:sz w:val="19"/>
                <w:szCs w:val="19"/>
              </w:rPr>
              <w:t xml:space="preserve">PRIMARY — DXY, bilateral pairs, oil, gold</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NewsAPI.org</w:t>
            </w:r>
          </w:p>
        </w:tc>
        <w:tc>
          <w:tcPr>
            <w:tcW w:type="dxa" w:w="1700"/>
            <w:shd w:fill="FFFFFF" w:val="clear"/>
            <w:tcMar>
              <w:top w:type="dxa" w:w="60"/>
              <w:left w:type="dxa" w:w="90"/>
              <w:bottom w:type="dxa" w:w="60"/>
              <w:right w:type="dxa" w:w="90"/>
            </w:tcMar>
          </w:tcPr>
          <w:p>
            <w:pPr>
              <w:spacing w:after="0" w:line="240"/>
              <w:jc w:val="left"/>
            </w:pPr>
            <w:r>
              <w:rPr>
                <w:sz w:val="19"/>
                <w:szCs w:val="19"/>
              </w:rPr>
              <w:t xml:space="preserve">1 month (free tier)</w:t>
            </w:r>
          </w:p>
        </w:tc>
        <w:tc>
          <w:tcPr>
            <w:tcW w:type="dxa" w:w="1500"/>
            <w:shd w:fill="FFFFFF" w:val="clear"/>
            <w:tcMar>
              <w:top w:type="dxa" w:w="60"/>
              <w:left w:type="dxa" w:w="90"/>
              <w:bottom w:type="dxa" w:w="60"/>
              <w:right w:type="dxa" w:w="90"/>
            </w:tcMar>
          </w:tcPr>
          <w:p>
            <w:pPr>
              <w:spacing w:after="0" w:line="240"/>
              <w:jc w:val="left"/>
            </w:pPr>
            <w:r>
              <w:rPr>
                <w:sz w:val="19"/>
                <w:szCs w:val="19"/>
              </w:rPr>
              <w:t xml:space="preserve">Freemium</w:t>
            </w:r>
          </w:p>
        </w:tc>
        <w:tc>
          <w:tcPr>
            <w:tcW w:type="dxa" w:w="4060"/>
            <w:shd w:fill="FFFFFF" w:val="clear"/>
            <w:tcMar>
              <w:top w:type="dxa" w:w="60"/>
              <w:left w:type="dxa" w:w="90"/>
              <w:bottom w:type="dxa" w:w="60"/>
              <w:right w:type="dxa" w:w="90"/>
            </w:tcMar>
          </w:tcPr>
          <w:p>
            <w:pPr>
              <w:spacing w:after="0" w:line="240"/>
              <w:jc w:val="left"/>
            </w:pPr>
            <w:r>
              <w:rPr>
                <w:sz w:val="19"/>
                <w:szCs w:val="19"/>
              </w:rPr>
              <w:t xml:space="preserve">Rejected — cannot span macro regimes</w:t>
            </w:r>
          </w:p>
        </w:tc>
      </w:tr>
      <w:tr>
        <w:tc>
          <w:tcPr>
            <w:tcW w:type="dxa" w:w="2100"/>
            <w:shd w:fill="F7F9FC" w:val="clear"/>
            <w:tcMar>
              <w:top w:type="dxa" w:w="60"/>
              <w:left w:type="dxa" w:w="90"/>
              <w:bottom w:type="dxa" w:w="60"/>
              <w:right w:type="dxa" w:w="90"/>
            </w:tcMar>
          </w:tcPr>
          <w:p>
            <w:pPr>
              <w:spacing w:after="0" w:line="240"/>
              <w:jc w:val="left"/>
            </w:pPr>
            <w:r>
              <w:rPr>
                <w:sz w:val="19"/>
                <w:szCs w:val="19"/>
              </w:rPr>
              <w:t xml:space="preserve">Kaggle news dumps</w:t>
            </w:r>
          </w:p>
        </w:tc>
        <w:tc>
          <w:tcPr>
            <w:tcW w:type="dxa" w:w="1700"/>
            <w:shd w:fill="F7F9FC" w:val="clear"/>
            <w:tcMar>
              <w:top w:type="dxa" w:w="60"/>
              <w:left w:type="dxa" w:w="90"/>
              <w:bottom w:type="dxa" w:w="60"/>
              <w:right w:type="dxa" w:w="90"/>
            </w:tcMar>
          </w:tcPr>
          <w:p>
            <w:pPr>
              <w:spacing w:after="0" w:line="240"/>
              <w:jc w:val="left"/>
            </w:pPr>
            <w:r>
              <w:rPr>
                <w:sz w:val="19"/>
                <w:szCs w:val="19"/>
              </w:rPr>
              <w:t xml:space="preserve">Frozen snapshot</w:t>
            </w:r>
          </w:p>
        </w:tc>
        <w:tc>
          <w:tcPr>
            <w:tcW w:type="dxa" w:w="1500"/>
            <w:shd w:fill="F7F9FC" w:val="clear"/>
            <w:tcMar>
              <w:top w:type="dxa" w:w="60"/>
              <w:left w:type="dxa" w:w="90"/>
              <w:bottom w:type="dxa" w:w="60"/>
              <w:right w:type="dxa" w:w="90"/>
            </w:tcMar>
          </w:tcPr>
          <w:p>
            <w:pPr>
              <w:spacing w:after="0" w:line="240"/>
              <w:jc w:val="left"/>
            </w:pPr>
            <w:r>
              <w:rPr>
                <w:sz w:val="19"/>
                <w:szCs w:val="19"/>
              </w:rPr>
              <w:t xml:space="preserve">Free</w:t>
            </w:r>
          </w:p>
        </w:tc>
        <w:tc>
          <w:tcPr>
            <w:tcW w:type="dxa" w:w="4060"/>
            <w:shd w:fill="F7F9FC" w:val="clear"/>
            <w:tcMar>
              <w:top w:type="dxa" w:w="60"/>
              <w:left w:type="dxa" w:w="90"/>
              <w:bottom w:type="dxa" w:w="60"/>
              <w:right w:type="dxa" w:w="90"/>
            </w:tcMar>
          </w:tcPr>
          <w:p>
            <w:pPr>
              <w:spacing w:after="0" w:line="240"/>
              <w:jc w:val="left"/>
            </w:pPr>
            <w:r>
              <w:rPr>
                <w:sz w:val="19"/>
                <w:szCs w:val="19"/>
              </w:rPr>
              <w:t xml:space="preserve">Rejected — no recency, no reproducible refresh</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Wire RSS feeds</w:t>
            </w:r>
          </w:p>
        </w:tc>
        <w:tc>
          <w:tcPr>
            <w:tcW w:type="dxa" w:w="1700"/>
            <w:shd w:fill="FFFFFF" w:val="clear"/>
            <w:tcMar>
              <w:top w:type="dxa" w:w="60"/>
              <w:left w:type="dxa" w:w="90"/>
              <w:bottom w:type="dxa" w:w="60"/>
              <w:right w:type="dxa" w:w="90"/>
            </w:tcMar>
          </w:tcPr>
          <w:p>
            <w:pPr>
              <w:spacing w:after="0" w:line="240"/>
              <w:jc w:val="left"/>
            </w:pPr>
            <w:r>
              <w:rPr>
                <w:sz w:val="19"/>
                <w:szCs w:val="19"/>
              </w:rPr>
              <w:t xml:space="preserve">~30 days</w:t>
            </w:r>
          </w:p>
        </w:tc>
        <w:tc>
          <w:tcPr>
            <w:tcW w:type="dxa" w:w="1500"/>
            <w:shd w:fill="FFFFFF" w:val="clear"/>
            <w:tcMar>
              <w:top w:type="dxa" w:w="60"/>
              <w:left w:type="dxa" w:w="90"/>
              <w:bottom w:type="dxa" w:w="60"/>
              <w:right w:type="dxa" w:w="90"/>
            </w:tcMar>
          </w:tcPr>
          <w:p>
            <w:pPr>
              <w:spacing w:after="0" w:line="240"/>
              <w:jc w:val="left"/>
            </w:pPr>
            <w:r>
              <w:rPr>
                <w:sz w:val="19"/>
                <w:szCs w:val="19"/>
              </w:rPr>
              <w:t xml:space="preserve">Free</w:t>
            </w:r>
          </w:p>
        </w:tc>
        <w:tc>
          <w:tcPr>
            <w:tcW w:type="dxa" w:w="4060"/>
            <w:shd w:fill="FFFFFF" w:val="clear"/>
            <w:tcMar>
              <w:top w:type="dxa" w:w="60"/>
              <w:left w:type="dxa" w:w="90"/>
              <w:bottom w:type="dxa" w:w="60"/>
              <w:right w:type="dxa" w:w="90"/>
            </w:tcMar>
          </w:tcPr>
          <w:p>
            <w:pPr>
              <w:spacing w:after="0" w:line="240"/>
              <w:jc w:val="left"/>
            </w:pPr>
            <w:r>
              <w:rPr>
                <w:sz w:val="19"/>
                <w:szCs w:val="19"/>
              </w:rPr>
              <w:t xml:space="preserve">Secondary — spot validation only</w:t>
            </w:r>
          </w:p>
        </w:tc>
      </w:tr>
      <w:tr>
        <w:tc>
          <w:tcPr>
            <w:tcW w:type="dxa" w:w="2100"/>
            <w:shd w:fill="F7F9FC" w:val="clear"/>
            <w:tcMar>
              <w:top w:type="dxa" w:w="60"/>
              <w:left w:type="dxa" w:w="90"/>
              <w:bottom w:type="dxa" w:w="60"/>
              <w:right w:type="dxa" w:w="90"/>
            </w:tcMar>
          </w:tcPr>
          <w:p>
            <w:pPr>
              <w:spacing w:after="0" w:line="240"/>
              <w:jc w:val="left"/>
            </w:pPr>
            <w:r>
              <w:rPr>
                <w:sz w:val="19"/>
                <w:szCs w:val="19"/>
              </w:rPr>
              <w:t xml:space="preserve">ECB / Frankfurter</w:t>
            </w:r>
          </w:p>
        </w:tc>
        <w:tc>
          <w:tcPr>
            <w:tcW w:type="dxa" w:w="1700"/>
            <w:shd w:fill="F7F9FC" w:val="clear"/>
            <w:tcMar>
              <w:top w:type="dxa" w:w="60"/>
              <w:left w:type="dxa" w:w="90"/>
              <w:bottom w:type="dxa" w:w="60"/>
              <w:right w:type="dxa" w:w="90"/>
            </w:tcMar>
          </w:tcPr>
          <w:p>
            <w:pPr>
              <w:spacing w:after="0" w:line="240"/>
              <w:jc w:val="left"/>
            </w:pPr>
            <w:r>
              <w:rPr>
                <w:sz w:val="19"/>
                <w:szCs w:val="19"/>
              </w:rPr>
              <w:t xml:space="preserve">1999–present</w:t>
            </w:r>
          </w:p>
        </w:tc>
        <w:tc>
          <w:tcPr>
            <w:tcW w:type="dxa" w:w="1500"/>
            <w:shd w:fill="F7F9FC" w:val="clear"/>
            <w:tcMar>
              <w:top w:type="dxa" w:w="60"/>
              <w:left w:type="dxa" w:w="90"/>
              <w:bottom w:type="dxa" w:w="60"/>
              <w:right w:type="dxa" w:w="90"/>
            </w:tcMar>
          </w:tcPr>
          <w:p>
            <w:pPr>
              <w:spacing w:after="0" w:line="240"/>
              <w:jc w:val="left"/>
            </w:pPr>
            <w:r>
              <w:rPr>
                <w:sz w:val="19"/>
                <w:szCs w:val="19"/>
              </w:rPr>
              <w:t xml:space="preserve">Free, no key</w:t>
            </w:r>
          </w:p>
        </w:tc>
        <w:tc>
          <w:tcPr>
            <w:tcW w:type="dxa" w:w="4060"/>
            <w:shd w:fill="F7F9FC" w:val="clear"/>
            <w:tcMar>
              <w:top w:type="dxa" w:w="60"/>
              <w:left w:type="dxa" w:w="90"/>
              <w:bottom w:type="dxa" w:w="60"/>
              <w:right w:type="dxa" w:w="90"/>
            </w:tcMar>
          </w:tcPr>
          <w:p>
            <w:pPr>
              <w:spacing w:after="0" w:line="240"/>
              <w:jc w:val="left"/>
            </w:pPr>
            <w:r>
              <w:rPr>
                <w:sz w:val="19"/>
                <w:szCs w:val="19"/>
              </w:rPr>
              <w:t xml:space="preserve">Fallback only — fixes at 16:00 CET, a different day convention</w:t>
            </w:r>
          </w:p>
        </w:tc>
      </w:tr>
    </w:tbl>
    <w:p>
      <w:pPr>
        <w:spacing w:after="200" w:before="60"/>
      </w:pPr>
      <w:r>
        <w:rPr>
          <w:i/>
          <w:iCs/>
          <w:color w:val="595959"/>
          <w:sz w:val="18"/>
          <w:szCs w:val="18"/>
        </w:rPr>
        <w:t xml:space="preserve">Table 3. Source evaluation. Every primary source is keyless, so any team member can reproduce the fetch with no shared secret and no free tier that expires mid-semester.</w:t>
      </w:r>
    </w:p>
    <w:p>
      <w:pPr>
        <w:pStyle w:val="Heading3"/>
        <w:spacing w:after="100" w:before="200"/>
      </w:pPr>
      <w:r>
        <w:rPr>
          <w:b/>
          <w:bCs/>
          <w:color w:val="2E4A7D"/>
          <w:sz w:val="22"/>
          <w:szCs w:val="22"/>
        </w:rPr>
        <w:t xml:space="preserve">Why GDELT, in one paragraph</w:t>
      </w:r>
    </w:p>
    <w:p>
      <w:pPr>
        <w:spacing w:after="120" w:line="276"/>
      </w:pPr>
      <w:r>
        <w:rPr>
          <w:sz w:val="21"/>
          <w:szCs w:val="21"/>
        </w:rPr>
        <w:t xml:space="preserve">Three properties decided it. </w:t>
      </w:r>
      <w:r>
        <w:rPr>
          <w:b/>
          <w:bCs/>
          <w:sz w:val="21"/>
          <w:szCs w:val="21"/>
        </w:rPr>
        <w:t xml:space="preserve">History: </w:t>
      </w:r>
      <w:r>
        <w:rPr>
          <w:sz w:val="21"/>
          <w:szCs w:val="21"/>
        </w:rPr>
        <w:t xml:space="preserve">the DOC 2.0 index starts 2017-01-01, which is long enough to span five distinct macro regimes, so a model cannot succeed by memorising one. </w:t>
      </w:r>
      <w:r>
        <w:rPr>
          <w:b/>
          <w:bCs/>
          <w:sz w:val="21"/>
          <w:szCs w:val="21"/>
        </w:rPr>
        <w:t xml:space="preserve">Machine-coded structure: </w:t>
      </w:r>
      <w:r>
        <w:rPr>
          <w:sz w:val="21"/>
          <w:szCs w:val="21"/>
        </w:rPr>
        <w:t xml:space="preserve">a fixed theme taxonomy and a per-article tone score. </w:t>
      </w:r>
      <w:r>
        <w:rPr>
          <w:b/>
          <w:bCs/>
          <w:sz w:val="21"/>
          <w:szCs w:val="21"/>
        </w:rPr>
        <w:t xml:space="preserve">Cost and reproducibility: </w:t>
      </w:r>
      <w:r>
        <w:rPr>
          <w:sz w:val="21"/>
          <w:szCs w:val="21"/>
        </w:rPr>
        <w:t xml:space="preserve">no key, no quota, no per-seat licence.</w:t>
      </w:r>
    </w:p>
    <w:p>
      <w:pPr>
        <w:pBdr>
          <w:left w:val="single" w:color="1F3864" w:sz="18" w:space="8"/>
        </w:pBdr>
        <w:shd w:fill="F2F5F9" w:val="clear"/>
        <w:spacing w:after="160" w:before="140" w:line="276"/>
        <w:ind w:left="172"/>
      </w:pPr>
      <w:r>
        <w:rPr>
          <w:b/>
          <w:bCs/>
          <w:color w:val="1F3864"/>
          <w:sz w:val="21"/>
          <w:szCs w:val="21"/>
        </w:rPr>
        <w:t xml:space="preserve">Legal note.  </w:t>
      </w:r>
      <w:r>
        <w:rPr>
          <w:sz w:val="21"/>
          <w:szCs w:val="21"/>
        </w:rPr>
        <w:t xml:space="preserve">GDELT exposes headline, URL and metadata — never body text. We therefore redistribute only metadata and links, which keeps the project clear of copyright, and we scope the entire NLP stack to short text. This is a constraint, but a declared one rather than a workaround discovered later.</w:t>
      </w:r>
    </w:p>
    <w:p>
      <w:pPr>
        <w:pStyle w:val="Heading2"/>
        <w:spacing w:after="120" w:before="260"/>
      </w:pPr>
      <w:r>
        <w:rPr>
          <w:b/>
          <w:bCs/>
          <w:color w:val="1F3864"/>
          <w:sz w:val="24"/>
          <w:szCs w:val="24"/>
        </w:rPr>
        <w:t xml:space="preserve">3.3  Temporal scope</w:t>
      </w:r>
    </w:p>
    <w:p>
      <w:pPr>
        <w:spacing w:after="120" w:line="276"/>
      </w:pPr>
      <w:r>
        <w:rPr>
          <w:sz w:val="21"/>
          <w:szCs w:val="21"/>
        </w:rPr>
        <w:t xml:space="preserve">2017-01-01 to 2026-08-31 — the maximum span that is </w:t>
      </w:r>
      <w:r>
        <w:rPr>
          <w:b/>
          <w:bCs/>
          <w:sz w:val="21"/>
          <w:szCs w:val="21"/>
        </w:rPr>
        <w:t xml:space="preserve">methodologically homogeneous</w:t>
      </w:r>
      <w:r>
        <w:rPr>
          <w:sz w:val="21"/>
          <w:szCs w:val="21"/>
        </w:rPr>
        <w:t xml:space="preserve"> (one crawler generation, one theme taxonomy). The window deliberately covers regimes that behave differently, so that a model cannot succeed by learning a single macro environment:</w:t>
      </w:r>
    </w:p>
    <w:p>
      <w:pPr>
        <w:pStyle w:val="ListParagraph"/>
        <w:numPr>
          <w:ilvl w:val="0"/>
          <w:numId w:val="2"/>
        </w:numPr>
        <w:spacing w:after="70" w:line="276"/>
      </w:pPr>
      <w:r>
        <w:rPr>
          <w:sz w:val="21"/>
          <w:szCs w:val="21"/>
        </w:rPr>
        <w:t xml:space="preserve">2017–18 — US–China trade war; tariff escalation</w:t>
      </w:r>
    </w:p>
    <w:p>
      <w:pPr>
        <w:pStyle w:val="ListParagraph"/>
        <w:numPr>
          <w:ilvl w:val="0"/>
          <w:numId w:val="2"/>
        </w:numPr>
        <w:spacing w:after="70" w:line="276"/>
      </w:pPr>
      <w:r>
        <w:rPr>
          <w:sz w:val="21"/>
          <w:szCs w:val="21"/>
        </w:rPr>
        <w:t xml:space="preserve">2020 — COVID dollar funding squeeze</w:t>
      </w:r>
    </w:p>
    <w:p>
      <w:pPr>
        <w:pStyle w:val="ListParagraph"/>
        <w:numPr>
          <w:ilvl w:val="0"/>
          <w:numId w:val="2"/>
        </w:numPr>
        <w:spacing w:after="70" w:line="276"/>
      </w:pPr>
      <w:r>
        <w:rPr>
          <w:sz w:val="21"/>
          <w:szCs w:val="21"/>
        </w:rPr>
        <w:t xml:space="preserve">2021–22 — Fed hiking cycle; Russia–Ukraine; the SWIFT sanctions regime</w:t>
      </w:r>
    </w:p>
    <w:p>
      <w:pPr>
        <w:pStyle w:val="ListParagraph"/>
        <w:numPr>
          <w:ilvl w:val="0"/>
          <w:numId w:val="2"/>
        </w:numPr>
        <w:spacing w:after="70" w:line="276"/>
      </w:pPr>
      <w:r>
        <w:rPr>
          <w:sz w:val="21"/>
          <w:szCs w:val="21"/>
        </w:rPr>
        <w:t xml:space="preserve">2023–24 — Middle East escalation; global disinflation</w:t>
      </w:r>
    </w:p>
    <w:p>
      <w:pPr>
        <w:pStyle w:val="ListParagraph"/>
        <w:numPr>
          <w:ilvl w:val="0"/>
          <w:numId w:val="2"/>
        </w:numPr>
        <w:spacing w:after="70" w:line="276"/>
      </w:pPr>
      <w:r>
        <w:rPr>
          <w:sz w:val="21"/>
          <w:szCs w:val="21"/>
        </w:rPr>
        <w:t xml:space="preserve">2025–26 — renewed tariff regime; de-dollarisation debate</w:t>
      </w:r>
    </w:p>
    <w:p>
      <w:r>
        <w:br w:type="page"/>
      </w:r>
    </w:p>
    <w:p>
      <w:pPr>
        <w:pStyle w:val="Heading1"/>
        <w:spacing w:after="160" w:before="320"/>
      </w:pPr>
      <w:r>
        <w:rPr>
          <w:b/>
          <w:bCs/>
          <w:color w:val="1F3864"/>
          <w:sz w:val="30"/>
          <w:szCs w:val="30"/>
        </w:rPr>
        <w:t xml:space="preserve">4.  The Filtering Strategy</w:t>
      </w:r>
    </w:p>
    <w:p>
      <w:pPr>
        <w:spacing w:after="120" w:line="276"/>
      </w:pPr>
      <w:r>
        <w:rPr>
          <w:sz w:val="21"/>
          <w:szCs w:val="21"/>
        </w:rPr>
        <w:t xml:space="preserve">“Geopolitical news that moves the dollar” is neither a keyword nor a single theme. Any </w:t>
      </w:r>
      <w:r>
        <w:rPr>
          <w:b/>
          <w:bCs/>
          <w:sz w:val="21"/>
          <w:szCs w:val="21"/>
        </w:rPr>
        <w:t xml:space="preserve">single-stage</w:t>
      </w:r>
      <w:r>
        <w:rPr>
          <w:sz w:val="21"/>
          <w:szCs w:val="21"/>
        </w:rPr>
        <w:t xml:space="preserve"> filter fails in one of two directions:</w:t>
      </w:r>
    </w:p>
    <w:p>
      <w:pPr>
        <w:pStyle w:val="ListParagraph"/>
        <w:numPr>
          <w:ilvl w:val="0"/>
          <w:numId w:val="2"/>
        </w:numPr>
        <w:spacing w:after="70" w:line="276"/>
      </w:pPr>
      <w:r>
        <w:rPr>
          <w:b/>
          <w:bCs/>
          <w:sz w:val="21"/>
          <w:szCs w:val="21"/>
        </w:rPr>
        <w:t xml:space="preserve">Too broad</w:t>
      </w:r>
      <w:r>
        <w:rPr>
          <w:sz w:val="21"/>
          <w:szCs w:val="21"/>
        </w:rPr>
        <w:t xml:space="preserve"> — </w:t>
      </w:r>
      <w:r>
        <w:rPr>
          <w:rFonts w:ascii="Consolas" w:cs="Consolas" w:eastAsia="Consolas" w:hAnsi="Consolas"/>
          <w:color w:val="8B2500"/>
          <w:sz w:val="19"/>
          <w:szCs w:val="19"/>
        </w:rPr>
        <w:t xml:space="preserve">theme:MILITARY</w:t>
      </w:r>
      <w:r>
        <w:rPr>
          <w:sz w:val="21"/>
          <w:szCs w:val="21"/>
        </w:rPr>
        <w:t xml:space="preserve"> floods the corpus with military-parade coverage and video-game reviews.</w:t>
      </w:r>
    </w:p>
    <w:p>
      <w:pPr>
        <w:pStyle w:val="ListParagraph"/>
        <w:numPr>
          <w:ilvl w:val="0"/>
          <w:numId w:val="2"/>
        </w:numPr>
        <w:spacing w:after="70" w:line="276"/>
      </w:pPr>
      <w:r>
        <w:rPr>
          <w:b/>
          <w:bCs/>
          <w:sz w:val="21"/>
          <w:szCs w:val="21"/>
        </w:rPr>
        <w:t xml:space="preserve">Too narrow</w:t>
      </w:r>
      <w:r>
        <w:rPr>
          <w:sz w:val="21"/>
          <w:szCs w:val="21"/>
        </w:rPr>
        <w:t xml:space="preserve"> — </w:t>
      </w:r>
      <w:r>
        <w:rPr>
          <w:rFonts w:ascii="Consolas" w:cs="Consolas" w:eastAsia="Consolas" w:hAnsi="Consolas"/>
          <w:color w:val="8B2500"/>
          <w:sz w:val="19"/>
          <w:szCs w:val="19"/>
        </w:rPr>
        <w:t xml:space="preserve">"dollar" AND "sanctions"</w:t>
      </w:r>
      <w:r>
        <w:rPr>
          <w:sz w:val="21"/>
          <w:szCs w:val="21"/>
        </w:rPr>
        <w:t xml:space="preserve"> returns only articles that </w:t>
      </w:r>
      <w:r>
        <w:rPr>
          <w:i/>
          <w:iCs/>
          <w:sz w:val="21"/>
          <w:szCs w:val="21"/>
        </w:rPr>
        <w:t xml:space="preserve">already mention the outcome we are trying to predict</w:t>
      </w:r>
      <w:r>
        <w:rPr>
          <w:sz w:val="21"/>
          <w:szCs w:val="21"/>
        </w:rPr>
        <w:t xml:space="preserve">, which makes the “prediction” a tautology.</w:t>
      </w:r>
    </w:p>
    <w:p>
      <w:pPr>
        <w:spacing w:after="120" w:line="276"/>
      </w:pPr>
      <w:r>
        <w:rPr>
          <w:sz w:val="21"/>
          <w:szCs w:val="21"/>
        </w:rPr>
        <w:t xml:space="preserve">We therefore use a funnel of four cheap, independently auditable stages. Each stage writes a </w:t>
      </w:r>
      <w:r>
        <w:rPr>
          <w:b/>
          <w:bCs/>
          <w:sz w:val="21"/>
          <w:szCs w:val="21"/>
        </w:rPr>
        <w:t xml:space="preserve">boolean column rather than deleting rows</w:t>
      </w:r>
      <w:r>
        <w:rPr>
          <w:sz w:val="21"/>
          <w:szCs w:val="21"/>
        </w:rPr>
        <w:t xml:space="preserve">. Nothing is discarded irreversibly, so Task 2 can ablate any stage and measure what it was worth — which is exactly the evidence we want when asked to justify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1400"/>
        <w:gridCol w:w="3310"/>
      </w:tblGrid>
      <w:tr>
        <w:trPr>
          <w:tblHeader/>
        </w:trPr>
        <w:tc>
          <w:tcPr>
            <w:tcW w:type="dxa" w:w="1750"/>
            <w:shd w:fill="1F3864" w:val="clear"/>
            <w:tcMar>
              <w:top w:type="dxa" w:w="60"/>
              <w:left w:type="dxa" w:w="90"/>
              <w:bottom w:type="dxa" w:w="60"/>
              <w:right w:type="dxa" w:w="90"/>
            </w:tcMar>
          </w:tcPr>
          <w:p>
            <w:pPr>
              <w:spacing w:after="0" w:line="240"/>
              <w:jc w:val="left"/>
            </w:pPr>
            <w:r>
              <w:rPr>
                <w:b/>
                <w:bCs/>
                <w:color w:val="FFFFFF"/>
                <w:sz w:val="19"/>
                <w:szCs w:val="19"/>
              </w:rPr>
              <w:t xml:space="preserve">Stage</w:t>
            </w:r>
          </w:p>
        </w:tc>
        <w:tc>
          <w:tcPr>
            <w:tcW w:type="dxa" w:w="2900"/>
            <w:shd w:fill="1F3864" w:val="clear"/>
            <w:tcMar>
              <w:top w:type="dxa" w:w="60"/>
              <w:left w:type="dxa" w:w="90"/>
              <w:bottom w:type="dxa" w:w="60"/>
              <w:right w:type="dxa" w:w="90"/>
            </w:tcMar>
          </w:tcPr>
          <w:p>
            <w:pPr>
              <w:spacing w:after="0" w:line="240"/>
              <w:jc w:val="left"/>
            </w:pPr>
            <w:r>
              <w:rPr>
                <w:b/>
                <w:bCs/>
                <w:color w:val="FFFFFF"/>
                <w:sz w:val="19"/>
                <w:szCs w:val="19"/>
              </w:rPr>
              <w:t xml:space="preserve">Purpose</w:t>
            </w:r>
          </w:p>
        </w:tc>
        <w:tc>
          <w:tcPr>
            <w:tcW w:type="dxa" w:w="1400"/>
            <w:shd w:fill="1F3864" w:val="clear"/>
            <w:tcMar>
              <w:top w:type="dxa" w:w="60"/>
              <w:left w:type="dxa" w:w="90"/>
              <w:bottom w:type="dxa" w:w="60"/>
              <w:right w:type="dxa" w:w="90"/>
            </w:tcMar>
          </w:tcPr>
          <w:p>
            <w:pPr>
              <w:spacing w:after="0" w:line="240"/>
              <w:jc w:val="left"/>
            </w:pPr>
            <w:r>
              <w:rPr>
                <w:b/>
                <w:bCs/>
                <w:color w:val="FFFFFF"/>
                <w:sz w:val="19"/>
                <w:szCs w:val="19"/>
              </w:rPr>
              <w:t xml:space="preserve">Orientation</w:t>
            </w:r>
          </w:p>
        </w:tc>
        <w:tc>
          <w:tcPr>
            <w:tcW w:type="dxa" w:w="3310"/>
            <w:shd w:fill="1F3864" w:val="clear"/>
            <w:tcMar>
              <w:top w:type="dxa" w:w="60"/>
              <w:left w:type="dxa" w:w="90"/>
              <w:bottom w:type="dxa" w:w="60"/>
              <w:right w:type="dxa" w:w="90"/>
            </w:tcMar>
          </w:tcPr>
          <w:p>
            <w:pPr>
              <w:spacing w:after="0" w:line="240"/>
              <w:jc w:val="left"/>
            </w:pPr>
            <w:r>
              <w:rPr>
                <w:b/>
                <w:bCs/>
                <w:color w:val="FFFFFF"/>
                <w:sz w:val="19"/>
                <w:szCs w:val="19"/>
              </w:rPr>
              <w:t xml:space="preserve">Column written</w:t>
            </w:r>
          </w:p>
        </w:tc>
      </w:tr>
      <w:tr>
        <w:tc>
          <w:tcPr>
            <w:tcW w:type="dxa" w:w="1750"/>
            <w:shd w:fill="FFFFFF" w:val="clear"/>
            <w:tcMar>
              <w:top w:type="dxa" w:w="60"/>
              <w:left w:type="dxa" w:w="90"/>
              <w:bottom w:type="dxa" w:w="60"/>
              <w:right w:type="dxa" w:w="90"/>
            </w:tcMar>
          </w:tcPr>
          <w:p>
            <w:pPr>
              <w:spacing w:after="0" w:line="240"/>
              <w:jc w:val="left"/>
            </w:pPr>
            <w:r>
              <w:rPr>
                <w:sz w:val="19"/>
                <w:szCs w:val="19"/>
              </w:rPr>
              <w:t xml:space="preserve">0 · Source gate</w:t>
            </w:r>
          </w:p>
        </w:tc>
        <w:tc>
          <w:tcPr>
            <w:tcW w:type="dxa" w:w="2900"/>
            <w:shd w:fill="FFFFFF" w:val="clear"/>
            <w:tcMar>
              <w:top w:type="dxa" w:w="60"/>
              <w:left w:type="dxa" w:w="90"/>
              <w:bottom w:type="dxa" w:w="60"/>
              <w:right w:type="dxa" w:w="90"/>
            </w:tcMar>
          </w:tcPr>
          <w:p>
            <w:pPr>
              <w:spacing w:after="0" w:line="240"/>
              <w:jc w:val="left"/>
            </w:pPr>
            <w:r>
              <w:rPr>
                <w:sz w:val="19"/>
                <w:szCs w:val="19"/>
              </w:rPr>
              <w:t xml:space="preserve">Remove content farms, tier the wires</w:t>
            </w:r>
          </w:p>
        </w:tc>
        <w:tc>
          <w:tcPr>
            <w:tcW w:type="dxa" w:w="1400"/>
            <w:shd w:fill="FFFFFF" w:val="clear"/>
            <w:tcMar>
              <w:top w:type="dxa" w:w="60"/>
              <w:left w:type="dxa" w:w="90"/>
              <w:bottom w:type="dxa" w:w="60"/>
              <w:right w:type="dxa" w:w="90"/>
            </w:tcMar>
          </w:tcPr>
          <w:p>
            <w:pPr>
              <w:spacing w:after="0" w:line="240"/>
              <w:jc w:val="left"/>
            </w:pPr>
            <w:r>
              <w:rPr>
                <w:sz w:val="19"/>
                <w:szCs w:val="19"/>
              </w:rPr>
              <w:t xml:space="preserve">Precision</w:t>
            </w:r>
          </w:p>
        </w:tc>
        <w:tc>
          <w:tcPr>
            <w:tcW w:type="dxa" w:w="3310"/>
            <w:shd w:fill="FFFFFF" w:val="clear"/>
            <w:tcMar>
              <w:top w:type="dxa" w:w="60"/>
              <w:left w:type="dxa" w:w="90"/>
              <w:bottom w:type="dxa" w:w="60"/>
              <w:right w:type="dxa" w:w="90"/>
            </w:tcMar>
          </w:tcPr>
          <w:p>
            <w:pPr>
              <w:spacing w:after="0" w:line="240"/>
              <w:jc w:val="left"/>
            </w:pPr>
            <w:r>
              <w:rPr>
                <w:sz w:val="19"/>
                <w:szCs w:val="19"/>
              </w:rPr>
              <w:t xml:space="preserve">pass_source, source_tier</w:t>
            </w:r>
          </w:p>
        </w:tc>
      </w:tr>
      <w:tr>
        <w:tc>
          <w:tcPr>
            <w:tcW w:type="dxa" w:w="1750"/>
            <w:shd w:fill="F7F9FC" w:val="clear"/>
            <w:tcMar>
              <w:top w:type="dxa" w:w="60"/>
              <w:left w:type="dxa" w:w="90"/>
              <w:bottom w:type="dxa" w:w="60"/>
              <w:right w:type="dxa" w:w="90"/>
            </w:tcMar>
          </w:tcPr>
          <w:p>
            <w:pPr>
              <w:spacing w:after="0" w:line="240"/>
              <w:jc w:val="left"/>
            </w:pPr>
            <w:r>
              <w:rPr>
                <w:sz w:val="19"/>
                <w:szCs w:val="19"/>
              </w:rPr>
              <w:t xml:space="preserve">1 · Thematic gate</w:t>
            </w:r>
          </w:p>
        </w:tc>
        <w:tc>
          <w:tcPr>
            <w:tcW w:type="dxa" w:w="2900"/>
            <w:shd w:fill="F7F9FC" w:val="clear"/>
            <w:tcMar>
              <w:top w:type="dxa" w:w="60"/>
              <w:left w:type="dxa" w:w="90"/>
              <w:bottom w:type="dxa" w:w="60"/>
              <w:right w:type="dxa" w:w="90"/>
            </w:tcMar>
          </w:tcPr>
          <w:p>
            <w:pPr>
              <w:spacing w:after="0" w:line="240"/>
              <w:jc w:val="left"/>
            </w:pPr>
            <w:r>
              <w:rPr>
                <w:sz w:val="19"/>
                <w:szCs w:val="19"/>
              </w:rPr>
              <w:t xml:space="preserve">Retrieve by GDELT theme code</w:t>
            </w:r>
          </w:p>
        </w:tc>
        <w:tc>
          <w:tcPr>
            <w:tcW w:type="dxa" w:w="1400"/>
            <w:shd w:fill="F7F9FC" w:val="clear"/>
            <w:tcMar>
              <w:top w:type="dxa" w:w="60"/>
              <w:left w:type="dxa" w:w="90"/>
              <w:bottom w:type="dxa" w:w="60"/>
              <w:right w:type="dxa" w:w="90"/>
            </w:tcMar>
          </w:tcPr>
          <w:p>
            <w:pPr>
              <w:spacing w:after="0" w:line="240"/>
              <w:jc w:val="left"/>
            </w:pPr>
            <w:r>
              <w:rPr>
                <w:sz w:val="19"/>
                <w:szCs w:val="19"/>
              </w:rPr>
              <w:t xml:space="preserve">Recall</w:t>
            </w:r>
          </w:p>
        </w:tc>
        <w:tc>
          <w:tcPr>
            <w:tcW w:type="dxa" w:w="3310"/>
            <w:shd w:fill="F7F9FC" w:val="clear"/>
            <w:tcMar>
              <w:top w:type="dxa" w:w="60"/>
              <w:left w:type="dxa" w:w="90"/>
              <w:bottom w:type="dxa" w:w="60"/>
              <w:right w:type="dxa" w:w="90"/>
            </w:tcMar>
          </w:tcPr>
          <w:p>
            <w:pPr>
              <w:spacing w:after="0" w:line="240"/>
              <w:jc w:val="left"/>
            </w:pPr>
            <w:r>
              <w:rPr>
                <w:sz w:val="19"/>
                <w:szCs w:val="19"/>
              </w:rPr>
              <w:t xml:space="preserve">theme_family (at query time)</w:t>
            </w:r>
          </w:p>
        </w:tc>
      </w:tr>
      <w:tr>
        <w:tc>
          <w:tcPr>
            <w:tcW w:type="dxa" w:w="1750"/>
            <w:shd w:fill="FFFFFF" w:val="clear"/>
            <w:tcMar>
              <w:top w:type="dxa" w:w="60"/>
              <w:left w:type="dxa" w:w="90"/>
              <w:bottom w:type="dxa" w:w="60"/>
              <w:right w:type="dxa" w:w="90"/>
            </w:tcMar>
          </w:tcPr>
          <w:p>
            <w:pPr>
              <w:spacing w:after="0" w:line="240"/>
              <w:jc w:val="left"/>
            </w:pPr>
            <w:r>
              <w:rPr>
                <w:sz w:val="19"/>
                <w:szCs w:val="19"/>
              </w:rPr>
              <w:t xml:space="preserve">2 · Materiality gate</w:t>
            </w:r>
          </w:p>
        </w:tc>
        <w:tc>
          <w:tcPr>
            <w:tcW w:type="dxa" w:w="2900"/>
            <w:shd w:fill="FFFFFF" w:val="clear"/>
            <w:tcMar>
              <w:top w:type="dxa" w:w="60"/>
              <w:left w:type="dxa" w:w="90"/>
              <w:bottom w:type="dxa" w:w="60"/>
              <w:right w:type="dxa" w:w="90"/>
            </w:tcMar>
          </w:tcPr>
          <w:p>
            <w:pPr>
              <w:spacing w:after="0" w:line="240"/>
              <w:jc w:val="left"/>
            </w:pPr>
            <w:r>
              <w:rPr>
                <w:sz w:val="19"/>
                <w:szCs w:val="19"/>
              </w:rPr>
              <w:t xml:space="preserve">Does it touch a USD channel?</w:t>
            </w:r>
          </w:p>
        </w:tc>
        <w:tc>
          <w:tcPr>
            <w:tcW w:type="dxa" w:w="1400"/>
            <w:shd w:fill="FFFFFF" w:val="clear"/>
            <w:tcMar>
              <w:top w:type="dxa" w:w="60"/>
              <w:left w:type="dxa" w:w="90"/>
              <w:bottom w:type="dxa" w:w="60"/>
              <w:right w:type="dxa" w:w="90"/>
            </w:tcMar>
          </w:tcPr>
          <w:p>
            <w:pPr>
              <w:spacing w:after="0" w:line="240"/>
              <w:jc w:val="left"/>
            </w:pPr>
            <w:r>
              <w:rPr>
                <w:sz w:val="19"/>
                <w:szCs w:val="19"/>
              </w:rPr>
              <w:t xml:space="preserve">Precision</w:t>
            </w:r>
          </w:p>
        </w:tc>
        <w:tc>
          <w:tcPr>
            <w:tcW w:type="dxa" w:w="3310"/>
            <w:shd w:fill="FFFFFF" w:val="clear"/>
            <w:tcMar>
              <w:top w:type="dxa" w:w="60"/>
              <w:left w:type="dxa" w:w="90"/>
              <w:bottom w:type="dxa" w:w="60"/>
              <w:right w:type="dxa" w:w="90"/>
            </w:tcMar>
          </w:tcPr>
          <w:p>
            <w:pPr>
              <w:spacing w:after="0" w:line="240"/>
              <w:jc w:val="left"/>
            </w:pPr>
            <w:r>
              <w:rPr>
                <w:sz w:val="19"/>
                <w:szCs w:val="19"/>
              </w:rPr>
              <w:t xml:space="preserve">pass_materiality</w:t>
            </w:r>
          </w:p>
        </w:tc>
      </w:tr>
      <w:tr>
        <w:tc>
          <w:tcPr>
            <w:tcW w:type="dxa" w:w="1750"/>
            <w:shd w:fill="F7F9FC" w:val="clear"/>
            <w:tcMar>
              <w:top w:type="dxa" w:w="60"/>
              <w:left w:type="dxa" w:w="90"/>
              <w:bottom w:type="dxa" w:w="60"/>
              <w:right w:type="dxa" w:w="90"/>
            </w:tcMar>
          </w:tcPr>
          <w:p>
            <w:pPr>
              <w:spacing w:after="0" w:line="240"/>
              <w:jc w:val="left"/>
            </w:pPr>
            <w:r>
              <w:rPr>
                <w:sz w:val="19"/>
                <w:szCs w:val="19"/>
              </w:rPr>
              <w:t xml:space="preserve">3 · Deduplication</w:t>
            </w:r>
          </w:p>
        </w:tc>
        <w:tc>
          <w:tcPr>
            <w:tcW w:type="dxa" w:w="2900"/>
            <w:shd w:fill="F7F9FC" w:val="clear"/>
            <w:tcMar>
              <w:top w:type="dxa" w:w="60"/>
              <w:left w:type="dxa" w:w="90"/>
              <w:bottom w:type="dxa" w:w="60"/>
              <w:right w:type="dxa" w:w="90"/>
            </w:tcMar>
          </w:tcPr>
          <w:p>
            <w:pPr>
              <w:spacing w:after="0" w:line="240"/>
              <w:jc w:val="left"/>
            </w:pPr>
            <w:r>
              <w:rPr>
                <w:sz w:val="19"/>
                <w:szCs w:val="19"/>
              </w:rPr>
              <w:t xml:space="preserve">Collapse syndication</w:t>
            </w:r>
          </w:p>
        </w:tc>
        <w:tc>
          <w:tcPr>
            <w:tcW w:type="dxa" w:w="1400"/>
            <w:shd w:fill="F7F9FC" w:val="clear"/>
            <w:tcMar>
              <w:top w:type="dxa" w:w="60"/>
              <w:left w:type="dxa" w:w="90"/>
              <w:bottom w:type="dxa" w:w="60"/>
              <w:right w:type="dxa" w:w="90"/>
            </w:tcMar>
          </w:tcPr>
          <w:p>
            <w:pPr>
              <w:spacing w:after="0" w:line="240"/>
              <w:jc w:val="left"/>
            </w:pPr>
            <w:r>
              <w:rPr>
                <w:sz w:val="19"/>
                <w:szCs w:val="19"/>
              </w:rPr>
              <w:t xml:space="preserve">Noise</w:t>
            </w:r>
          </w:p>
        </w:tc>
        <w:tc>
          <w:tcPr>
            <w:tcW w:type="dxa" w:w="3310"/>
            <w:shd w:fill="F7F9FC" w:val="clear"/>
            <w:tcMar>
              <w:top w:type="dxa" w:w="60"/>
              <w:left w:type="dxa" w:w="90"/>
              <w:bottom w:type="dxa" w:w="60"/>
              <w:right w:type="dxa" w:w="90"/>
            </w:tcMar>
          </w:tcPr>
          <w:p>
            <w:pPr>
              <w:spacing w:after="0" w:line="240"/>
              <w:jc w:val="left"/>
            </w:pPr>
            <w:r>
              <w:rPr>
                <w:sz w:val="19"/>
                <w:szCs w:val="19"/>
              </w:rPr>
              <w:t xml:space="preserve">is_duplicate, dup_count</w:t>
            </w:r>
          </w:p>
        </w:tc>
      </w:tr>
      <w:tr>
        <w:tc>
          <w:tcPr>
            <w:tcW w:type="dxa" w:w="1750"/>
            <w:shd w:fill="FFFFFF" w:val="clear"/>
            <w:tcMar>
              <w:top w:type="dxa" w:w="60"/>
              <w:left w:type="dxa" w:w="90"/>
              <w:bottom w:type="dxa" w:w="60"/>
              <w:right w:type="dxa" w:w="90"/>
            </w:tcMar>
          </w:tcPr>
          <w:p>
            <w:pPr>
              <w:spacing w:after="0" w:line="240"/>
              <w:jc w:val="left"/>
            </w:pPr>
            <w:r>
              <w:rPr>
                <w:sz w:val="19"/>
                <w:szCs w:val="19"/>
              </w:rPr>
              <w:t xml:space="preserve">4 · Human audit</w:t>
            </w:r>
          </w:p>
        </w:tc>
        <w:tc>
          <w:tcPr>
            <w:tcW w:type="dxa" w:w="2900"/>
            <w:shd w:fill="FFFFFF" w:val="clear"/>
            <w:tcMar>
              <w:top w:type="dxa" w:w="60"/>
              <w:left w:type="dxa" w:w="90"/>
              <w:bottom w:type="dxa" w:w="60"/>
              <w:right w:type="dxa" w:w="90"/>
            </w:tcMar>
          </w:tcPr>
          <w:p>
            <w:pPr>
              <w:spacing w:after="0" w:line="240"/>
              <w:jc w:val="left"/>
            </w:pPr>
            <w:r>
              <w:rPr>
                <w:sz w:val="19"/>
                <w:szCs w:val="19"/>
              </w:rPr>
              <w:t xml:space="preserve">Validate 0–3 against two annotators</w:t>
            </w:r>
          </w:p>
        </w:tc>
        <w:tc>
          <w:tcPr>
            <w:tcW w:type="dxa" w:w="1400"/>
            <w:shd w:fill="FFFFFF" w:val="clear"/>
            <w:tcMar>
              <w:top w:type="dxa" w:w="60"/>
              <w:left w:type="dxa" w:w="90"/>
              <w:bottom w:type="dxa" w:w="60"/>
              <w:right w:type="dxa" w:w="90"/>
            </w:tcMar>
          </w:tcPr>
          <w:p>
            <w:pPr>
              <w:spacing w:after="0" w:line="240"/>
              <w:jc w:val="left"/>
            </w:pPr>
            <w:r>
              <w:rPr>
                <w:sz w:val="19"/>
                <w:szCs w:val="19"/>
              </w:rPr>
              <w:t xml:space="preserve">Validation</w:t>
            </w:r>
          </w:p>
        </w:tc>
        <w:tc>
          <w:tcPr>
            <w:tcW w:type="dxa" w:w="3310"/>
            <w:shd w:fill="FFFFFF" w:val="clear"/>
            <w:tcMar>
              <w:top w:type="dxa" w:w="60"/>
              <w:left w:type="dxa" w:w="90"/>
              <w:bottom w:type="dxa" w:w="60"/>
              <w:right w:type="dxa" w:w="90"/>
            </w:tcMar>
          </w:tcPr>
          <w:p>
            <w:pPr>
              <w:spacing w:after="0" w:line="240"/>
              <w:jc w:val="left"/>
            </w:pPr>
            <w:r>
              <w:rPr>
                <w:sz w:val="19"/>
                <w:szCs w:val="19"/>
              </w:rPr>
              <w:t xml:space="preserve">audit_results.csv</w:t>
            </w:r>
          </w:p>
        </w:tc>
      </w:tr>
    </w:tbl>
    <w:p>
      <w:pPr>
        <w:spacing w:after="200" w:before="60"/>
      </w:pPr>
      <w:r>
        <w:rPr>
          <w:i/>
          <w:iCs/>
          <w:color w:val="595959"/>
          <w:sz w:val="18"/>
          <w:szCs w:val="18"/>
        </w:rPr>
        <w:t xml:space="preserve">Table 4. The four-stage funnel.</w:t>
      </w:r>
    </w:p>
    <w:p>
      <w:pPr>
        <w:pStyle w:val="Heading2"/>
        <w:spacing w:after="120" w:before="260"/>
      </w:pPr>
      <w:r>
        <w:rPr>
          <w:b/>
          <w:bCs/>
          <w:color w:val="1F3864"/>
          <w:sz w:val="24"/>
          <w:szCs w:val="24"/>
        </w:rPr>
        <w:t xml:space="preserve">4.1  Stage 0 — source gate</w:t>
      </w:r>
    </w:p>
    <w:p>
      <w:pPr>
        <w:spacing w:after="120" w:line="276"/>
      </w:pPr>
      <w:r>
        <w:rPr>
          <w:sz w:val="21"/>
          <w:szCs w:val="21"/>
        </w:rPr>
        <w:t xml:space="preserve">GDELT indexes a long tail of content farms that republish a single wire story hundreds of times. If we count raw articles, our “news volume” feature is really “how many SEO sites copied Reuters today” — a quantity with no macroeconomic meaning that nonetheless trends upward across the decade and would be happily mistaken for signal.</w:t>
      </w:r>
    </w:p>
    <w:p>
      <w:pPr>
        <w:spacing w:after="120" w:line="276"/>
      </w:pPr>
      <w:r>
        <w:rPr>
          <w:sz w:val="21"/>
          <w:szCs w:val="21"/>
        </w:rPr>
        <w:t xml:space="preserve">We use </w:t>
      </w:r>
      <w:r>
        <w:rPr>
          <w:rFonts w:ascii="Consolas" w:cs="Consolas" w:eastAsia="Consolas" w:hAnsi="Consolas"/>
          <w:color w:val="8B2500"/>
          <w:sz w:val="19"/>
          <w:szCs w:val="19"/>
        </w:rPr>
        <w:t xml:space="preserve">soft</w:t>
      </w:r>
      <w:r>
        <w:rPr>
          <w:sz w:val="21"/>
          <w:szCs w:val="21"/>
        </w:rPr>
        <w:t xml:space="preserve"> mode: non-listed domains are kept but tagged </w:t>
      </w:r>
      <w:r>
        <w:rPr>
          <w:rFonts w:ascii="Consolas" w:cs="Consolas" w:eastAsia="Consolas" w:hAnsi="Consolas"/>
          <w:color w:val="8B2500"/>
          <w:sz w:val="19"/>
          <w:szCs w:val="19"/>
        </w:rPr>
        <w:t xml:space="preserve">tier=3</w:t>
      </w:r>
      <w:r>
        <w:rPr>
          <w:sz w:val="21"/>
          <w:szCs w:val="21"/>
        </w:rPr>
        <w:t xml:space="preserve">. Hard deletion would destroy our ability to </w:t>
      </w:r>
      <w:r>
        <w:rPr>
          <w:i/>
          <w:iCs/>
          <w:sz w:val="21"/>
          <w:szCs w:val="21"/>
        </w:rPr>
        <w:t xml:space="preserve">test</w:t>
      </w:r>
      <w:r>
        <w:rPr>
          <w:sz w:val="21"/>
          <w:szCs w:val="21"/>
        </w:rPr>
        <w:t xml:space="preserve"> whether the gate helped, and would bias coverage against non-Western outlets that simply are not on our — inevitably Anglophone — allowlist.</w:t>
      </w:r>
    </w:p>
    <w:p>
      <w:pPr>
        <w:pBdr>
          <w:left w:val="single" w:color="1F3864" w:sz="18" w:space="8"/>
        </w:pBdr>
        <w:shd w:fill="F2F5F9" w:val="clear"/>
        <w:spacing w:after="160" w:before="140" w:line="276"/>
        <w:ind w:left="172"/>
      </w:pPr>
      <w:r>
        <w:rPr>
          <w:b/>
          <w:bCs/>
          <w:color w:val="1F3864"/>
          <w:sz w:val="21"/>
          <w:szCs w:val="21"/>
        </w:rPr>
        <w:t xml:space="preserve">State media are kept on purpose.  </w:t>
      </w:r>
      <w:r>
        <w:rPr>
          <w:sz w:val="21"/>
          <w:szCs w:val="21"/>
        </w:rPr>
        <w:t xml:space="preserve">TASS, RT, Xinhua, Global Times and Press TV are retained and flagged with state_affiliated. They publish propaganda, but propaganda is itself a geopolitical signal: a framing shift in TASS is information about Russian intent. Excluding them would leave us with only the Western narrative of every event, which is a bias, not a cleaning step.</w:t>
      </w:r>
    </w:p>
    <w:p>
      <w:pPr>
        <w:pStyle w:val="Heading2"/>
        <w:spacing w:after="120" w:before="260"/>
      </w:pPr>
      <w:r>
        <w:rPr>
          <w:b/>
          <w:bCs/>
          <w:color w:val="1F3864"/>
          <w:sz w:val="24"/>
          <w:szCs w:val="24"/>
        </w:rPr>
        <w:t xml:space="preserve">4.2  Stage 1 — thematic gate, and why not keywords</w:t>
      </w:r>
    </w:p>
    <w:p>
      <w:pPr>
        <w:spacing w:after="120" w:line="276"/>
      </w:pPr>
      <w:r>
        <w:rPr>
          <w:sz w:val="21"/>
          <w:szCs w:val="21"/>
        </w:rPr>
        <w:t xml:space="preserve">This is the decision we would defend hardest. A free-text keyword list </w:t>
      </w:r>
      <w:r>
        <w:rPr>
          <w:b/>
          <w:bCs/>
          <w:sz w:val="21"/>
          <w:szCs w:val="21"/>
        </w:rPr>
        <w:t xml:space="preserve">drifts over a decade</w:t>
      </w:r>
      <w:r>
        <w:rPr>
          <w:sz w:val="21"/>
          <w:szCs w:val="21"/>
        </w:rPr>
        <w:t xml:space="preserve">. “De-dollarisation” barely exists before 2022. “Trade war” spikes in 2018 partly for reasons of journalistic vocabulary rather than of events. Retrieving on such a list silently makes a ten-year corpus non-stationary and hands the model a spurious time trend that has nothing to do with geopolitics — and, critically, one that would be invisible in any accuracy metric.</w:t>
      </w:r>
    </w:p>
    <w:p>
      <w:pPr>
        <w:spacing w:after="120" w:line="276"/>
      </w:pPr>
      <w:r>
        <w:rPr>
          <w:sz w:val="21"/>
          <w:szCs w:val="21"/>
        </w:rPr>
        <w:t xml:space="preserve">GDELT's theme taxonomy is machine-coded against a fixed codebook, so </w:t>
      </w:r>
      <w:r>
        <w:rPr>
          <w:rFonts w:ascii="Consolas" w:cs="Consolas" w:eastAsia="Consolas" w:hAnsi="Consolas"/>
          <w:color w:val="8B2500"/>
          <w:sz w:val="19"/>
          <w:szCs w:val="19"/>
        </w:rPr>
        <w:t xml:space="preserve">ECON_SANCTIONS</w:t>
      </w:r>
      <w:r>
        <w:rPr>
          <w:sz w:val="21"/>
          <w:szCs w:val="21"/>
        </w:rPr>
        <w:t xml:space="preserve"> means the same thing in 2017 and in 2026. Free-text market terms are still used — but </w:t>
      </w:r>
      <w:r>
        <w:rPr>
          <w:i/>
          <w:iCs/>
          <w:sz w:val="21"/>
          <w:szCs w:val="21"/>
        </w:rPr>
        <w:t xml:space="preserve">later</w:t>
      </w:r>
      <w:r>
        <w:rPr>
          <w:sz w:val="21"/>
          <w:szCs w:val="21"/>
        </w:rPr>
        <w:t xml:space="preserve">, in the Stage-2 precision gate, where they can be tuned without re-downloading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3864" w:val="clear"/>
            <w:tcMar>
              <w:top w:type="dxa" w:w="60"/>
              <w:left w:type="dxa" w:w="90"/>
              <w:bottom w:type="dxa" w:w="60"/>
              <w:right w:type="dxa" w:w="90"/>
            </w:tcMar>
          </w:tcPr>
          <w:p>
            <w:pPr>
              <w:spacing w:after="0" w:line="240"/>
              <w:jc w:val="left"/>
            </w:pPr>
            <w:r>
              <w:rPr>
                <w:b/>
                <w:bCs/>
                <w:color w:val="FFFFFF"/>
                <w:sz w:val="19"/>
                <w:szCs w:val="19"/>
              </w:rPr>
              <w:t xml:space="preserve">Family</w:t>
            </w:r>
          </w:p>
        </w:tc>
        <w:tc>
          <w:tcPr>
            <w:tcW w:type="dxa" w:w="7360"/>
            <w:shd w:fill="1F3864" w:val="clear"/>
            <w:tcMar>
              <w:top w:type="dxa" w:w="60"/>
              <w:left w:type="dxa" w:w="90"/>
              <w:bottom w:type="dxa" w:w="60"/>
              <w:right w:type="dxa" w:w="90"/>
            </w:tcMar>
          </w:tcPr>
          <w:p>
            <w:pPr>
              <w:spacing w:after="0" w:line="240"/>
              <w:jc w:val="left"/>
            </w:pPr>
            <w:r>
              <w:rPr>
                <w:b/>
                <w:bCs/>
                <w:color w:val="FFFFFF"/>
                <w:sz w:val="19"/>
                <w:szCs w:val="19"/>
              </w:rPr>
              <w:t xml:space="preserve">Representative theme codes</w:t>
            </w:r>
          </w:p>
        </w:tc>
      </w:tr>
      <w:tr>
        <w:tc>
          <w:tcPr>
            <w:tcW w:type="dxa" w:w="2000"/>
            <w:shd w:fill="FFFFFF" w:val="clear"/>
            <w:tcMar>
              <w:top w:type="dxa" w:w="60"/>
              <w:left w:type="dxa" w:w="90"/>
              <w:bottom w:type="dxa" w:w="60"/>
              <w:right w:type="dxa" w:w="90"/>
            </w:tcMar>
          </w:tcPr>
          <w:p>
            <w:pPr>
              <w:spacing w:after="0" w:line="240"/>
              <w:jc w:val="left"/>
            </w:pPr>
            <w:r>
              <w:rPr>
                <w:sz w:val="19"/>
                <w:szCs w:val="19"/>
              </w:rPr>
              <w:t xml:space="preserve">conflict</w:t>
            </w:r>
          </w:p>
        </w:tc>
        <w:tc>
          <w:tcPr>
            <w:tcW w:type="dxa" w:w="7360"/>
            <w:shd w:fill="FFFFFF" w:val="clear"/>
            <w:tcMar>
              <w:top w:type="dxa" w:w="60"/>
              <w:left w:type="dxa" w:w="90"/>
              <w:bottom w:type="dxa" w:w="60"/>
              <w:right w:type="dxa" w:w="90"/>
            </w:tcMar>
          </w:tcPr>
          <w:p>
            <w:pPr>
              <w:spacing w:after="0" w:line="240"/>
              <w:jc w:val="left"/>
            </w:pPr>
            <w:r>
              <w:rPr>
                <w:sz w:val="19"/>
                <w:szCs w:val="19"/>
              </w:rPr>
              <w:t xml:space="preserve">ARMEDCONFLICT, MILITARY, WB_2457_TERRORISM, CRISISLEX_CRISISLEXREC, SIEGE</w:t>
            </w:r>
          </w:p>
        </w:tc>
      </w:tr>
      <w:tr>
        <w:tc>
          <w:tcPr>
            <w:tcW w:type="dxa" w:w="2000"/>
            <w:shd w:fill="F7F9FC" w:val="clear"/>
            <w:tcMar>
              <w:top w:type="dxa" w:w="60"/>
              <w:left w:type="dxa" w:w="90"/>
              <w:bottom w:type="dxa" w:w="60"/>
              <w:right w:type="dxa" w:w="90"/>
            </w:tcMar>
          </w:tcPr>
          <w:p>
            <w:pPr>
              <w:spacing w:after="0" w:line="240"/>
              <w:jc w:val="left"/>
            </w:pPr>
            <w:r>
              <w:rPr>
                <w:sz w:val="19"/>
                <w:szCs w:val="19"/>
              </w:rPr>
              <w:t xml:space="preserve">sanctions_trade</w:t>
            </w:r>
          </w:p>
        </w:tc>
        <w:tc>
          <w:tcPr>
            <w:tcW w:type="dxa" w:w="7360"/>
            <w:shd w:fill="F7F9FC" w:val="clear"/>
            <w:tcMar>
              <w:top w:type="dxa" w:w="60"/>
              <w:left w:type="dxa" w:w="90"/>
              <w:bottom w:type="dxa" w:w="60"/>
              <w:right w:type="dxa" w:w="90"/>
            </w:tcMar>
          </w:tcPr>
          <w:p>
            <w:pPr>
              <w:spacing w:after="0" w:line="240"/>
              <w:jc w:val="left"/>
            </w:pPr>
            <w:r>
              <w:rPr>
                <w:sz w:val="19"/>
                <w:szCs w:val="19"/>
              </w:rPr>
              <w:t xml:space="preserve">ECON_SANCTIONS, ECON_TRADE_DISPUTE, ECON_TARIFF, ECON_FREETRADE, WTO</w:t>
            </w:r>
          </w:p>
        </w:tc>
      </w:tr>
      <w:tr>
        <w:tc>
          <w:tcPr>
            <w:tcW w:type="dxa" w:w="2000"/>
            <w:shd w:fill="FFFFFF" w:val="clear"/>
            <w:tcMar>
              <w:top w:type="dxa" w:w="60"/>
              <w:left w:type="dxa" w:w="90"/>
              <w:bottom w:type="dxa" w:w="60"/>
              <w:right w:type="dxa" w:w="90"/>
            </w:tcMar>
          </w:tcPr>
          <w:p>
            <w:pPr>
              <w:spacing w:after="0" w:line="240"/>
              <w:jc w:val="left"/>
            </w:pPr>
            <w:r>
              <w:rPr>
                <w:sz w:val="19"/>
                <w:szCs w:val="19"/>
              </w:rPr>
              <w:t xml:space="preserve">diplomacy</w:t>
            </w:r>
          </w:p>
        </w:tc>
        <w:tc>
          <w:tcPr>
            <w:tcW w:type="dxa" w:w="7360"/>
            <w:shd w:fill="FFFFFF" w:val="clear"/>
            <w:tcMar>
              <w:top w:type="dxa" w:w="60"/>
              <w:left w:type="dxa" w:w="90"/>
              <w:bottom w:type="dxa" w:w="60"/>
              <w:right w:type="dxa" w:w="90"/>
            </w:tcMar>
          </w:tcPr>
          <w:p>
            <w:pPr>
              <w:spacing w:after="0" w:line="240"/>
              <w:jc w:val="left"/>
            </w:pPr>
            <w:r>
              <w:rPr>
                <w:sz w:val="19"/>
                <w:szCs w:val="19"/>
              </w:rPr>
              <w:t xml:space="preserve">DIPLOMATIC_COOPERATION, NEGOTIATIONS, TREATY, ALLIANCE, SUMMIT</w:t>
            </w:r>
          </w:p>
        </w:tc>
      </w:tr>
      <w:tr>
        <w:tc>
          <w:tcPr>
            <w:tcW w:type="dxa" w:w="2000"/>
            <w:shd w:fill="F7F9FC" w:val="clear"/>
            <w:tcMar>
              <w:top w:type="dxa" w:w="60"/>
              <w:left w:type="dxa" w:w="90"/>
              <w:bottom w:type="dxa" w:w="60"/>
              <w:right w:type="dxa" w:w="90"/>
            </w:tcMar>
          </w:tcPr>
          <w:p>
            <w:pPr>
              <w:spacing w:after="0" w:line="240"/>
              <w:jc w:val="left"/>
            </w:pPr>
            <w:r>
              <w:rPr>
                <w:sz w:val="19"/>
                <w:szCs w:val="19"/>
              </w:rPr>
              <w:t xml:space="preserve">energy</w:t>
            </w:r>
          </w:p>
        </w:tc>
        <w:tc>
          <w:tcPr>
            <w:tcW w:type="dxa" w:w="7360"/>
            <w:shd w:fill="F7F9FC" w:val="clear"/>
            <w:tcMar>
              <w:top w:type="dxa" w:w="60"/>
              <w:left w:type="dxa" w:w="90"/>
              <w:bottom w:type="dxa" w:w="60"/>
              <w:right w:type="dxa" w:w="90"/>
            </w:tcMar>
          </w:tcPr>
          <w:p>
            <w:pPr>
              <w:spacing w:after="0" w:line="240"/>
              <w:jc w:val="left"/>
            </w:pPr>
            <w:r>
              <w:rPr>
                <w:sz w:val="19"/>
                <w:szCs w:val="19"/>
              </w:rPr>
              <w:t xml:space="preserve">ENV_OIL, ENV_GAS, ECON_OILPRICE, ENV_NUCLEARPOWER</w:t>
            </w:r>
          </w:p>
        </w:tc>
      </w:tr>
      <w:tr>
        <w:tc>
          <w:tcPr>
            <w:tcW w:type="dxa" w:w="2000"/>
            <w:shd w:fill="FFFFFF" w:val="clear"/>
            <w:tcMar>
              <w:top w:type="dxa" w:w="60"/>
              <w:left w:type="dxa" w:w="90"/>
              <w:bottom w:type="dxa" w:w="60"/>
              <w:right w:type="dxa" w:w="90"/>
            </w:tcMar>
          </w:tcPr>
          <w:p>
            <w:pPr>
              <w:spacing w:after="0" w:line="240"/>
              <w:jc w:val="left"/>
            </w:pPr>
            <w:r>
              <w:rPr>
                <w:sz w:val="19"/>
                <w:szCs w:val="19"/>
              </w:rPr>
              <w:t xml:space="preserve">monetary_policy</w:t>
            </w:r>
          </w:p>
        </w:tc>
        <w:tc>
          <w:tcPr>
            <w:tcW w:type="dxa" w:w="7360"/>
            <w:shd w:fill="FFFFFF" w:val="clear"/>
            <w:tcMar>
              <w:top w:type="dxa" w:w="60"/>
              <w:left w:type="dxa" w:w="90"/>
              <w:bottom w:type="dxa" w:w="60"/>
              <w:right w:type="dxa" w:w="90"/>
            </w:tcMar>
          </w:tcPr>
          <w:p>
            <w:pPr>
              <w:spacing w:after="0" w:line="240"/>
              <w:jc w:val="left"/>
            </w:pPr>
            <w:r>
              <w:rPr>
                <w:sz w:val="19"/>
                <w:szCs w:val="19"/>
              </w:rPr>
              <w:t xml:space="preserve">ECON_INTEREST_RATES, ECON_CENTRALBANK, ECON_INFLATION, ECON_CURRENCY_EXCHANGE_RATE, ECON_CURRENCY_RESERVES</w:t>
            </w:r>
          </w:p>
        </w:tc>
      </w:tr>
      <w:tr>
        <w:tc>
          <w:tcPr>
            <w:tcW w:type="dxa" w:w="2000"/>
            <w:shd w:fill="F7F9FC" w:val="clear"/>
            <w:tcMar>
              <w:top w:type="dxa" w:w="60"/>
              <w:left w:type="dxa" w:w="90"/>
              <w:bottom w:type="dxa" w:w="60"/>
              <w:right w:type="dxa" w:w="90"/>
            </w:tcMar>
          </w:tcPr>
          <w:p>
            <w:pPr>
              <w:spacing w:after="0" w:line="240"/>
              <w:jc w:val="left"/>
            </w:pPr>
            <w:r>
              <w:rPr>
                <w:sz w:val="19"/>
                <w:szCs w:val="19"/>
              </w:rPr>
              <w:t xml:space="preserve">political_risk</w:t>
            </w:r>
          </w:p>
        </w:tc>
        <w:tc>
          <w:tcPr>
            <w:tcW w:type="dxa" w:w="7360"/>
            <w:shd w:fill="F7F9FC" w:val="clear"/>
            <w:tcMar>
              <w:top w:type="dxa" w:w="60"/>
              <w:left w:type="dxa" w:w="90"/>
              <w:bottom w:type="dxa" w:w="60"/>
              <w:right w:type="dxa" w:w="90"/>
            </w:tcMar>
          </w:tcPr>
          <w:p>
            <w:pPr>
              <w:spacing w:after="0" w:line="240"/>
              <w:jc w:val="left"/>
            </w:pPr>
            <w:r>
              <w:rPr>
                <w:sz w:val="19"/>
                <w:szCs w:val="19"/>
              </w:rPr>
              <w:t xml:space="preserve">ECON_UNCERTAINTY, PROTEST, ELECTION, GOVERNMENT_INSTABILITY, CORRUPTION</w:t>
            </w:r>
          </w:p>
        </w:tc>
      </w:tr>
    </w:tbl>
    <w:p>
      <w:pPr>
        <w:spacing w:after="200" w:before="60"/>
      </w:pPr>
      <w:r>
        <w:rPr>
          <w:i/>
          <w:iCs/>
          <w:color w:val="595959"/>
          <w:sz w:val="18"/>
          <w:szCs w:val="18"/>
        </w:rPr>
        <w:t xml:space="preserve">Table 5. Six theme families, 30 codes. Each family becomes its own feature column downstream, so composition is measurable rather than assumed.</w:t>
      </w:r>
    </w:p>
    <w:p>
      <w:pPr>
        <w:pStyle w:val="Heading3"/>
        <w:spacing w:after="100" w:before="200"/>
      </w:pPr>
      <w:r>
        <w:rPr>
          <w:b/>
          <w:bCs/>
          <w:color w:val="2E4A7D"/>
          <w:sz w:val="22"/>
          <w:szCs w:val="22"/>
        </w:rPr>
        <w:t xml:space="preserve">Why one request per family, not one union query</w:t>
      </w:r>
    </w:p>
    <w:p>
      <w:pPr>
        <w:spacing w:after="120" w:line="276"/>
      </w:pPr>
      <w:r>
        <w:rPr>
          <w:sz w:val="21"/>
          <w:szCs w:val="21"/>
        </w:rPr>
        <w:t xml:space="preserve">The API caps every call at 250 records. A union query hits that ceiling and returns whatever family dominated the day — so on a heavy conflict-news day, our monetary-policy articles silently vanish. Per-family iteration gives each family its own quota, producing a corpus whose composition is a </w:t>
      </w:r>
      <w:r>
        <w:rPr>
          <w:b/>
          <w:bCs/>
          <w:sz w:val="21"/>
          <w:szCs w:val="21"/>
        </w:rPr>
        <w:t xml:space="preserve">design choice rather than an artefact of the cap</w:t>
      </w:r>
      <w:r>
        <w:rPr>
          <w:sz w:val="21"/>
          <w:szCs w:val="21"/>
        </w:rPr>
        <w:t xml:space="preserve">. The cost is roughly six times the requests; the on-disk cache makes that a one-time expense.</w:t>
      </w:r>
    </w:p>
    <w:p>
      <w:pPr>
        <w:pStyle w:val="Heading2"/>
        <w:spacing w:after="120" w:before="260"/>
      </w:pPr>
      <w:r>
        <w:rPr>
          <w:b/>
          <w:bCs/>
          <w:color w:val="1F3864"/>
          <w:sz w:val="24"/>
          <w:szCs w:val="24"/>
        </w:rPr>
        <w:t xml:space="preserve">4.3  Stage 2 — materiality gate</w:t>
      </w:r>
    </w:p>
    <w:p>
      <w:pPr>
        <w:spacing w:after="120" w:line="276"/>
      </w:pPr>
      <w:r>
        <w:rPr>
          <w:sz w:val="21"/>
          <w:szCs w:val="21"/>
        </w:rPr>
        <w:t xml:space="preserve">An article survives if ANY of three independent conditions holds:</w:t>
      </w:r>
    </w:p>
    <w:p>
      <w:pPr>
        <w:pStyle w:val="ListParagraph"/>
        <w:numPr>
          <w:ilvl w:val="0"/>
          <w:numId w:val="3"/>
        </w:numPr>
        <w:spacing w:after="70" w:line="276"/>
      </w:pPr>
      <w:r>
        <w:rPr>
          <w:sz w:val="21"/>
          <w:szCs w:val="21"/>
        </w:rPr>
        <w:t xml:space="preserve">actor_country — it originates from or concerns a G20 / reserve-currency / geopolitically pivotal state (25 FIPS codes);</w:t>
      </w:r>
    </w:p>
    <w:p>
      <w:pPr>
        <w:pStyle w:val="ListParagraph"/>
        <w:numPr>
          <w:ilvl w:val="0"/>
          <w:numId w:val="3"/>
        </w:numPr>
        <w:spacing w:after="70" w:line="276"/>
      </w:pPr>
      <w:r>
        <w:rPr>
          <w:sz w:val="21"/>
          <w:szCs w:val="21"/>
        </w:rPr>
        <w:t xml:space="preserve">institution — its headline names a monetary, trade or security institution (Fed, ECB, BoJ, PBoC, IMF, OPEC, NATO, WTO, BRICS, G7, G20, UNSC, US Treasury);</w:t>
      </w:r>
    </w:p>
    <w:p>
      <w:pPr>
        <w:pStyle w:val="ListParagraph"/>
        <w:numPr>
          <w:ilvl w:val="0"/>
          <w:numId w:val="3"/>
        </w:numPr>
        <w:spacing w:after="70" w:line="276"/>
      </w:pPr>
      <w:r>
        <w:rPr>
          <w:sz w:val="21"/>
          <w:szCs w:val="21"/>
        </w:rPr>
        <w:t xml:space="preserve">market_term — its headline contains an explicitly market-relevant term (tariff, sanction, embargo, rate hike, oil price, reserves, SWIFT, devaluation, …).</w:t>
      </w:r>
    </w:p>
    <w:p>
      <w:pPr>
        <w:pBdr>
          <w:left w:val="single" w:color="1F3864" w:sz="18" w:space="8"/>
        </w:pBdr>
        <w:shd w:fill="F2F5F9" w:val="clear"/>
        <w:spacing w:after="160" w:before="140" w:line="276"/>
        <w:ind w:left="172"/>
      </w:pPr>
      <w:r>
        <w:rPr>
          <w:b/>
          <w:bCs/>
          <w:color w:val="1F3864"/>
          <w:sz w:val="21"/>
          <w:szCs w:val="21"/>
        </w:rPr>
        <w:t xml:space="preserve">Why OR and not AND.  </w:t>
      </w:r>
      <w:r>
        <w:rPr>
          <w:sz w:val="21"/>
          <w:szCs w:val="21"/>
        </w:rPr>
        <w:t xml:space="preserve">AND would be far more precise and badly wrong. The articles with the most predictive value are frequently the ones that do not yet mention the dollar: by the time a headline reads “dollar rises on sanctions news”, the move has already happened and there is nothing left to predict. Requiring a market term would select for post-hoc explanation articles and manufacture exactly the reverse-causality problem we have to guard against. Condition (a) deliberately admits early, currency-agnostic coverage.</w:t>
      </w:r>
    </w:p>
    <w:p>
      <w:pPr>
        <w:spacing w:after="120" w:line="276"/>
      </w:pPr>
      <w:r>
        <w:rPr>
          <w:sz w:val="21"/>
          <w:szCs w:val="21"/>
        </w:rPr>
        <w:t xml:space="preserve">The country list is not a value judgement. It is a statement about the transmission mechanism we hypothesised: a cabinet crisis in a state with 0.05% of world trade generates headlines but no dollar flow. We record the decision as a flag so the assumption is </w:t>
      </w:r>
      <w:r>
        <w:rPr>
          <w:i/>
          <w:iCs/>
          <w:sz w:val="21"/>
          <w:szCs w:val="21"/>
        </w:rPr>
        <w:t xml:space="preserve">testable</w:t>
      </w:r>
      <w:r>
        <w:rPr>
          <w:sz w:val="21"/>
          <w:szCs w:val="21"/>
        </w:rPr>
        <w:t xml:space="preserve">, not baked in.</w:t>
      </w:r>
    </w:p>
    <w:p>
      <w:pPr>
        <w:pStyle w:val="Heading2"/>
        <w:spacing w:after="120" w:before="260"/>
      </w:pPr>
      <w:r>
        <w:rPr>
          <w:b/>
          <w:bCs/>
          <w:color w:val="1F3864"/>
          <w:sz w:val="24"/>
          <w:szCs w:val="24"/>
        </w:rPr>
        <w:t xml:space="preserve">4.4  Stage 3 — deduplication that keeps what it removes</w:t>
      </w:r>
    </w:p>
    <w:p>
      <w:pPr>
        <w:spacing w:after="120" w:line="276"/>
      </w:pPr>
      <w:r>
        <w:rPr>
          <w:sz w:val="21"/>
          <w:szCs w:val="21"/>
        </w:rPr>
        <w:t xml:space="preserve">A single Reuters story about an oil embargo appears in GDELT hundreds of times: mirrored by syndication partners, re-titled by aggregators, re-crawled under a different URL parameter. Leaving them in breaks three things at once.</w:t>
      </w:r>
    </w:p>
    <w:p>
      <w:pPr>
        <w:pStyle w:val="ListParagraph"/>
        <w:numPr>
          <w:ilvl w:val="0"/>
          <w:numId w:val="3"/>
        </w:numPr>
        <w:spacing w:after="70" w:line="276"/>
      </w:pPr>
      <w:r>
        <w:rPr>
          <w:sz w:val="21"/>
          <w:szCs w:val="21"/>
        </w:rPr>
        <w:t xml:space="preserve">“News volume” measures syndication reach rather than event importance — a quantity with no macroeconomic meaning that trends upward across the decade.</w:t>
      </w:r>
    </w:p>
    <w:p>
      <w:pPr>
        <w:pStyle w:val="ListParagraph"/>
        <w:numPr>
          <w:ilvl w:val="0"/>
          <w:numId w:val="3"/>
        </w:numPr>
        <w:spacing w:after="70" w:line="276"/>
      </w:pPr>
      <w:r>
        <w:rPr>
          <w:sz w:val="21"/>
          <w:szCs w:val="21"/>
        </w:rPr>
        <w:t xml:space="preserve">TF-IDF is poisoned: a copied phrase looks like a strong repeated pattern rather than one observation.</w:t>
      </w:r>
    </w:p>
    <w:p>
      <w:pPr>
        <w:pStyle w:val="ListParagraph"/>
        <w:numPr>
          <w:ilvl w:val="0"/>
          <w:numId w:val="3"/>
        </w:numPr>
        <w:spacing w:after="70" w:line="276"/>
      </w:pPr>
      <w:r>
        <w:rPr>
          <w:sz w:val="21"/>
          <w:szCs w:val="21"/>
        </w:rPr>
        <w:t xml:space="preserve">The train/test split leaks, because the same story lands on both sides.</w:t>
      </w:r>
    </w:p>
    <w:p>
      <w:pPr>
        <w:spacing w:after="120" w:line="276"/>
      </w:pPr>
      <w:r>
        <w:rPr>
          <w:sz w:val="21"/>
          <w:szCs w:val="21"/>
        </w:rPr>
        <w:t xml:space="preserve">But naive deletion throws away real information. </w:t>
      </w:r>
      <w:r>
        <w:rPr>
          <w:i/>
          <w:iCs/>
          <w:sz w:val="21"/>
          <w:szCs w:val="21"/>
        </w:rPr>
        <w:t xml:space="preserve">How widely</w:t>
      </w:r>
      <w:r>
        <w:rPr>
          <w:sz w:val="21"/>
          <w:szCs w:val="21"/>
        </w:rPr>
        <w:t xml:space="preserve"> a story was copied is a genuine proxy for how important editors judged it to be. So we do not delete and forget: each cluster collapses to its </w:t>
      </w:r>
      <w:r>
        <w:rPr>
          <w:b/>
          <w:bCs/>
          <w:sz w:val="21"/>
          <w:szCs w:val="21"/>
        </w:rPr>
        <w:t xml:space="preserve">earliest</w:t>
      </w:r>
      <w:r>
        <w:rPr>
          <w:sz w:val="21"/>
          <w:szCs w:val="21"/>
        </w:rPr>
        <w:t xml:space="preserve"> member — first-mover timing matters for an event study — and the cluster size survives as </w:t>
      </w:r>
      <w:r>
        <w:rPr>
          <w:rFonts w:ascii="Consolas" w:cs="Consolas" w:eastAsia="Consolas" w:hAnsi="Consolas"/>
          <w:color w:val="8B2500"/>
          <w:sz w:val="19"/>
          <w:szCs w:val="19"/>
        </w:rPr>
        <w:t xml:space="preserve">dup_count</w:t>
      </w:r>
      <w:r>
        <w:rPr>
          <w:sz w:val="21"/>
          <w:szCs w:val="21"/>
        </w:rPr>
        <w:t xml:space="preserve">, a feature in its own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rPr>
          <w:tblHeader/>
        </w:trPr>
        <w:tc>
          <w:tcPr>
            <w:tcW w:type="dxa" w:w="900"/>
            <w:shd w:fill="1F3864" w:val="clear"/>
            <w:tcMar>
              <w:top w:type="dxa" w:w="60"/>
              <w:left w:type="dxa" w:w="90"/>
              <w:bottom w:type="dxa" w:w="60"/>
              <w:right w:type="dxa" w:w="90"/>
            </w:tcMar>
          </w:tcPr>
          <w:p>
            <w:pPr>
              <w:spacing w:after="0" w:line="240"/>
              <w:jc w:val="left"/>
            </w:pPr>
            <w:r>
              <w:rPr>
                <w:b/>
                <w:bCs/>
                <w:color w:val="FFFFFF"/>
                <w:sz w:val="19"/>
                <w:szCs w:val="19"/>
              </w:rPr>
              <w:t xml:space="preserve">Level</w:t>
            </w:r>
          </w:p>
        </w:tc>
        <w:tc>
          <w:tcPr>
            <w:tcW w:type="dxa" w:w="4560"/>
            <w:shd w:fill="1F3864" w:val="clear"/>
            <w:tcMar>
              <w:top w:type="dxa" w:w="60"/>
              <w:left w:type="dxa" w:w="90"/>
              <w:bottom w:type="dxa" w:w="60"/>
              <w:right w:type="dxa" w:w="90"/>
            </w:tcMar>
          </w:tcPr>
          <w:p>
            <w:pPr>
              <w:spacing w:after="0" w:line="240"/>
              <w:jc w:val="left"/>
            </w:pPr>
            <w:r>
              <w:rPr>
                <w:b/>
                <w:bCs/>
                <w:color w:val="FFFFFF"/>
                <w:sz w:val="19"/>
                <w:szCs w:val="19"/>
              </w:rPr>
              <w:t xml:space="preserve">Method</w:t>
            </w:r>
          </w:p>
        </w:tc>
        <w:tc>
          <w:tcPr>
            <w:tcW w:type="dxa" w:w="3900"/>
            <w:shd w:fill="1F3864" w:val="clear"/>
            <w:tcMar>
              <w:top w:type="dxa" w:w="60"/>
              <w:left w:type="dxa" w:w="90"/>
              <w:bottom w:type="dxa" w:w="60"/>
              <w:right w:type="dxa" w:w="90"/>
            </w:tcMar>
          </w:tcPr>
          <w:p>
            <w:pPr>
              <w:spacing w:after="0" w:line="240"/>
              <w:jc w:val="left"/>
            </w:pPr>
            <w:r>
              <w:rPr>
                <w:b/>
                <w:bCs/>
                <w:color w:val="FFFFFF"/>
                <w:sz w:val="19"/>
                <w:szCs w:val="19"/>
              </w:rPr>
              <w:t xml:space="preserve">Catches</w:t>
            </w:r>
          </w:p>
        </w:tc>
      </w:tr>
      <w:tr>
        <w:tc>
          <w:tcPr>
            <w:tcW w:type="dxa" w:w="900"/>
            <w:shd w:fill="FFFFFF" w:val="clear"/>
            <w:tcMar>
              <w:top w:type="dxa" w:w="60"/>
              <w:left w:type="dxa" w:w="90"/>
              <w:bottom w:type="dxa" w:w="60"/>
              <w:right w:type="dxa" w:w="90"/>
            </w:tcMar>
          </w:tcPr>
          <w:p>
            <w:pPr>
              <w:spacing w:after="0" w:line="240"/>
              <w:jc w:val="left"/>
            </w:pPr>
            <w:r>
              <w:rPr>
                <w:sz w:val="19"/>
                <w:szCs w:val="19"/>
              </w:rPr>
              <w:t xml:space="preserve">1</w:t>
            </w:r>
          </w:p>
        </w:tc>
        <w:tc>
          <w:tcPr>
            <w:tcW w:type="dxa" w:w="4560"/>
            <w:shd w:fill="FFFFFF" w:val="clear"/>
            <w:tcMar>
              <w:top w:type="dxa" w:w="60"/>
              <w:left w:type="dxa" w:w="90"/>
              <w:bottom w:type="dxa" w:w="60"/>
              <w:right w:type="dxa" w:w="90"/>
            </w:tcMar>
          </w:tcPr>
          <w:p>
            <w:pPr>
              <w:spacing w:after="0" w:line="240"/>
              <w:jc w:val="left"/>
            </w:pPr>
            <w:r>
              <w:rPr>
                <w:sz w:val="19"/>
                <w:szCs w:val="19"/>
              </w:rPr>
              <w:t xml:space="preserve">Exact canonical URL (tracking params stripped)</w:t>
            </w:r>
          </w:p>
        </w:tc>
        <w:tc>
          <w:tcPr>
            <w:tcW w:type="dxa" w:w="3900"/>
            <w:shd w:fill="FFFFFF" w:val="clear"/>
            <w:tcMar>
              <w:top w:type="dxa" w:w="60"/>
              <w:left w:type="dxa" w:w="90"/>
              <w:bottom w:type="dxa" w:w="60"/>
              <w:right w:type="dxa" w:w="90"/>
            </w:tcMar>
          </w:tcPr>
          <w:p>
            <w:pPr>
              <w:spacing w:after="0" w:line="240"/>
              <w:jc w:val="left"/>
            </w:pPr>
            <w:r>
              <w:rPr>
                <w:sz w:val="19"/>
                <w:szCs w:val="19"/>
              </w:rPr>
              <w:t xml:space="preserve">Re-crawls, mirrors, UTM variants</w:t>
            </w:r>
          </w:p>
        </w:tc>
      </w:tr>
      <w:tr>
        <w:tc>
          <w:tcPr>
            <w:tcW w:type="dxa" w:w="900"/>
            <w:shd w:fill="F7F9FC" w:val="clear"/>
            <w:tcMar>
              <w:top w:type="dxa" w:w="60"/>
              <w:left w:type="dxa" w:w="90"/>
              <w:bottom w:type="dxa" w:w="60"/>
              <w:right w:type="dxa" w:w="90"/>
            </w:tcMar>
          </w:tcPr>
          <w:p>
            <w:pPr>
              <w:spacing w:after="0" w:line="240"/>
              <w:jc w:val="left"/>
            </w:pPr>
            <w:r>
              <w:rPr>
                <w:sz w:val="19"/>
                <w:szCs w:val="19"/>
              </w:rPr>
              <w:t xml:space="preserve">2</w:t>
            </w:r>
          </w:p>
        </w:tc>
        <w:tc>
          <w:tcPr>
            <w:tcW w:type="dxa" w:w="4560"/>
            <w:shd w:fill="F7F9FC" w:val="clear"/>
            <w:tcMar>
              <w:top w:type="dxa" w:w="60"/>
              <w:left w:type="dxa" w:w="90"/>
              <w:bottom w:type="dxa" w:w="60"/>
              <w:right w:type="dxa" w:w="90"/>
            </w:tcMar>
          </w:tcPr>
          <w:p>
            <w:pPr>
              <w:spacing w:after="0" w:line="240"/>
              <w:jc w:val="left"/>
            </w:pPr>
            <w:r>
              <w:rPr>
                <w:sz w:val="19"/>
                <w:szCs w:val="19"/>
              </w:rPr>
              <w:t xml:space="preserve">Exact normalised title, within ±48 h</w:t>
            </w:r>
          </w:p>
        </w:tc>
        <w:tc>
          <w:tcPr>
            <w:tcW w:type="dxa" w:w="3900"/>
            <w:shd w:fill="F7F9FC" w:val="clear"/>
            <w:tcMar>
              <w:top w:type="dxa" w:w="60"/>
              <w:left w:type="dxa" w:w="90"/>
              <w:bottom w:type="dxa" w:w="60"/>
              <w:right w:type="dxa" w:w="90"/>
            </w:tcMar>
          </w:tcPr>
          <w:p>
            <w:pPr>
              <w:spacing w:after="0" w:line="240"/>
              <w:jc w:val="left"/>
            </w:pPr>
            <w:r>
              <w:rPr>
                <w:sz w:val="19"/>
                <w:szCs w:val="19"/>
              </w:rPr>
              <w:t xml:space="preserve">Verbatim syndication under a new URL</w:t>
            </w:r>
          </w:p>
        </w:tc>
      </w:tr>
      <w:tr>
        <w:tc>
          <w:tcPr>
            <w:tcW w:type="dxa" w:w="900"/>
            <w:shd w:fill="FFFFFF" w:val="clear"/>
            <w:tcMar>
              <w:top w:type="dxa" w:w="60"/>
              <w:left w:type="dxa" w:w="90"/>
              <w:bottom w:type="dxa" w:w="60"/>
              <w:right w:type="dxa" w:w="90"/>
            </w:tcMar>
          </w:tcPr>
          <w:p>
            <w:pPr>
              <w:spacing w:after="0" w:line="240"/>
              <w:jc w:val="left"/>
            </w:pPr>
            <w:r>
              <w:rPr>
                <w:sz w:val="19"/>
                <w:szCs w:val="19"/>
              </w:rPr>
              <w:t xml:space="preserve">3</w:t>
            </w:r>
          </w:p>
        </w:tc>
        <w:tc>
          <w:tcPr>
            <w:tcW w:type="dxa" w:w="4560"/>
            <w:shd w:fill="FFFFFF" w:val="clear"/>
            <w:tcMar>
              <w:top w:type="dxa" w:w="60"/>
              <w:left w:type="dxa" w:w="90"/>
              <w:bottom w:type="dxa" w:w="60"/>
              <w:right w:type="dxa" w:w="90"/>
            </w:tcMar>
          </w:tcPr>
          <w:p>
            <w:pPr>
              <w:spacing w:after="0" w:line="240"/>
              <w:jc w:val="left"/>
            </w:pPr>
            <w:r>
              <w:rPr>
                <w:sz w:val="19"/>
                <w:szCs w:val="19"/>
              </w:rPr>
              <w:t xml:space="preserve">SimHash over character 4-grams, Hamming ≤ 6, within ±48 h</w:t>
            </w:r>
          </w:p>
        </w:tc>
        <w:tc>
          <w:tcPr>
            <w:tcW w:type="dxa" w:w="3900"/>
            <w:shd w:fill="FFFFFF" w:val="clear"/>
            <w:tcMar>
              <w:top w:type="dxa" w:w="60"/>
              <w:left w:type="dxa" w:w="90"/>
              <w:bottom w:type="dxa" w:w="60"/>
              <w:right w:type="dxa" w:w="90"/>
            </w:tcMar>
          </w:tcPr>
          <w:p>
            <w:pPr>
              <w:spacing w:after="0" w:line="240"/>
              <w:jc w:val="left"/>
            </w:pPr>
            <w:r>
              <w:rPr>
                <w:sz w:val="19"/>
                <w:szCs w:val="19"/>
              </w:rPr>
              <w:t xml:space="preserve">Re-titled copies, localised spelling, minor edits</w:t>
            </w:r>
          </w:p>
        </w:tc>
      </w:tr>
    </w:tbl>
    <w:p>
      <w:pPr>
        <w:spacing w:after="200" w:before="60"/>
      </w:pPr>
      <w:r>
        <w:rPr>
          <w:i/>
          <w:iCs/>
          <w:color w:val="595959"/>
          <w:sz w:val="18"/>
          <w:szCs w:val="18"/>
        </w:rPr>
        <w:t xml:space="preserve">Table 6. Three matching levels. All three apply the ±48-hour window.</w:t>
      </w:r>
    </w:p>
    <w:p>
      <w:pPr>
        <w:pStyle w:val="Heading3"/>
        <w:spacing w:after="100" w:before="200"/>
      </w:pPr>
      <w:r>
        <w:rPr>
          <w:b/>
          <w:bCs/>
          <w:color w:val="2E4A7D"/>
          <w:sz w:val="22"/>
          <w:szCs w:val="22"/>
        </w:rPr>
        <w:t xml:space="preserve">Why SimHash and not sentence embeddings</w:t>
      </w:r>
    </w:p>
    <w:p>
      <w:pPr>
        <w:spacing w:after="120" w:line="276"/>
      </w:pPr>
      <w:r>
        <w:rPr>
          <w:sz w:val="21"/>
          <w:szCs w:val="21"/>
        </w:rPr>
        <w:t xml:space="preserve">Near-duplicate detection here is a </w:t>
      </w:r>
      <w:r>
        <w:rPr>
          <w:i/>
          <w:iCs/>
          <w:sz w:val="21"/>
          <w:szCs w:val="21"/>
        </w:rPr>
        <w:t xml:space="preserve">lexical</w:t>
      </w:r>
      <w:r>
        <w:rPr>
          <w:sz w:val="21"/>
          <w:szCs w:val="21"/>
        </w:rPr>
        <w:t xml:space="preserve"> problem — the same sentence with a different outlet tag. SimHash over character 4-grams solves it in O(n) with one 64-bit integer per document, runs on a laptop over a million headlines, and is fully deterministic, so a teammate re-running the pipeline gets byte-identical clusters.</w:t>
      </w:r>
    </w:p>
    <w:p>
      <w:pPr>
        <w:spacing w:after="120" w:line="276"/>
      </w:pPr>
      <w:r>
        <w:rPr>
          <w:sz w:val="21"/>
          <w:szCs w:val="21"/>
        </w:rPr>
        <w:t xml:space="preserve">A sentence-transformer would be slower, need a GPU, introduce a model dependency and a random seed — and, decisively, it would </w:t>
      </w:r>
      <w:r>
        <w:rPr>
          <w:b/>
          <w:bCs/>
          <w:sz w:val="21"/>
          <w:szCs w:val="21"/>
        </w:rPr>
        <w:t xml:space="preserve">over-merge</w:t>
      </w:r>
      <w:r>
        <w:rPr>
          <w:sz w:val="21"/>
          <w:szCs w:val="21"/>
        </w:rPr>
        <w:t xml:space="preserve">: “Fed raises rates” and “Fed cuts rates” are semantically close and are opposite events. Cheap and deterministic is the correct engineering call.</w:t>
      </w:r>
    </w:p>
    <w:p>
      <w:pPr>
        <w:pBdr>
          <w:left w:val="single" w:color="1F3864" w:sz="18" w:space="8"/>
        </w:pBdr>
        <w:shd w:fill="F2F5F9" w:val="clear"/>
        <w:spacing w:after="160" w:before="140" w:line="276"/>
        <w:ind w:left="172"/>
      </w:pPr>
      <w:r>
        <w:rPr>
          <w:b/>
          <w:bCs/>
          <w:color w:val="1F3864"/>
          <w:sz w:val="21"/>
          <w:szCs w:val="21"/>
        </w:rPr>
        <w:t xml:space="preserve">The ±48-hour window is not an optimisation.  </w:t>
      </w:r>
      <w:r>
        <w:rPr>
          <w:sz w:val="21"/>
          <w:szCs w:val="21"/>
        </w:rPr>
        <w:t xml:space="preserve">Without it, a headline such as “Oil prices rise as Middle East tensions mount” — which recurs verbatim every few months for a decade — would collapse into a single cluster, deleting a genuine repeated signal. Two articles are the same story only if they are also close in time. This was a real bug in our first implementation, caught by tests/test_pipeline.py.</w:t>
      </w:r>
    </w:p>
    <w:p>
      <w:pPr>
        <w:pStyle w:val="Heading2"/>
        <w:spacing w:after="120" w:before="260"/>
      </w:pPr>
      <w:r>
        <w:rPr>
          <w:b/>
          <w:bCs/>
          <w:color w:val="1F3864"/>
          <w:sz w:val="24"/>
          <w:szCs w:val="24"/>
        </w:rPr>
        <w:t xml:space="preserve">4.5  Stage 4 — the human audit</w:t>
      </w:r>
    </w:p>
    <w:p>
      <w:pPr>
        <w:spacing w:after="120" w:line="276"/>
      </w:pPr>
      <w:r>
        <w:rPr>
          <w:sz w:val="21"/>
          <w:szCs w:val="21"/>
        </w:rPr>
        <w:t xml:space="preserve">Stages 0–3 are </w:t>
      </w:r>
      <w:r>
        <w:rPr>
          <w:b/>
          <w:bCs/>
          <w:sz w:val="21"/>
          <w:szCs w:val="21"/>
        </w:rPr>
        <w:t xml:space="preserve">our opinion</w:t>
      </w:r>
      <w:r>
        <w:rPr>
          <w:sz w:val="21"/>
          <w:szCs w:val="21"/>
        </w:rPr>
        <w:t xml:space="preserve"> about what a dollar-relevant geopolitical article is, expressed as code. The audit is where that opinion meets evidence.</w:t>
      </w:r>
    </w:p>
    <w:p>
      <w:pPr>
        <w:spacing w:after="120" w:line="276"/>
      </w:pPr>
      <w:r>
        <w:rPr>
          <w:sz w:val="21"/>
          <w:szCs w:val="21"/>
        </w:rPr>
        <w:t xml:space="preserve">Two annotators independently label a stratified sample of 300 articles drawn from </w:t>
      </w:r>
      <w:r>
        <w:rPr>
          <w:b/>
          <w:bCs/>
          <w:sz w:val="21"/>
          <w:szCs w:val="21"/>
        </w:rPr>
        <w:t xml:space="preserve">both sides</w:t>
      </w:r>
      <w:r>
        <w:rPr>
          <w:sz w:val="21"/>
          <w:szCs w:val="21"/>
        </w:rPr>
        <w:t xml:space="preserve"> of the filter (70% kept / 30% discarded). Auditing only what we kept would measure precision and be blind to recall — and a filter that discards half the real signal is exactly as broken as one that keeps garbage.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shd w:fill="1F3864" w:val="clear"/>
            <w:tcMar>
              <w:top w:type="dxa" w:w="60"/>
              <w:left w:type="dxa" w:w="90"/>
              <w:bottom w:type="dxa" w:w="60"/>
              <w:right w:type="dxa" w:w="90"/>
            </w:tcMar>
          </w:tcPr>
          <w:p>
            <w:pPr>
              <w:spacing w:after="0" w:line="240"/>
              <w:jc w:val="left"/>
            </w:pPr>
            <w:r>
              <w:rPr>
                <w:b/>
                <w:bCs/>
                <w:color w:val="FFFFFF"/>
                <w:sz w:val="19"/>
                <w:szCs w:val="19"/>
              </w:rPr>
              <w:t xml:space="preserve">Metric</w:t>
            </w:r>
          </w:p>
        </w:tc>
        <w:tc>
          <w:tcPr>
            <w:tcW w:type="dxa" w:w="5260"/>
            <w:shd w:fill="1F3864" w:val="clear"/>
            <w:tcMar>
              <w:top w:type="dxa" w:w="60"/>
              <w:left w:type="dxa" w:w="90"/>
              <w:bottom w:type="dxa" w:w="60"/>
              <w:right w:type="dxa" w:w="90"/>
            </w:tcMar>
          </w:tcPr>
          <w:p>
            <w:pPr>
              <w:spacing w:after="0" w:line="240"/>
              <w:jc w:val="left"/>
            </w:pPr>
            <w:r>
              <w:rPr>
                <w:b/>
                <w:bCs/>
                <w:color w:val="FFFFFF"/>
                <w:sz w:val="19"/>
                <w:szCs w:val="19"/>
              </w:rPr>
              <w:t xml:space="preserve">Question</w:t>
            </w:r>
          </w:p>
        </w:tc>
        <w:tc>
          <w:tcPr>
            <w:tcW w:type="dxa" w:w="1900"/>
            <w:shd w:fill="1F3864" w:val="clear"/>
            <w:tcMar>
              <w:top w:type="dxa" w:w="60"/>
              <w:left w:type="dxa" w:w="90"/>
              <w:bottom w:type="dxa" w:w="60"/>
              <w:right w:type="dxa" w:w="90"/>
            </w:tcMar>
          </w:tcPr>
          <w:p>
            <w:pPr>
              <w:spacing w:after="0" w:line="240"/>
              <w:jc w:val="left"/>
            </w:pPr>
            <w:r>
              <w:rPr>
                <w:b/>
                <w:bCs/>
                <w:color w:val="FFFFFF"/>
                <w:sz w:val="19"/>
                <w:szCs w:val="19"/>
              </w:rPr>
              <w:t xml:space="preserve">Threshold</w:t>
            </w:r>
          </w:p>
        </w:tc>
      </w:tr>
      <w:tr>
        <w:tc>
          <w:tcPr>
            <w:tcW w:type="dxa" w:w="2200"/>
            <w:shd w:fill="FFFFFF" w:val="clear"/>
            <w:tcMar>
              <w:top w:type="dxa" w:w="60"/>
              <w:left w:type="dxa" w:w="90"/>
              <w:bottom w:type="dxa" w:w="60"/>
              <w:right w:type="dxa" w:w="90"/>
            </w:tcMar>
          </w:tcPr>
          <w:p>
            <w:pPr>
              <w:spacing w:after="0" w:line="240"/>
              <w:jc w:val="left"/>
            </w:pPr>
            <w:r>
              <w:rPr>
                <w:sz w:val="19"/>
                <w:szCs w:val="19"/>
              </w:rPr>
              <w:t xml:space="preserve">Cohen's κ (read FIRST)</w:t>
            </w:r>
          </w:p>
        </w:tc>
        <w:tc>
          <w:tcPr>
            <w:tcW w:type="dxa" w:w="5260"/>
            <w:shd w:fill="FFFFFF" w:val="clear"/>
            <w:tcMar>
              <w:top w:type="dxa" w:w="60"/>
              <w:left w:type="dxa" w:w="90"/>
              <w:bottom w:type="dxa" w:w="60"/>
              <w:right w:type="dxa" w:w="90"/>
            </w:tcMar>
          </w:tcPr>
          <w:p>
            <w:pPr>
              <w:spacing w:after="0" w:line="240"/>
              <w:jc w:val="left"/>
            </w:pPr>
            <w:r>
              <w:rPr>
                <w:sz w:val="19"/>
                <w:szCs w:val="19"/>
              </w:rPr>
              <w:t xml:space="preserve">Do two humans agree on what “material” means?</w:t>
            </w:r>
          </w:p>
        </w:tc>
        <w:tc>
          <w:tcPr>
            <w:tcW w:type="dxa" w:w="1900"/>
            <w:shd w:fill="FFFFFF" w:val="clear"/>
            <w:tcMar>
              <w:top w:type="dxa" w:w="60"/>
              <w:left w:type="dxa" w:w="90"/>
              <w:bottom w:type="dxa" w:w="60"/>
              <w:right w:type="dxa" w:w="90"/>
            </w:tcMar>
          </w:tcPr>
          <w:p>
            <w:pPr>
              <w:spacing w:after="0" w:line="240"/>
              <w:jc w:val="left"/>
            </w:pPr>
            <w:r>
              <w:rPr>
                <w:sz w:val="19"/>
                <w:szCs w:val="19"/>
              </w:rPr>
              <w:t xml:space="preserve">≥ 0.60</w:t>
            </w:r>
          </w:p>
        </w:tc>
      </w:tr>
      <w:tr>
        <w:tc>
          <w:tcPr>
            <w:tcW w:type="dxa" w:w="2200"/>
            <w:shd w:fill="F7F9FC" w:val="clear"/>
            <w:tcMar>
              <w:top w:type="dxa" w:w="60"/>
              <w:left w:type="dxa" w:w="90"/>
              <w:bottom w:type="dxa" w:w="60"/>
              <w:right w:type="dxa" w:w="90"/>
            </w:tcMar>
          </w:tcPr>
          <w:p>
            <w:pPr>
              <w:spacing w:after="0" w:line="240"/>
              <w:jc w:val="left"/>
            </w:pPr>
            <w:r>
              <w:rPr>
                <w:sz w:val="19"/>
                <w:szCs w:val="19"/>
              </w:rPr>
              <w:t xml:space="preserve">Precision</w:t>
            </w:r>
          </w:p>
        </w:tc>
        <w:tc>
          <w:tcPr>
            <w:tcW w:type="dxa" w:w="5260"/>
            <w:shd w:fill="F7F9FC" w:val="clear"/>
            <w:tcMar>
              <w:top w:type="dxa" w:w="60"/>
              <w:left w:type="dxa" w:w="90"/>
              <w:bottom w:type="dxa" w:w="60"/>
              <w:right w:type="dxa" w:w="90"/>
            </w:tcMar>
          </w:tcPr>
          <w:p>
            <w:pPr>
              <w:spacing w:after="0" w:line="240"/>
              <w:jc w:val="left"/>
            </w:pPr>
            <w:r>
              <w:rPr>
                <w:sz w:val="19"/>
                <w:szCs w:val="19"/>
              </w:rPr>
              <w:t xml:space="preserve">Of what the filter kept, what share is genuinely material?</w:t>
            </w:r>
          </w:p>
        </w:tc>
        <w:tc>
          <w:tcPr>
            <w:tcW w:type="dxa" w:w="1900"/>
            <w:shd w:fill="F7F9FC" w:val="clear"/>
            <w:tcMar>
              <w:top w:type="dxa" w:w="60"/>
              <w:left w:type="dxa" w:w="90"/>
              <w:bottom w:type="dxa" w:w="60"/>
              <w:right w:type="dxa" w:w="90"/>
            </w:tcMar>
          </w:tcPr>
          <w:p>
            <w:pPr>
              <w:spacing w:after="0" w:line="240"/>
              <w:jc w:val="left"/>
            </w:pPr>
            <w:r>
              <w:rPr>
                <w:sz w:val="19"/>
                <w:szCs w:val="19"/>
              </w:rPr>
              <w:t xml:space="preserve">≥ 0.85</w:t>
            </w:r>
          </w:p>
        </w:tc>
      </w:tr>
      <w:tr>
        <w:tc>
          <w:tcPr>
            <w:tcW w:type="dxa" w:w="2200"/>
            <w:shd w:fill="FFFFFF" w:val="clear"/>
            <w:tcMar>
              <w:top w:type="dxa" w:w="60"/>
              <w:left w:type="dxa" w:w="90"/>
              <w:bottom w:type="dxa" w:w="60"/>
              <w:right w:type="dxa" w:w="90"/>
            </w:tcMar>
          </w:tcPr>
          <w:p>
            <w:pPr>
              <w:spacing w:after="0" w:line="240"/>
              <w:jc w:val="left"/>
            </w:pPr>
            <w:r>
              <w:rPr>
                <w:sz w:val="19"/>
                <w:szCs w:val="19"/>
              </w:rPr>
              <w:t xml:space="preserve">Recall (estimated)</w:t>
            </w:r>
          </w:p>
        </w:tc>
        <w:tc>
          <w:tcPr>
            <w:tcW w:type="dxa" w:w="5260"/>
            <w:shd w:fill="FFFFFF" w:val="clear"/>
            <w:tcMar>
              <w:top w:type="dxa" w:w="60"/>
              <w:left w:type="dxa" w:w="90"/>
              <w:bottom w:type="dxa" w:w="60"/>
              <w:right w:type="dxa" w:w="90"/>
            </w:tcMar>
          </w:tcPr>
          <w:p>
            <w:pPr>
              <w:spacing w:after="0" w:line="240"/>
              <w:jc w:val="left"/>
            </w:pPr>
            <w:r>
              <w:rPr>
                <w:sz w:val="19"/>
                <w:szCs w:val="19"/>
              </w:rPr>
              <w:t xml:space="preserve">Of what it discarded, what share should have been kept?</w:t>
            </w:r>
          </w:p>
        </w:tc>
        <w:tc>
          <w:tcPr>
            <w:tcW w:type="dxa" w:w="1900"/>
            <w:shd w:fill="FFFFFF" w:val="clear"/>
            <w:tcMar>
              <w:top w:type="dxa" w:w="60"/>
              <w:left w:type="dxa" w:w="90"/>
              <w:bottom w:type="dxa" w:w="60"/>
              <w:right w:type="dxa" w:w="90"/>
            </w:tcMar>
          </w:tcPr>
          <w:p>
            <w:pPr>
              <w:spacing w:after="0" w:line="240"/>
              <w:jc w:val="left"/>
            </w:pPr>
            <w:r>
              <w:rPr>
                <w:sz w:val="19"/>
                <w:szCs w:val="19"/>
              </w:rPr>
              <w:t xml:space="preserve">reported, not gated</w:t>
            </w:r>
          </w:p>
        </w:tc>
      </w:tr>
    </w:tbl>
    <w:p>
      <w:pPr>
        <w:spacing w:after="200" w:before="60"/>
      </w:pPr>
      <w:r>
        <w:rPr>
          <w:i/>
          <w:iCs/>
          <w:color w:val="595959"/>
          <w:sz w:val="18"/>
          <w:szCs w:val="18"/>
        </w:rPr>
        <w:t xml:space="preserve">Table 7. Acceptance criteria, fixed in config/config.yaml before any labelling took place.</w:t>
      </w:r>
    </w:p>
    <w:p>
      <w:pPr>
        <w:spacing w:after="120" w:line="276"/>
      </w:pPr>
      <w:r>
        <w:rPr>
          <w:sz w:val="21"/>
          <w:szCs w:val="21"/>
        </w:rPr>
        <w:t xml:space="preserve">The order matters. If two humans cannot agree on the label, the label is ill-defined and </w:t>
      </w:r>
      <w:r>
        <w:rPr>
          <w:b/>
          <w:bCs/>
          <w:sz w:val="21"/>
          <w:szCs w:val="21"/>
        </w:rPr>
        <w:t xml:space="preserve">no precision figure computed from it means anything</w:t>
      </w:r>
      <w:r>
        <w:rPr>
          <w:sz w:val="21"/>
          <w:szCs w:val="21"/>
        </w:rPr>
        <w:t xml:space="preserve"> — so κ is read first, and a failing κ sends us back to the guidelines rather than to the filter. Raw agreement will not substitute: two annotators who both answer “1” 90% of the time agree 82% of the time by luck alone.</w:t>
      </w:r>
    </w:p>
    <w:p>
      <w:pPr>
        <w:spacing w:after="120" w:line="276"/>
      </w:pPr>
      <w:r>
        <w:rPr>
          <w:sz w:val="21"/>
          <w:szCs w:val="21"/>
        </w:rPr>
        <w:t xml:space="preserve">Stratification is by (year × theme family). A simple random sample would be dominated by the largest family in the busiest years and would say nothing about whether the filter behaves </w:t>
      </w:r>
      <w:r>
        <w:rPr>
          <w:i/>
          <w:iCs/>
          <w:sz w:val="21"/>
          <w:szCs w:val="21"/>
        </w:rPr>
        <w:t xml:space="preserve">consistently across the decade</w:t>
      </w:r>
      <w:r>
        <w:rPr>
          <w:sz w:val="21"/>
          <w:szCs w:val="21"/>
        </w:rPr>
        <w:t xml:space="preserve"> — which is the failure mode we are actually worried about. Annotators never see the filter's own verdict; showing it would anchor them and make the audit worthless.</w:t>
      </w:r>
    </w:p>
    <w:p>
      <w:r>
        <w:br w:type="page"/>
      </w:r>
    </w:p>
    <w:p>
      <w:pPr>
        <w:pStyle w:val="Heading1"/>
        <w:spacing w:after="160" w:before="320"/>
      </w:pPr>
      <w:r>
        <w:rPr>
          <w:b/>
          <w:bCs/>
          <w:color w:val="1F3864"/>
          <w:sz w:val="30"/>
          <w:szCs w:val="30"/>
        </w:rPr>
        <w:t xml:space="preserve">5.  Temporal Alignment</w:t>
      </w:r>
    </w:p>
    <w:p>
      <w:pPr>
        <w:pBdr>
          <w:left w:val="single" w:color="1F3864" w:sz="18" w:space="8"/>
        </w:pBdr>
        <w:shd w:fill="F2F5F9" w:val="clear"/>
        <w:spacing w:after="160" w:before="140" w:line="276"/>
        <w:ind w:left="172"/>
      </w:pPr>
      <w:r>
        <w:rPr>
          <w:b/>
          <w:bCs/>
          <w:color w:val="1F3864"/>
          <w:sz w:val="21"/>
          <w:szCs w:val="21"/>
        </w:rPr>
        <w:t xml:space="preserve">This is the most important section of the report.  </w:t>
      </w:r>
      <w:r>
        <w:rPr>
          <w:sz w:val="21"/>
          <w:szCs w:val="21"/>
        </w:rPr>
        <w:t xml:space="preserve">Almost every published failure of “news predicts markets” research is a misalignment bug, not a modelling bug. There are exactly three ways to get it wrong, and all three make the backtest look BETTER — which is precisely why they survive code review.</w:t>
      </w:r>
    </w:p>
    <w:p>
      <w:pPr>
        <w:pStyle w:val="Heading2"/>
        <w:spacing w:after="120" w:before="260"/>
      </w:pPr>
      <w:r>
        <w:rPr>
          <w:b/>
          <w:bCs/>
          <w:color w:val="1F3864"/>
          <w:sz w:val="24"/>
          <w:szCs w:val="24"/>
        </w:rPr>
        <w:t xml:space="preserve">5.1  The three failure modes</w:t>
      </w:r>
    </w:p>
    <w:p>
      <w:pPr>
        <w:spacing w:after="120" w:line="276"/>
      </w:pPr>
      <w:r>
        <w:rPr>
          <w:b/>
          <w:bCs/>
          <w:sz w:val="21"/>
          <w:szCs w:val="21"/>
        </w:rPr>
        <w:t xml:space="preserve">1 · Calendar-day binning. </w:t>
      </w:r>
      <w:r>
        <w:rPr>
          <w:sz w:val="21"/>
          <w:szCs w:val="21"/>
        </w:rPr>
        <w:t xml:space="preserve">Assign news to its UTC calendar date and join on the FX date. A story published at 21:00 UTC on Monday — which is 17:00 ET, </w:t>
      </w:r>
      <w:r>
        <w:rPr>
          <w:i/>
          <w:iCs/>
          <w:sz w:val="21"/>
          <w:szCs w:val="21"/>
        </w:rPr>
        <w:t xml:space="preserve">after</w:t>
      </w:r>
      <w:r>
        <w:rPr>
          <w:sz w:val="21"/>
          <w:szCs w:val="21"/>
        </w:rPr>
        <w:t xml:space="preserve"> the close — then sits in Monday's bucket and “predicts” a return that had already printed. Silent, devastating look-ahead.</w:t>
      </w:r>
    </w:p>
    <w:p>
      <w:pPr>
        <w:spacing w:after="120" w:line="276"/>
      </w:pPr>
      <w:r>
        <w:rPr>
          <w:b/>
          <w:bCs/>
          <w:sz w:val="21"/>
          <w:szCs w:val="21"/>
        </w:rPr>
        <w:t xml:space="preserve">2 · Weekend leakage. </w:t>
      </w:r>
      <w:r>
        <w:rPr>
          <w:sz w:val="21"/>
          <w:szCs w:val="21"/>
        </w:rPr>
        <w:t xml:space="preserve">FX closes Friday 17:00 ET and reopens Sunday 17:00 ET. Naive resampling either drops weekend news entirely — losing precisely the geopolitical events that governments time for a Friday night — or attaches it to a Saturday row that does not exist.</w:t>
      </w:r>
    </w:p>
    <w:p>
      <w:pPr>
        <w:spacing w:after="120" w:line="276"/>
      </w:pPr>
      <w:r>
        <w:rPr>
          <w:b/>
          <w:bCs/>
          <w:sz w:val="21"/>
          <w:szCs w:val="21"/>
        </w:rPr>
        <w:t xml:space="preserve">3 · Contemporaneous “prediction”. </w:t>
      </w:r>
      <w:r>
        <w:rPr>
          <w:sz w:val="21"/>
          <w:szCs w:val="21"/>
        </w:rPr>
        <w:t xml:space="preserve">Using news from day t to explain the return of day t is a </w:t>
      </w:r>
      <w:r>
        <w:rPr>
          <w:i/>
          <w:iCs/>
          <w:sz w:val="21"/>
          <w:szCs w:val="21"/>
        </w:rPr>
        <w:t xml:space="preserve">nowcast</w:t>
      </w:r>
      <w:r>
        <w:rPr>
          <w:sz w:val="21"/>
          <w:szCs w:val="21"/>
        </w:rPr>
        <w:t xml:space="preserve">, not a forecast, and it cannot distinguish “news moved the dollar” from “the dollar moved, so journalists wrote about it”.</w:t>
      </w:r>
    </w:p>
    <w:p>
      <w:pPr>
        <w:pStyle w:val="Heading2"/>
        <w:spacing w:after="120" w:before="260"/>
      </w:pPr>
      <w:r>
        <w:rPr>
          <w:b/>
          <w:bCs/>
          <w:color w:val="1F3864"/>
          <w:sz w:val="24"/>
          <w:szCs w:val="24"/>
        </w:rPr>
        <w:t xml:space="preserve">5.2  Our convention</w:t>
      </w:r>
    </w:p>
    <w:p>
      <w:pPr>
        <w:shd w:fill="F4F4F4" w:val="clear"/>
        <w:spacing w:after="0" w:line="240"/>
        <w:ind w:left="360"/>
      </w:pPr>
      <w:r>
        <w:rPr>
          <w:rFonts w:ascii="Consolas" w:cs="Consolas" w:eastAsia="Consolas" w:hAnsi="Consolas"/>
          <w:sz w:val="18"/>
          <w:szCs w:val="18"/>
        </w:rPr>
        <w:t xml:space="preserve">news_day(t) = ( close(t-1) , close(t) ]      close = 17:00 America/New_York</w:t>
      </w:r>
    </w:p>
    <w:p>
      <w:pPr>
        <w:shd w:fill="F4F4F4" w:val="clear"/>
        <w:spacing w:after="0" w:line="240"/>
        <w:ind w:left="360"/>
      </w:pPr>
      <w:r>
        <w:rPr>
          <w:rFonts w:ascii="Consolas" w:cs="Consolas" w:eastAsia="Consolas" w:hAnsi="Consolas"/>
          <w:sz w:val="18"/>
          <w:szCs w:val="18"/>
        </w:rPr>
        <w:t xml:space="preserve"> </w:t>
      </w:r>
    </w:p>
    <w:p>
      <w:pPr>
        <w:shd w:fill="F4F4F4" w:val="clear"/>
        <w:spacing w:after="140" w:line="240"/>
        <w:ind w:left="360"/>
      </w:pPr>
      <w:r>
        <w:rPr>
          <w:rFonts w:ascii="Consolas" w:cs="Consolas" w:eastAsia="Consolas" w:hAnsi="Consolas"/>
          <w:sz w:val="18"/>
          <w:szCs w:val="18"/>
        </w:rPr>
        <w:t xml:space="preserve">features from news_day(t)  -&gt;  predict return of session t+1</w:t>
      </w:r>
    </w:p>
    <w:p>
      <w:pPr>
        <w:spacing w:after="120" w:line="276"/>
      </w:pPr>
      <w:r>
        <w:rPr>
          <w:sz w:val="21"/>
          <w:szCs w:val="21"/>
        </w:rPr>
        <w:t xml:space="preserve">Every feature is therefore </w:t>
      </w:r>
      <w:r>
        <w:rPr>
          <w:b/>
          <w:bCs/>
          <w:sz w:val="21"/>
          <w:szCs w:val="21"/>
        </w:rPr>
        <w:t xml:space="preserve">strictly in the past</w:t>
      </w:r>
      <w:r>
        <w:rPr>
          <w:sz w:val="21"/>
          <w:szCs w:val="21"/>
        </w:rPr>
        <w:t xml:space="preserve"> relative to its label, so the setup is tradeable in principle: a desk could have acted on it at the close. Implementation is a single </w:t>
      </w:r>
      <w:r>
        <w:rPr>
          <w:rFonts w:ascii="Consolas" w:cs="Consolas" w:eastAsia="Consolas" w:hAnsi="Consolas"/>
          <w:color w:val="8B2500"/>
          <w:sz w:val="19"/>
          <w:szCs w:val="19"/>
        </w:rPr>
        <w:t xml:space="preserve">searchsorted</w:t>
      </w:r>
      <w:r>
        <w:rPr>
          <w:sz w:val="21"/>
          <w:szCs w:val="21"/>
        </w:rPr>
        <w:t xml:space="preserve"> over the vector of session close instants, which encodes the half-open rule, weekends and holidays at once — the Friday-to-Monday gap simply makes Monday's window 65 hours long instead of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shd w:fill="1F3864" w:val="clear"/>
            <w:tcMar>
              <w:top w:type="dxa" w:w="60"/>
              <w:left w:type="dxa" w:w="90"/>
              <w:bottom w:type="dxa" w:w="60"/>
              <w:right w:type="dxa" w:w="90"/>
            </w:tcMar>
          </w:tcPr>
          <w:p>
            <w:pPr>
              <w:spacing w:after="0" w:line="240"/>
              <w:jc w:val="left"/>
            </w:pPr>
            <w:r>
              <w:rPr>
                <w:b/>
                <w:bCs/>
                <w:color w:val="FFFFFF"/>
                <w:sz w:val="19"/>
                <w:szCs w:val="19"/>
              </w:rPr>
              <w:t xml:space="preserve">Choice</w:t>
            </w:r>
          </w:p>
        </w:tc>
        <w:tc>
          <w:tcPr>
            <w:tcW w:type="dxa" w:w="2400"/>
            <w:shd w:fill="1F3864" w:val="clear"/>
            <w:tcMar>
              <w:top w:type="dxa" w:w="60"/>
              <w:left w:type="dxa" w:w="90"/>
              <w:bottom w:type="dxa" w:w="60"/>
              <w:right w:type="dxa" w:w="90"/>
            </w:tcMar>
          </w:tcPr>
          <w:p>
            <w:pPr>
              <w:spacing w:after="0" w:line="240"/>
              <w:jc w:val="left"/>
            </w:pPr>
            <w:r>
              <w:rPr>
                <w:b/>
                <w:bCs/>
                <w:color w:val="FFFFFF"/>
                <w:sz w:val="19"/>
                <w:szCs w:val="19"/>
              </w:rPr>
              <w:t xml:space="preserve">Alternative rejected</w:t>
            </w:r>
          </w:p>
        </w:tc>
        <w:tc>
          <w:tcPr>
            <w:tcW w:type="dxa" w:w="4660"/>
            <w:shd w:fill="1F3864" w:val="clear"/>
            <w:tcMar>
              <w:top w:type="dxa" w:w="60"/>
              <w:left w:type="dxa" w:w="90"/>
              <w:bottom w:type="dxa" w:w="60"/>
              <w:right w:type="dxa" w:w="90"/>
            </w:tcMar>
          </w:tcPr>
          <w:p>
            <w:pPr>
              <w:spacing w:after="0" w:line="240"/>
              <w:jc w:val="left"/>
            </w:pPr>
            <w:r>
              <w:rPr>
                <w:b/>
                <w:bCs/>
                <w:color w:val="FFFFFF"/>
                <w:sz w:val="19"/>
                <w:szCs w:val="19"/>
              </w:rPr>
              <w:t xml:space="preserve">Why</w:t>
            </w:r>
          </w:p>
        </w:tc>
      </w:tr>
      <w:tr>
        <w:tc>
          <w:tcPr>
            <w:tcW w:type="dxa" w:w="2300"/>
            <w:shd w:fill="FFFFFF" w:val="clear"/>
            <w:tcMar>
              <w:top w:type="dxa" w:w="60"/>
              <w:left w:type="dxa" w:w="90"/>
              <w:bottom w:type="dxa" w:w="60"/>
              <w:right w:type="dxa" w:w="90"/>
            </w:tcMar>
          </w:tcPr>
          <w:p>
            <w:pPr>
              <w:spacing w:after="0" w:line="240"/>
              <w:jc w:val="left"/>
            </w:pPr>
            <w:r>
              <w:rPr>
                <w:sz w:val="19"/>
                <w:szCs w:val="19"/>
              </w:rPr>
              <w:t xml:space="preserve">GDELT seendate (crawl time)</w:t>
            </w:r>
          </w:p>
        </w:tc>
        <w:tc>
          <w:tcPr>
            <w:tcW w:type="dxa" w:w="2400"/>
            <w:shd w:fill="FFFFFF" w:val="clear"/>
            <w:tcMar>
              <w:top w:type="dxa" w:w="60"/>
              <w:left w:type="dxa" w:w="90"/>
              <w:bottom w:type="dxa" w:w="60"/>
              <w:right w:type="dxa" w:w="90"/>
            </w:tcMar>
          </w:tcPr>
          <w:p>
            <w:pPr>
              <w:spacing w:after="0" w:line="240"/>
              <w:jc w:val="left"/>
            </w:pPr>
            <w:r>
              <w:rPr>
                <w:sz w:val="19"/>
                <w:szCs w:val="19"/>
              </w:rPr>
              <w:t xml:space="preserve">Article's self-declared publication date</w:t>
            </w:r>
          </w:p>
        </w:tc>
        <w:tc>
          <w:tcPr>
            <w:tcW w:type="dxa" w:w="4660"/>
            <w:shd w:fill="FFFFFF" w:val="clear"/>
            <w:tcMar>
              <w:top w:type="dxa" w:w="60"/>
              <w:left w:type="dxa" w:w="90"/>
              <w:bottom w:type="dxa" w:w="60"/>
              <w:right w:type="dxa" w:w="90"/>
            </w:tcMar>
          </w:tcPr>
          <w:p>
            <w:pPr>
              <w:spacing w:after="0" w:line="240"/>
              <w:jc w:val="left"/>
            </w:pPr>
            <w:r>
              <w:rPr>
                <w:sz w:val="19"/>
                <w:szCs w:val="19"/>
              </w:rPr>
              <w:t xml:space="preserve">seendate is weakly LATER than true publication, so its error is conservative: it can delay a story into a later window, never leak it into an earlier one</w:t>
            </w:r>
          </w:p>
        </w:tc>
      </w:tr>
      <w:tr>
        <w:tc>
          <w:tcPr>
            <w:tcW w:type="dxa" w:w="2300"/>
            <w:shd w:fill="F7F9FC" w:val="clear"/>
            <w:tcMar>
              <w:top w:type="dxa" w:w="60"/>
              <w:left w:type="dxa" w:w="90"/>
              <w:bottom w:type="dxa" w:w="60"/>
              <w:right w:type="dxa" w:w="90"/>
            </w:tcMar>
          </w:tcPr>
          <w:p>
            <w:pPr>
              <w:spacing w:after="0" w:line="240"/>
              <w:jc w:val="left"/>
            </w:pPr>
            <w:r>
              <w:rPr>
                <w:sz w:val="19"/>
                <w:szCs w:val="19"/>
              </w:rPr>
              <w:t xml:space="preserve">Calendar derived from the target series</w:t>
            </w:r>
          </w:p>
        </w:tc>
        <w:tc>
          <w:tcPr>
            <w:tcW w:type="dxa" w:w="2400"/>
            <w:shd w:fill="F7F9FC" w:val="clear"/>
            <w:tcMar>
              <w:top w:type="dxa" w:w="60"/>
              <w:left w:type="dxa" w:w="90"/>
              <w:bottom w:type="dxa" w:w="60"/>
              <w:right w:type="dxa" w:w="90"/>
            </w:tcMar>
          </w:tcPr>
          <w:p>
            <w:pPr>
              <w:spacing w:after="0" w:line="240"/>
              <w:jc w:val="left"/>
            </w:pPr>
            <w:r>
              <w:rPr>
                <w:sz w:val="19"/>
                <w:szCs w:val="19"/>
              </w:rPr>
              <w:t xml:space="preserve">Hard-coded holiday list</w:t>
            </w:r>
          </w:p>
        </w:tc>
        <w:tc>
          <w:tcPr>
            <w:tcW w:type="dxa" w:w="4660"/>
            <w:shd w:fill="F7F9FC" w:val="clear"/>
            <w:tcMar>
              <w:top w:type="dxa" w:w="60"/>
              <w:left w:type="dxa" w:w="90"/>
              <w:bottom w:type="dxa" w:w="60"/>
              <w:right w:type="dxa" w:w="90"/>
            </w:tcMar>
          </w:tcPr>
          <w:p>
            <w:pPr>
              <w:spacing w:after="0" w:line="240"/>
              <w:jc w:val="left"/>
            </w:pPr>
            <w:r>
              <w:rPr>
                <w:sz w:val="19"/>
                <w:szCs w:val="19"/>
              </w:rPr>
              <w:t xml:space="preserve">US, UK and Japanese holidays handled for free; the calendar cannot drift out of sync with the price series</w:t>
            </w:r>
          </w:p>
        </w:tc>
      </w:tr>
      <w:tr>
        <w:tc>
          <w:tcPr>
            <w:tcW w:type="dxa" w:w="2300"/>
            <w:shd w:fill="FFFFFF" w:val="clear"/>
            <w:tcMar>
              <w:top w:type="dxa" w:w="60"/>
              <w:left w:type="dxa" w:w="90"/>
              <w:bottom w:type="dxa" w:w="60"/>
              <w:right w:type="dxa" w:w="90"/>
            </w:tcMar>
          </w:tcPr>
          <w:p>
            <w:pPr>
              <w:spacing w:after="0" w:line="240"/>
              <w:jc w:val="left"/>
            </w:pPr>
            <w:r>
              <w:rPr>
                <w:sz w:val="19"/>
                <w:szCs w:val="19"/>
              </w:rPr>
              <w:t xml:space="preserve">window_hours exposed as a feature</w:t>
            </w:r>
          </w:p>
        </w:tc>
        <w:tc>
          <w:tcPr>
            <w:tcW w:type="dxa" w:w="2400"/>
            <w:shd w:fill="FFFFFF" w:val="clear"/>
            <w:tcMar>
              <w:top w:type="dxa" w:w="60"/>
              <w:left w:type="dxa" w:w="90"/>
              <w:bottom w:type="dxa" w:w="60"/>
              <w:right w:type="dxa" w:w="90"/>
            </w:tcMar>
          </w:tcPr>
          <w:p>
            <w:pPr>
              <w:spacing w:after="0" w:line="240"/>
              <w:jc w:val="left"/>
            </w:pPr>
            <w:r>
              <w:rPr>
                <w:sz w:val="19"/>
                <w:szCs w:val="19"/>
              </w:rPr>
              <w:t xml:space="preserve">Silently accept unequal windows</w:t>
            </w:r>
          </w:p>
        </w:tc>
        <w:tc>
          <w:tcPr>
            <w:tcW w:type="dxa" w:w="4660"/>
            <w:shd w:fill="FFFFFF" w:val="clear"/>
            <w:tcMar>
              <w:top w:type="dxa" w:w="60"/>
              <w:left w:type="dxa" w:w="90"/>
              <w:bottom w:type="dxa" w:w="60"/>
              <w:right w:type="dxa" w:w="90"/>
            </w:tcMar>
          </w:tcPr>
          <w:p>
            <w:pPr>
              <w:spacing w:after="0" w:line="240"/>
              <w:jc w:val="left"/>
            </w:pPr>
            <w:r>
              <w:rPr>
                <w:sz w:val="19"/>
                <w:szCs w:val="19"/>
              </w:rPr>
              <w:t xml:space="preserve">Otherwise the model reads Monday's mechanically larger bucket as a genuine news spike, every single week</w:t>
            </w:r>
          </w:p>
        </w:tc>
      </w:tr>
      <w:tr>
        <w:tc>
          <w:tcPr>
            <w:tcW w:type="dxa" w:w="2300"/>
            <w:shd w:fill="F7F9FC" w:val="clear"/>
            <w:tcMar>
              <w:top w:type="dxa" w:w="60"/>
              <w:left w:type="dxa" w:w="90"/>
              <w:bottom w:type="dxa" w:w="60"/>
              <w:right w:type="dxa" w:w="90"/>
            </w:tcMar>
          </w:tcPr>
          <w:p>
            <w:pPr>
              <w:spacing w:after="0" w:line="240"/>
              <w:jc w:val="left"/>
            </w:pPr>
            <w:r>
              <w:rPr>
                <w:sz w:val="19"/>
                <w:szCs w:val="19"/>
              </w:rPr>
              <w:t xml:space="preserve">Chronological split</w:t>
            </w:r>
          </w:p>
        </w:tc>
        <w:tc>
          <w:tcPr>
            <w:tcW w:type="dxa" w:w="2400"/>
            <w:shd w:fill="F7F9FC" w:val="clear"/>
            <w:tcMar>
              <w:top w:type="dxa" w:w="60"/>
              <w:left w:type="dxa" w:w="90"/>
              <w:bottom w:type="dxa" w:w="60"/>
              <w:right w:type="dxa" w:w="90"/>
            </w:tcMar>
          </w:tcPr>
          <w:p>
            <w:pPr>
              <w:spacing w:after="0" w:line="240"/>
              <w:jc w:val="left"/>
            </w:pPr>
            <w:r>
              <w:rPr>
                <w:sz w:val="19"/>
                <w:szCs w:val="19"/>
              </w:rPr>
              <w:t xml:space="preserve">Random split</w:t>
            </w:r>
          </w:p>
        </w:tc>
        <w:tc>
          <w:tcPr>
            <w:tcW w:type="dxa" w:w="4660"/>
            <w:shd w:fill="F7F9FC" w:val="clear"/>
            <w:tcMar>
              <w:top w:type="dxa" w:w="60"/>
              <w:left w:type="dxa" w:w="90"/>
              <w:bottom w:type="dxa" w:w="60"/>
              <w:right w:type="dxa" w:w="90"/>
            </w:tcMar>
          </w:tcPr>
          <w:p>
            <w:pPr>
              <w:spacing w:after="0" w:line="240"/>
              <w:jc w:val="left"/>
            </w:pPr>
            <w:r>
              <w:rPr>
                <w:sz w:val="19"/>
                <w:szCs w:val="19"/>
              </w:rPr>
              <w:t xml:space="preserve">A random split lets the model interpolate between a Monday and a Wednesday it has seen to “predict” the Tuesday in between</w:t>
            </w:r>
          </w:p>
        </w:tc>
      </w:tr>
    </w:tbl>
    <w:p>
      <w:pPr>
        <w:spacing w:after="200" w:before="60"/>
      </w:pPr>
      <w:r>
        <w:rPr>
          <w:i/>
          <w:iCs/>
          <w:color w:val="595959"/>
          <w:sz w:val="18"/>
          <w:szCs w:val="18"/>
        </w:rPr>
        <w:t xml:space="preserve">Table 8. Alignment decisions and the alternatives rejected.</w:t>
      </w:r>
    </w:p>
    <w:p>
      <w:pPr>
        <w:pStyle w:val="Heading2"/>
        <w:spacing w:after="120" w:before="260"/>
      </w:pPr>
      <w:r>
        <w:rPr>
          <w:b/>
          <w:bCs/>
          <w:color w:val="1F3864"/>
          <w:sz w:val="24"/>
          <w:szCs w:val="24"/>
        </w:rPr>
        <w:t xml:space="preserve">5.3  Asserted, not assumed</w:t>
      </w:r>
    </w:p>
    <w:p>
      <w:pPr>
        <w:spacing w:after="120" w:line="276"/>
      </w:pPr>
      <w:r>
        <w:rPr>
          <w:sz w:val="21"/>
          <w:szCs w:val="21"/>
        </w:rPr>
        <w:t xml:space="preserve">The boundary is verified to the minute by the test suite. An article at 21:59 UTC on 2024-03-05 belongs to that session; one at 22:01 UTC belongs to the next; one exactly at 22:00 belongs to the earlier session, because the window is half-open. Weekend news is asserted to land on Monday. These tests exist because every one of these statements is the kind of thing that is obviously true right up until it is quietly wrong.</w:t>
      </w:r>
    </w:p>
    <w:p>
      <w:pPr>
        <w:pStyle w:val="Heading2"/>
        <w:spacing w:after="120" w:before="260"/>
      </w:pPr>
      <w:r>
        <w:rPr>
          <w:b/>
          <w:bCs/>
          <w:color w:val="1F3864"/>
          <w:sz w:val="24"/>
          <w:szCs w:val="24"/>
        </w:rPr>
        <w:t xml:space="preserve">5.4  A leak we actually found</w:t>
      </w:r>
    </w:p>
    <w:p>
      <w:pPr>
        <w:spacing w:after="120" w:line="276"/>
      </w:pPr>
      <w:r>
        <w:rPr>
          <w:sz w:val="21"/>
          <w:szCs w:val="21"/>
        </w:rPr>
        <w:t xml:space="preserve">The leakage assertions run on the joined frame and fail loudly on contemporaneous features, unsorted or duplicated dates, split overlap, or any feature correlating above 0.95 with the target. </w:t>
      </w:r>
      <w:r>
        <w:rPr>
          <w:b/>
          <w:bCs/>
          <w:sz w:val="21"/>
          <w:szCs w:val="21"/>
        </w:rPr>
        <w:t xml:space="preserve">On the very first run, they fired:</w:t>
      </w:r>
    </w:p>
    <w:p>
      <w:pPr>
        <w:shd w:fill="F4F4F4" w:val="clear"/>
        <w:spacing w:after="0" w:line="240"/>
        <w:ind w:left="360"/>
      </w:pPr>
      <w:r>
        <w:rPr>
          <w:rFonts w:ascii="Consolas" w:cs="Consolas" w:eastAsia="Consolas" w:hAnsi="Consolas"/>
          <w:sz w:val="18"/>
          <w:szCs w:val="18"/>
        </w:rPr>
        <w:t xml:space="preserve">LEAKAGE CHECK FAILED: features with |corr| &gt; 0.95 vs target (likely leak):</w:t>
      </w:r>
    </w:p>
    <w:p>
      <w:pPr>
        <w:shd w:fill="F4F4F4" w:val="clear"/>
        <w:spacing w:after="0" w:line="240"/>
        <w:ind w:left="360"/>
      </w:pPr>
      <w:r>
        <w:rPr>
          <w:rFonts w:ascii="Consolas" w:cs="Consolas" w:eastAsia="Consolas" w:hAnsi="Consolas"/>
          <w:sz w:val="18"/>
          <w:szCs w:val="18"/>
        </w:rPr>
        <w:t xml:space="preserve">  ['ret_BROAD_USD', 'ret_AFE_USD', 'ret_EME_USD', 'ret_DXY',</w:t>
      </w:r>
    </w:p>
    <w:p>
      <w:pPr>
        <w:shd w:fill="F4F4F4" w:val="clear"/>
        <w:spacing w:after="140" w:line="240"/>
        <w:ind w:left="360"/>
      </w:pPr>
      <w:r>
        <w:rPr>
          <w:rFonts w:ascii="Consolas" w:cs="Consolas" w:eastAsia="Consolas" w:hAnsi="Consolas"/>
          <w:sz w:val="18"/>
          <w:szCs w:val="18"/>
        </w:rPr>
        <w:t xml:space="preserve">   'ret_EURUSD', 'ret_USDJPY', 'ret_GBPUSD', 'ret_USDCNY']</w:t>
      </w:r>
    </w:p>
    <w:p>
      <w:pPr>
        <w:spacing w:after="120" w:line="276"/>
      </w:pPr>
      <w:r>
        <w:rPr>
          <w:sz w:val="21"/>
          <w:szCs w:val="21"/>
        </w:rPr>
        <w:t xml:space="preserve">The target frame contained </w:t>
      </w:r>
      <w:r>
        <w:rPr>
          <w:rFonts w:ascii="Consolas" w:cs="Consolas" w:eastAsia="Consolas" w:hAnsi="Consolas"/>
          <w:color w:val="8B2500"/>
          <w:sz w:val="19"/>
          <w:szCs w:val="19"/>
        </w:rPr>
        <w:t xml:space="preserve">ret_BROAD_USD</w:t>
      </w:r>
      <w:r>
        <w:rPr>
          <w:sz w:val="21"/>
          <w:szCs w:val="21"/>
        </w:rPr>
        <w:t xml:space="preserve">, which is numerically </w:t>
      </w:r>
      <w:r>
        <w:rPr>
          <w:i/>
          <w:iCs/>
          <w:sz w:val="21"/>
          <w:szCs w:val="21"/>
        </w:rPr>
        <w:t xml:space="preserve">identical</w:t>
      </w:r>
      <w:r>
        <w:rPr>
          <w:sz w:val="21"/>
          <w:szCs w:val="21"/>
        </w:rPr>
        <w:t xml:space="preserve"> to </w:t>
      </w:r>
      <w:r>
        <w:rPr>
          <w:rFonts w:ascii="Consolas" w:cs="Consolas" w:eastAsia="Consolas" w:hAnsi="Consolas"/>
          <w:color w:val="8B2500"/>
          <w:sz w:val="19"/>
          <w:szCs w:val="19"/>
        </w:rPr>
        <w:t xml:space="preserve">y_return</w:t>
      </w:r>
      <w:r>
        <w:rPr>
          <w:sz w:val="21"/>
          <w:szCs w:val="21"/>
        </w:rPr>
        <w:t xml:space="preserve">. Joined naively, it handed the model its own answer under a different name and would have produced a flawless, worthless R².</w:t>
      </w:r>
    </w:p>
    <w:p>
      <w:pPr>
        <w:spacing w:after="120" w:line="276"/>
      </w:pPr>
      <w:r>
        <w:rPr>
          <w:sz w:val="21"/>
          <w:szCs w:val="21"/>
        </w:rPr>
        <w:t xml:space="preserve">Market history is genuinely useful — momentum and volatility are standard controls, and Task 4 needs them to show that news adds information </w:t>
      </w:r>
      <w:r>
        <w:rPr>
          <w:i/>
          <w:iCs/>
          <w:sz w:val="21"/>
          <w:szCs w:val="21"/>
        </w:rPr>
        <w:t xml:space="preserve">beyond price itself</w:t>
      </w:r>
      <w:r>
        <w:rPr>
          <w:sz w:val="21"/>
          <w:szCs w:val="21"/>
        </w:rPr>
        <w:t xml:space="preserve">. But only from the past. Every market column is now lagged exactly like the news features and renamed with a </w:t>
      </w:r>
      <w:r>
        <w:rPr>
          <w:rFonts w:ascii="Consolas" w:cs="Consolas" w:eastAsia="Consolas" w:hAnsi="Consolas"/>
          <w:color w:val="8B2500"/>
          <w:sz w:val="19"/>
          <w:szCs w:val="19"/>
        </w:rPr>
        <w:t xml:space="preserve">lag1_</w:t>
      </w:r>
      <w:r>
        <w:rPr>
          <w:sz w:val="21"/>
          <w:szCs w:val="21"/>
        </w:rPr>
        <w:t xml:space="preserve"> prefix that makes its timing visible in any coefficient table.</w:t>
      </w:r>
    </w:p>
    <w:p>
      <w:pPr>
        <w:pBdr>
          <w:left w:val="single" w:color="1F3864" w:sz="18" w:space="8"/>
        </w:pBdr>
        <w:shd w:fill="F2F5F9" w:val="clear"/>
        <w:spacing w:after="160" w:before="140" w:line="276"/>
        <w:ind w:left="172"/>
      </w:pPr>
      <w:r>
        <w:rPr>
          <w:b/>
          <w:bCs/>
          <w:color w:val="1F3864"/>
          <w:sz w:val="21"/>
          <w:szCs w:val="21"/>
        </w:rPr>
        <w:t xml:space="preserve">Why this matters beyond the fix.  </w:t>
      </w:r>
      <w:r>
        <w:rPr>
          <w:sz w:val="21"/>
          <w:szCs w:val="21"/>
        </w:rPr>
        <w:t xml:space="preserve">A reviewer reading a 79-column frame would not have spotted it. That is the argument for keeping automated leakage checks inside the pipeline rather than relying on code review — and it is the single most useful thing Task 1 produced.</w:t>
      </w:r>
    </w:p>
    <w:p>
      <w:r>
        <w:br w:type="page"/>
      </w:r>
    </w:p>
    <w:p>
      <w:pPr>
        <w:pStyle w:val="Heading1"/>
        <w:spacing w:after="160" w:before="320"/>
      </w:pPr>
      <w:r>
        <w:rPr>
          <w:b/>
          <w:bCs/>
          <w:color w:val="1F3864"/>
          <w:sz w:val="30"/>
          <w:szCs w:val="30"/>
        </w:rPr>
        <w:t xml:space="preserve">6.  Text Preprocessing</w:t>
      </w:r>
    </w:p>
    <w:p>
      <w:pPr>
        <w:pStyle w:val="Heading2"/>
        <w:spacing w:after="120" w:before="260"/>
      </w:pPr>
      <w:r>
        <w:rPr>
          <w:b/>
          <w:bCs/>
          <w:color w:val="1F3864"/>
          <w:sz w:val="24"/>
          <w:szCs w:val="24"/>
        </w:rPr>
        <w:t xml:space="preserve">6.1  The argument: preprocessing is model-dependent</w:t>
      </w:r>
    </w:p>
    <w:p>
      <w:pPr>
        <w:spacing w:after="120" w:line="276"/>
      </w:pPr>
      <w:r>
        <w:rPr>
          <w:sz w:val="21"/>
          <w:szCs w:val="21"/>
        </w:rPr>
        <w:t xml:space="preserve">The reflex answer to “preprocess the text” is: lowercase, strip punctuation, remove stopwords, lemmatise. Applied to a transformer that reflex is actively harmful, and applied to a sentiment task it is sometimes simply wrong. So we maintain one corpus and two views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F3864" w:val="clear"/>
            <w:tcMar>
              <w:top w:type="dxa" w:w="60"/>
              <w:left w:type="dxa" w:w="90"/>
              <w:bottom w:type="dxa" w:w="60"/>
              <w:right w:type="dxa" w:w="90"/>
            </w:tcMar>
          </w:tcPr>
          <w:p>
            <w:pPr>
              <w:spacing w:after="0" w:line="240"/>
              <w:jc w:val="left"/>
            </w:pPr>
            <w:r>
              <w:rPr>
                <w:b/>
                <w:bCs/>
                <w:color w:val="FFFFFF"/>
                <w:sz w:val="19"/>
                <w:szCs w:val="19"/>
              </w:rPr>
              <w:t xml:space="preserve">Step</w:t>
            </w:r>
          </w:p>
        </w:tc>
        <w:tc>
          <w:tcPr>
            <w:tcW w:type="dxa" w:w="3380"/>
            <w:shd w:fill="1F3864" w:val="clear"/>
            <w:tcMar>
              <w:top w:type="dxa" w:w="60"/>
              <w:left w:type="dxa" w:w="90"/>
              <w:bottom w:type="dxa" w:w="60"/>
              <w:right w:type="dxa" w:w="90"/>
            </w:tcMar>
          </w:tcPr>
          <w:p>
            <w:pPr>
              <w:spacing w:after="0" w:line="240"/>
              <w:jc w:val="left"/>
            </w:pPr>
            <w:r>
              <w:rPr>
                <w:b/>
                <w:bCs/>
                <w:color w:val="FFFFFF"/>
                <w:sz w:val="19"/>
                <w:szCs w:val="19"/>
              </w:rPr>
              <w:t xml:space="preserve">Track A — TF-IDF, LDA, VADER</w:t>
            </w:r>
          </w:p>
        </w:tc>
        <w:tc>
          <w:tcPr>
            <w:tcW w:type="dxa" w:w="3380"/>
            <w:shd w:fill="1F3864" w:val="clear"/>
            <w:tcMar>
              <w:top w:type="dxa" w:w="60"/>
              <w:left w:type="dxa" w:w="90"/>
              <w:bottom w:type="dxa" w:w="60"/>
              <w:right w:type="dxa" w:w="90"/>
            </w:tcMar>
          </w:tcPr>
          <w:p>
            <w:pPr>
              <w:spacing w:after="0" w:line="240"/>
              <w:jc w:val="left"/>
            </w:pPr>
            <w:r>
              <w:rPr>
                <w:b/>
                <w:bCs/>
                <w:color w:val="FFFFFF"/>
                <w:sz w:val="19"/>
                <w:szCs w:val="19"/>
              </w:rPr>
              <w:t xml:space="preserve">Track B — FinBERT, DeBERTa</w:t>
            </w:r>
          </w:p>
        </w:tc>
      </w:tr>
      <w:tr>
        <w:tc>
          <w:tcPr>
            <w:tcW w:type="dxa" w:w="2600"/>
            <w:shd w:fill="FFFFFF" w:val="clear"/>
            <w:tcMar>
              <w:top w:type="dxa" w:w="60"/>
              <w:left w:type="dxa" w:w="90"/>
              <w:bottom w:type="dxa" w:w="60"/>
              <w:right w:type="dxa" w:w="90"/>
            </w:tcMar>
          </w:tcPr>
          <w:p>
            <w:pPr>
              <w:spacing w:after="0" w:line="240"/>
              <w:jc w:val="left"/>
            </w:pPr>
            <w:r>
              <w:rPr>
                <w:sz w:val="19"/>
                <w:szCs w:val="19"/>
              </w:rPr>
              <w:t xml:space="preserve">Unicode repair (ftfy, NFKC)</w:t>
            </w:r>
          </w:p>
        </w:tc>
        <w:tc>
          <w:tcPr>
            <w:tcW w:type="dxa" w:w="3380"/>
            <w:shd w:fill="FFFFFF" w:val="clear"/>
            <w:tcMar>
              <w:top w:type="dxa" w:w="60"/>
              <w:left w:type="dxa" w:w="90"/>
              <w:bottom w:type="dxa" w:w="60"/>
              <w:right w:type="dxa" w:w="90"/>
            </w:tcMar>
          </w:tcPr>
          <w:p>
            <w:pPr>
              <w:spacing w:after="0" w:line="240"/>
              <w:jc w:val="left"/>
            </w:pPr>
            <w:r>
              <w:rPr>
                <w:sz w:val="19"/>
                <w:szCs w:val="19"/>
              </w:rPr>
              <w:t xml:space="preserve">Yes</w:t>
            </w:r>
          </w:p>
        </w:tc>
        <w:tc>
          <w:tcPr>
            <w:tcW w:type="dxa" w:w="3380"/>
            <w:shd w:fill="FFFFFF" w:val="clear"/>
            <w:tcMar>
              <w:top w:type="dxa" w:w="60"/>
              <w:left w:type="dxa" w:w="90"/>
              <w:bottom w:type="dxa" w:w="60"/>
              <w:right w:type="dxa" w:w="90"/>
            </w:tcMar>
          </w:tcPr>
          <w:p>
            <w:pPr>
              <w:spacing w:after="0" w:line="240"/>
              <w:jc w:val="left"/>
            </w:pPr>
            <w:r>
              <w:rPr>
                <w:sz w:val="19"/>
                <w:szCs w:val="19"/>
              </w:rPr>
              <w:t xml:space="preserve">Yes</w:t>
            </w:r>
          </w:p>
        </w:tc>
      </w:tr>
      <w:tr>
        <w:tc>
          <w:tcPr>
            <w:tcW w:type="dxa" w:w="2600"/>
            <w:shd w:fill="F7F9FC" w:val="clear"/>
            <w:tcMar>
              <w:top w:type="dxa" w:w="60"/>
              <w:left w:type="dxa" w:w="90"/>
              <w:bottom w:type="dxa" w:w="60"/>
              <w:right w:type="dxa" w:w="90"/>
            </w:tcMar>
          </w:tcPr>
          <w:p>
            <w:pPr>
              <w:spacing w:after="0" w:line="240"/>
              <w:jc w:val="left"/>
            </w:pPr>
            <w:r>
              <w:rPr>
                <w:sz w:val="19"/>
                <w:szCs w:val="19"/>
              </w:rPr>
              <w:t xml:space="preserve">Strip outlet suffix</w:t>
            </w:r>
          </w:p>
        </w:tc>
        <w:tc>
          <w:tcPr>
            <w:tcW w:type="dxa" w:w="3380"/>
            <w:shd w:fill="F7F9FC" w:val="clear"/>
            <w:tcMar>
              <w:top w:type="dxa" w:w="60"/>
              <w:left w:type="dxa" w:w="90"/>
              <w:bottom w:type="dxa" w:w="60"/>
              <w:right w:type="dxa" w:w="90"/>
            </w:tcMar>
          </w:tcPr>
          <w:p>
            <w:pPr>
              <w:spacing w:after="0" w:line="240"/>
              <w:jc w:val="left"/>
            </w:pPr>
            <w:r>
              <w:rPr>
                <w:sz w:val="19"/>
                <w:szCs w:val="19"/>
              </w:rPr>
              <w:t xml:space="preserve">Yes</w:t>
            </w:r>
          </w:p>
        </w:tc>
        <w:tc>
          <w:tcPr>
            <w:tcW w:type="dxa" w:w="3380"/>
            <w:shd w:fill="F7F9FC" w:val="clear"/>
            <w:tcMar>
              <w:top w:type="dxa" w:w="60"/>
              <w:left w:type="dxa" w:w="90"/>
              <w:bottom w:type="dxa" w:w="60"/>
              <w:right w:type="dxa" w:w="90"/>
            </w:tcMar>
          </w:tcPr>
          <w:p>
            <w:pPr>
              <w:spacing w:after="0" w:line="240"/>
              <w:jc w:val="left"/>
            </w:pPr>
            <w:r>
              <w:rPr>
                <w:sz w:val="19"/>
                <w:szCs w:val="19"/>
              </w:rPr>
              <w:t xml:space="preserve">Yes</w:t>
            </w:r>
          </w:p>
        </w:tc>
      </w:tr>
      <w:tr>
        <w:tc>
          <w:tcPr>
            <w:tcW w:type="dxa" w:w="2600"/>
            <w:shd w:fill="FFFFFF" w:val="clear"/>
            <w:tcMar>
              <w:top w:type="dxa" w:w="60"/>
              <w:left w:type="dxa" w:w="90"/>
              <w:bottom w:type="dxa" w:w="60"/>
              <w:right w:type="dxa" w:w="90"/>
            </w:tcMar>
          </w:tcPr>
          <w:p>
            <w:pPr>
              <w:spacing w:after="0" w:line="240"/>
              <w:jc w:val="left"/>
            </w:pPr>
            <w:r>
              <w:rPr>
                <w:sz w:val="19"/>
                <w:szCs w:val="19"/>
              </w:rPr>
              <w:t xml:space="preserve">Entity canonicalisation</w:t>
            </w:r>
          </w:p>
        </w:tc>
        <w:tc>
          <w:tcPr>
            <w:tcW w:type="dxa" w:w="3380"/>
            <w:shd w:fill="FFFFFF" w:val="clear"/>
            <w:tcMar>
              <w:top w:type="dxa" w:w="60"/>
              <w:left w:type="dxa" w:w="90"/>
              <w:bottom w:type="dxa" w:w="60"/>
              <w:right w:type="dxa" w:w="90"/>
            </w:tcMar>
          </w:tcPr>
          <w:p>
            <w:pPr>
              <w:spacing w:after="0" w:line="240"/>
              <w:jc w:val="left"/>
            </w:pPr>
            <w:r>
              <w:rPr>
                <w:sz w:val="19"/>
                <w:szCs w:val="19"/>
              </w:rPr>
              <w:t xml:space="preserve">Yes</w:t>
            </w:r>
          </w:p>
        </w:tc>
        <w:tc>
          <w:tcPr>
            <w:tcW w:type="dxa" w:w="3380"/>
            <w:shd w:fill="FFFFFF" w:val="clear"/>
            <w:tcMar>
              <w:top w:type="dxa" w:w="60"/>
              <w:left w:type="dxa" w:w="90"/>
              <w:bottom w:type="dxa" w:w="60"/>
              <w:right w:type="dxa" w:w="90"/>
            </w:tcMar>
          </w:tcPr>
          <w:p>
            <w:pPr>
              <w:spacing w:after="0" w:line="240"/>
              <w:jc w:val="left"/>
            </w:pPr>
            <w:r>
              <w:rPr>
                <w:sz w:val="19"/>
                <w:szCs w:val="19"/>
              </w:rPr>
              <w:t xml:space="preserve">Optional (off by default)</w:t>
            </w:r>
          </w:p>
        </w:tc>
      </w:tr>
      <w:tr>
        <w:tc>
          <w:tcPr>
            <w:tcW w:type="dxa" w:w="2600"/>
            <w:shd w:fill="F7F9FC" w:val="clear"/>
            <w:tcMar>
              <w:top w:type="dxa" w:w="60"/>
              <w:left w:type="dxa" w:w="90"/>
              <w:bottom w:type="dxa" w:w="60"/>
              <w:right w:type="dxa" w:w="90"/>
            </w:tcMar>
          </w:tcPr>
          <w:p>
            <w:pPr>
              <w:spacing w:after="0" w:line="240"/>
              <w:jc w:val="left"/>
            </w:pPr>
            <w:r>
              <w:rPr>
                <w:sz w:val="19"/>
                <w:szCs w:val="19"/>
              </w:rPr>
              <w:t xml:space="preserve">Lowercase</w:t>
            </w:r>
          </w:p>
        </w:tc>
        <w:tc>
          <w:tcPr>
            <w:tcW w:type="dxa" w:w="3380"/>
            <w:shd w:fill="F7F9FC" w:val="clear"/>
            <w:tcMar>
              <w:top w:type="dxa" w:w="60"/>
              <w:left w:type="dxa" w:w="90"/>
              <w:bottom w:type="dxa" w:w="60"/>
              <w:right w:type="dxa" w:w="90"/>
            </w:tcMar>
          </w:tcPr>
          <w:p>
            <w:pPr>
              <w:spacing w:after="0" w:line="240"/>
              <w:jc w:val="left"/>
            </w:pPr>
            <w:r>
              <w:rPr>
                <w:sz w:val="19"/>
                <w:szCs w:val="19"/>
              </w:rPr>
              <w:t xml:space="preserve">Yes</w:t>
            </w:r>
          </w:p>
        </w:tc>
        <w:tc>
          <w:tcPr>
            <w:tcW w:type="dxa" w:w="3380"/>
            <w:shd w:fill="F7F9FC" w:val="clear"/>
            <w:tcMar>
              <w:top w:type="dxa" w:w="60"/>
              <w:left w:type="dxa" w:w="90"/>
              <w:bottom w:type="dxa" w:w="60"/>
              <w:right w:type="dxa" w:w="90"/>
            </w:tcMar>
          </w:tcPr>
          <w:p>
            <w:pPr>
              <w:spacing w:after="0" w:line="240"/>
              <w:jc w:val="left"/>
            </w:pPr>
            <w:r>
              <w:rPr>
                <w:sz w:val="19"/>
                <w:szCs w:val="19"/>
              </w:rPr>
              <w:t xml:space="preserve">NO — casing carries entity information</w:t>
            </w:r>
          </w:p>
        </w:tc>
      </w:tr>
      <w:tr>
        <w:tc>
          <w:tcPr>
            <w:tcW w:type="dxa" w:w="2600"/>
            <w:shd w:fill="FFFFFF" w:val="clear"/>
            <w:tcMar>
              <w:top w:type="dxa" w:w="60"/>
              <w:left w:type="dxa" w:w="90"/>
              <w:bottom w:type="dxa" w:w="60"/>
              <w:right w:type="dxa" w:w="90"/>
            </w:tcMar>
          </w:tcPr>
          <w:p>
            <w:pPr>
              <w:spacing w:after="0" w:line="240"/>
              <w:jc w:val="left"/>
            </w:pPr>
            <w:r>
              <w:rPr>
                <w:sz w:val="19"/>
                <w:szCs w:val="19"/>
              </w:rPr>
              <w:t xml:space="preserve">Remove stopwords</w:t>
            </w:r>
          </w:p>
        </w:tc>
        <w:tc>
          <w:tcPr>
            <w:tcW w:type="dxa" w:w="3380"/>
            <w:shd w:fill="FFFFFF" w:val="clear"/>
            <w:tcMar>
              <w:top w:type="dxa" w:w="60"/>
              <w:left w:type="dxa" w:w="90"/>
              <w:bottom w:type="dxa" w:w="60"/>
              <w:right w:type="dxa" w:w="90"/>
            </w:tcMar>
          </w:tcPr>
          <w:p>
            <w:pPr>
              <w:spacing w:after="0" w:line="240"/>
              <w:jc w:val="left"/>
            </w:pPr>
            <w:r>
              <w:rPr>
                <w:sz w:val="19"/>
                <w:szCs w:val="19"/>
              </w:rPr>
              <w:t xml:space="preserve">Yes, with keep-list</w:t>
            </w:r>
          </w:p>
        </w:tc>
        <w:tc>
          <w:tcPr>
            <w:tcW w:type="dxa" w:w="3380"/>
            <w:shd w:fill="FFFFFF" w:val="clear"/>
            <w:tcMar>
              <w:top w:type="dxa" w:w="60"/>
              <w:left w:type="dxa" w:w="90"/>
              <w:bottom w:type="dxa" w:w="60"/>
              <w:right w:type="dxa" w:w="90"/>
            </w:tcMar>
          </w:tcPr>
          <w:p>
            <w:pPr>
              <w:spacing w:after="0" w:line="240"/>
              <w:jc w:val="left"/>
            </w:pPr>
            <w:r>
              <w:rPr>
                <w:sz w:val="19"/>
                <w:szCs w:val="19"/>
              </w:rPr>
              <w:t xml:space="preserve">NO — attention needs function words</w:t>
            </w:r>
          </w:p>
        </w:tc>
      </w:tr>
      <w:tr>
        <w:tc>
          <w:tcPr>
            <w:tcW w:type="dxa" w:w="2600"/>
            <w:shd w:fill="F7F9FC" w:val="clear"/>
            <w:tcMar>
              <w:top w:type="dxa" w:w="60"/>
              <w:left w:type="dxa" w:w="90"/>
              <w:bottom w:type="dxa" w:w="60"/>
              <w:right w:type="dxa" w:w="90"/>
            </w:tcMar>
          </w:tcPr>
          <w:p>
            <w:pPr>
              <w:spacing w:after="0" w:line="240"/>
              <w:jc w:val="left"/>
            </w:pPr>
            <w:r>
              <w:rPr>
                <w:sz w:val="19"/>
                <w:szCs w:val="19"/>
              </w:rPr>
              <w:t xml:space="preserve">Lemmatise</w:t>
            </w:r>
          </w:p>
        </w:tc>
        <w:tc>
          <w:tcPr>
            <w:tcW w:type="dxa" w:w="3380"/>
            <w:shd w:fill="F7F9FC" w:val="clear"/>
            <w:tcMar>
              <w:top w:type="dxa" w:w="60"/>
              <w:left w:type="dxa" w:w="90"/>
              <w:bottom w:type="dxa" w:w="60"/>
              <w:right w:type="dxa" w:w="90"/>
            </w:tcMar>
          </w:tcPr>
          <w:p>
            <w:pPr>
              <w:spacing w:after="0" w:line="240"/>
              <w:jc w:val="left"/>
            </w:pPr>
            <w:r>
              <w:rPr>
                <w:sz w:val="19"/>
                <w:szCs w:val="19"/>
              </w:rPr>
              <w:t xml:space="preserve">Yes</w:t>
            </w:r>
          </w:p>
        </w:tc>
        <w:tc>
          <w:tcPr>
            <w:tcW w:type="dxa" w:w="3380"/>
            <w:shd w:fill="F7F9FC" w:val="clear"/>
            <w:tcMar>
              <w:top w:type="dxa" w:w="60"/>
              <w:left w:type="dxa" w:w="90"/>
              <w:bottom w:type="dxa" w:w="60"/>
              <w:right w:type="dxa" w:w="90"/>
            </w:tcMar>
          </w:tcPr>
          <w:p>
            <w:pPr>
              <w:spacing w:after="0" w:line="240"/>
              <w:jc w:val="left"/>
            </w:pPr>
            <w:r>
              <w:rPr>
                <w:sz w:val="19"/>
                <w:szCs w:val="19"/>
              </w:rPr>
              <w:t xml:space="preserve">NO — subword tokenisers handle morphology</w:t>
            </w:r>
          </w:p>
        </w:tc>
      </w:tr>
      <w:tr>
        <w:tc>
          <w:tcPr>
            <w:tcW w:type="dxa" w:w="2600"/>
            <w:shd w:fill="FFFFFF" w:val="clear"/>
            <w:tcMar>
              <w:top w:type="dxa" w:w="60"/>
              <w:left w:type="dxa" w:w="90"/>
              <w:bottom w:type="dxa" w:w="60"/>
              <w:right w:type="dxa" w:w="90"/>
            </w:tcMar>
          </w:tcPr>
          <w:p>
            <w:pPr>
              <w:spacing w:after="0" w:line="240"/>
              <w:jc w:val="left"/>
            </w:pPr>
            <w:r>
              <w:rPr>
                <w:sz w:val="19"/>
                <w:szCs w:val="19"/>
              </w:rPr>
              <w:t xml:space="preserve">Number masking</w:t>
            </w:r>
          </w:p>
        </w:tc>
        <w:tc>
          <w:tcPr>
            <w:tcW w:type="dxa" w:w="3380"/>
            <w:shd w:fill="FFFFFF" w:val="clear"/>
            <w:tcMar>
              <w:top w:type="dxa" w:w="60"/>
              <w:left w:type="dxa" w:w="90"/>
              <w:bottom w:type="dxa" w:w="60"/>
              <w:right w:type="dxa" w:w="90"/>
            </w:tcMar>
          </w:tcPr>
          <w:p>
            <w:pPr>
              <w:spacing w:after="0" w:line="240"/>
              <w:jc w:val="left"/>
            </w:pPr>
            <w:r>
              <w:rPr>
                <w:sz w:val="19"/>
                <w:szCs w:val="19"/>
              </w:rPr>
              <w:t xml:space="preserve">&lt;NUM&gt; / &lt;PCT&gt; / &lt;MONEY&gt;</w:t>
            </w:r>
          </w:p>
        </w:tc>
        <w:tc>
          <w:tcPr>
            <w:tcW w:type="dxa" w:w="3380"/>
            <w:shd w:fill="FFFFFF" w:val="clear"/>
            <w:tcMar>
              <w:top w:type="dxa" w:w="60"/>
              <w:left w:type="dxa" w:w="90"/>
              <w:bottom w:type="dxa" w:w="60"/>
              <w:right w:type="dxa" w:w="90"/>
            </w:tcMar>
          </w:tcPr>
          <w:p>
            <w:pPr>
              <w:spacing w:after="0" w:line="240"/>
              <w:jc w:val="left"/>
            </w:pPr>
            <w:r>
              <w:rPr>
                <w:sz w:val="19"/>
                <w:szCs w:val="19"/>
              </w:rPr>
              <w:t xml:space="preserve">No</w:t>
            </w:r>
          </w:p>
        </w:tc>
      </w:tr>
      <w:tr>
        <w:tc>
          <w:tcPr>
            <w:tcW w:type="dxa" w:w="2600"/>
            <w:shd w:fill="F7F9FC" w:val="clear"/>
            <w:tcMar>
              <w:top w:type="dxa" w:w="60"/>
              <w:left w:type="dxa" w:w="90"/>
              <w:bottom w:type="dxa" w:w="60"/>
              <w:right w:type="dxa" w:w="90"/>
            </w:tcMar>
          </w:tcPr>
          <w:p>
            <w:pPr>
              <w:spacing w:after="0" w:line="240"/>
              <w:jc w:val="left"/>
            </w:pPr>
            <w:r>
              <w:rPr>
                <w:sz w:val="19"/>
                <w:szCs w:val="19"/>
              </w:rPr>
              <w:t xml:space="preserve">Length limit</w:t>
            </w:r>
          </w:p>
        </w:tc>
        <w:tc>
          <w:tcPr>
            <w:tcW w:type="dxa" w:w="3380"/>
            <w:shd w:fill="F7F9FC" w:val="clear"/>
            <w:tcMar>
              <w:top w:type="dxa" w:w="60"/>
              <w:left w:type="dxa" w:w="90"/>
              <w:bottom w:type="dxa" w:w="60"/>
              <w:right w:type="dxa" w:w="90"/>
            </w:tcMar>
          </w:tcPr>
          <w:p>
            <w:pPr>
              <w:spacing w:after="0" w:line="240"/>
              <w:jc w:val="left"/>
            </w:pPr>
            <w:r>
              <w:rPr>
                <w:sz w:val="19"/>
                <w:szCs w:val="19"/>
              </w:rPr>
              <w:t xml:space="preserve">min 3 tokens</w:t>
            </w:r>
          </w:p>
        </w:tc>
        <w:tc>
          <w:tcPr>
            <w:tcW w:type="dxa" w:w="3380"/>
            <w:shd w:fill="F7F9FC" w:val="clear"/>
            <w:tcMar>
              <w:top w:type="dxa" w:w="60"/>
              <w:left w:type="dxa" w:w="90"/>
              <w:bottom w:type="dxa" w:w="60"/>
              <w:right w:type="dxa" w:w="90"/>
            </w:tcMar>
          </w:tcPr>
          <w:p>
            <w:pPr>
              <w:spacing w:after="0" w:line="240"/>
              <w:jc w:val="left"/>
            </w:pPr>
            <w:r>
              <w:rPr>
                <w:sz w:val="19"/>
                <w:szCs w:val="19"/>
              </w:rPr>
              <w:t xml:space="preserve">max 128 tokens</w:t>
            </w:r>
          </w:p>
        </w:tc>
      </w:tr>
    </w:tbl>
    <w:p>
      <w:pPr>
        <w:spacing w:after="200" w:before="60"/>
      </w:pPr>
      <w:r>
        <w:rPr>
          <w:i/>
          <w:iCs/>
          <w:color w:val="595959"/>
          <w:sz w:val="18"/>
          <w:szCs w:val="18"/>
        </w:rPr>
        <w:t xml:space="preserve">Table 9. The two tracks. Track B does almost nothing, and that is the point.</w:t>
      </w:r>
    </w:p>
    <w:p>
      <w:pPr>
        <w:spacing w:after="120" w:line="276"/>
      </w:pPr>
      <w:r>
        <w:rPr>
          <w:sz w:val="21"/>
          <w:szCs w:val="21"/>
        </w:rPr>
        <w:t xml:space="preserve">Track B is minimal because a subword transformer was pre-trained on ordinary cased prose with function words intact. Feeding it a stemmed bag of content words moves the input off-distribution and reliably </w:t>
      </w:r>
      <w:r>
        <w:rPr>
          <w:i/>
          <w:iCs/>
          <w:sz w:val="21"/>
          <w:szCs w:val="21"/>
        </w:rPr>
        <w:t xml:space="preserve">costs</w:t>
      </w:r>
      <w:r>
        <w:rPr>
          <w:sz w:val="21"/>
          <w:szCs w:val="21"/>
        </w:rPr>
        <w:t xml:space="preserve"> several points of F1 — the opposite of what “cleaning” is supposed to achieve.</w:t>
      </w:r>
    </w:p>
    <w:p>
      <w:pPr>
        <w:pStyle w:val="Heading2"/>
        <w:spacing w:after="120" w:before="260"/>
      </w:pPr>
      <w:r>
        <w:rPr>
          <w:b/>
          <w:bCs/>
          <w:color w:val="1F3864"/>
          <w:sz w:val="24"/>
          <w:szCs w:val="24"/>
        </w:rPr>
        <w:t xml:space="preserve">6.2  The negation keep-list</w:t>
      </w:r>
    </w:p>
    <w:p>
      <w:pPr>
        <w:spacing w:after="120" w:line="276"/>
      </w:pPr>
      <w:r>
        <w:rPr>
          <w:sz w:val="21"/>
          <w:szCs w:val="21"/>
        </w:rPr>
        <w:t xml:space="preserve">This is the single highest-value line in the configuration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rPr>
          <w:tblHeader/>
        </w:trPr>
        <w:tc>
          <w:tcPr>
            <w:tcW w:type="dxa" w:w="3100"/>
            <w:shd w:fill="1F3864" w:val="clear"/>
            <w:tcMar>
              <w:top w:type="dxa" w:w="60"/>
              <w:left w:type="dxa" w:w="90"/>
              <w:bottom w:type="dxa" w:w="60"/>
              <w:right w:type="dxa" w:w="90"/>
            </w:tcMar>
          </w:tcPr>
          <w:p>
            <w:pPr>
              <w:spacing w:after="0" w:line="240"/>
              <w:jc w:val="left"/>
            </w:pPr>
            <w:r>
              <w:rPr>
                <w:b/>
                <w:bCs/>
                <w:color w:val="FFFFFF"/>
                <w:sz w:val="19"/>
                <w:szCs w:val="19"/>
              </w:rPr>
              <w:t xml:space="preserve">Original headline</w:t>
            </w:r>
          </w:p>
        </w:tc>
        <w:tc>
          <w:tcPr>
            <w:tcW w:type="dxa" w:w="3130"/>
            <w:shd w:fill="1F3864" w:val="clear"/>
            <w:tcMar>
              <w:top w:type="dxa" w:w="60"/>
              <w:left w:type="dxa" w:w="90"/>
              <w:bottom w:type="dxa" w:w="60"/>
              <w:right w:type="dxa" w:w="90"/>
            </w:tcMar>
          </w:tcPr>
          <w:p>
            <w:pPr>
              <w:spacing w:after="0" w:line="240"/>
              <w:jc w:val="left"/>
            </w:pPr>
            <w:r>
              <w:rPr>
                <w:b/>
                <w:bCs/>
                <w:color w:val="FFFFFF"/>
                <w:sz w:val="19"/>
                <w:szCs w:val="19"/>
              </w:rPr>
              <w:t xml:space="preserve">Naive stopword removal</w:t>
            </w:r>
          </w:p>
        </w:tc>
        <w:tc>
          <w:tcPr>
            <w:tcW w:type="dxa" w:w="3130"/>
            <w:shd w:fill="1F3864" w:val="clear"/>
            <w:tcMar>
              <w:top w:type="dxa" w:w="60"/>
              <w:left w:type="dxa" w:w="90"/>
              <w:bottom w:type="dxa" w:w="60"/>
              <w:right w:type="dxa" w:w="90"/>
            </w:tcMar>
          </w:tcPr>
          <w:p>
            <w:pPr>
              <w:spacing w:after="0" w:line="240"/>
              <w:jc w:val="left"/>
            </w:pPr>
            <w:r>
              <w:rPr>
                <w:b/>
                <w:bCs/>
                <w:color w:val="FFFFFF"/>
                <w:sz w:val="19"/>
                <w:szCs w:val="19"/>
              </w:rPr>
              <w:t xml:space="preserve">Ours (with keep-list)</w:t>
            </w:r>
          </w:p>
        </w:tc>
      </w:tr>
      <w:tr>
        <w:tc>
          <w:tcPr>
            <w:tcW w:type="dxa" w:w="3100"/>
            <w:shd w:fill="FFFFFF" w:val="clear"/>
            <w:tcMar>
              <w:top w:type="dxa" w:w="60"/>
              <w:left w:type="dxa" w:w="90"/>
              <w:bottom w:type="dxa" w:w="60"/>
              <w:right w:type="dxa" w:w="90"/>
            </w:tcMar>
          </w:tcPr>
          <w:p>
            <w:pPr>
              <w:spacing w:after="0" w:line="240"/>
              <w:jc w:val="left"/>
            </w:pPr>
            <w:r>
              <w:rPr>
                <w:sz w:val="19"/>
                <w:szCs w:val="19"/>
              </w:rPr>
              <w:t xml:space="preserve">Fed will not cut rates in December</w:t>
            </w:r>
          </w:p>
        </w:tc>
        <w:tc>
          <w:tcPr>
            <w:tcW w:type="dxa" w:w="3130"/>
            <w:shd w:fill="FFFFFF" w:val="clear"/>
            <w:tcMar>
              <w:top w:type="dxa" w:w="60"/>
              <w:left w:type="dxa" w:w="90"/>
              <w:bottom w:type="dxa" w:w="60"/>
              <w:right w:type="dxa" w:w="90"/>
            </w:tcMar>
          </w:tcPr>
          <w:p>
            <w:pPr>
              <w:spacing w:after="0" w:line="240"/>
              <w:jc w:val="left"/>
            </w:pPr>
            <w:r>
              <w:rPr>
                <w:sz w:val="19"/>
                <w:szCs w:val="19"/>
              </w:rPr>
              <w:t xml:space="preserve">fed cut rates december</w:t>
            </w:r>
          </w:p>
        </w:tc>
        <w:tc>
          <w:tcPr>
            <w:tcW w:type="dxa" w:w="3130"/>
            <w:shd w:fill="FFFFFF" w:val="clear"/>
            <w:tcMar>
              <w:top w:type="dxa" w:w="60"/>
              <w:left w:type="dxa" w:w="90"/>
              <w:bottom w:type="dxa" w:w="60"/>
              <w:right w:type="dxa" w:w="90"/>
            </w:tcMar>
          </w:tcPr>
          <w:p>
            <w:pPr>
              <w:spacing w:after="0" w:line="240"/>
              <w:jc w:val="left"/>
            </w:pPr>
            <w:r>
              <w:rPr>
                <w:sz w:val="19"/>
                <w:szCs w:val="19"/>
              </w:rPr>
              <w:t xml:space="preserve">fed will not cut rates december</w:t>
            </w:r>
          </w:p>
        </w:tc>
      </w:tr>
      <w:tr>
        <w:tc>
          <w:tcPr>
            <w:tcW w:type="dxa" w:w="3100"/>
            <w:shd w:fill="F7F9FC" w:val="clear"/>
            <w:tcMar>
              <w:top w:type="dxa" w:w="60"/>
              <w:left w:type="dxa" w:w="90"/>
              <w:bottom w:type="dxa" w:w="60"/>
              <w:right w:type="dxa" w:w="90"/>
            </w:tcMar>
          </w:tcPr>
          <w:p>
            <w:pPr>
              <w:spacing w:after="0" w:line="240"/>
              <w:jc w:val="left"/>
            </w:pPr>
            <w:r>
              <w:rPr>
                <w:sz w:val="19"/>
                <w:szCs w:val="19"/>
              </w:rPr>
              <w:t xml:space="preserve">Sanctions are not expected to be lifted</w:t>
            </w:r>
          </w:p>
        </w:tc>
        <w:tc>
          <w:tcPr>
            <w:tcW w:type="dxa" w:w="3130"/>
            <w:shd w:fill="F7F9FC" w:val="clear"/>
            <w:tcMar>
              <w:top w:type="dxa" w:w="60"/>
              <w:left w:type="dxa" w:w="90"/>
              <w:bottom w:type="dxa" w:w="60"/>
              <w:right w:type="dxa" w:w="90"/>
            </w:tcMar>
          </w:tcPr>
          <w:p>
            <w:pPr>
              <w:spacing w:after="0" w:line="240"/>
              <w:jc w:val="left"/>
            </w:pPr>
            <w:r>
              <w:rPr>
                <w:sz w:val="19"/>
                <w:szCs w:val="19"/>
              </w:rPr>
              <w:t xml:space="preserve">sanctions expected lifted</w:t>
            </w:r>
          </w:p>
        </w:tc>
        <w:tc>
          <w:tcPr>
            <w:tcW w:type="dxa" w:w="3130"/>
            <w:shd w:fill="F7F9FC" w:val="clear"/>
            <w:tcMar>
              <w:top w:type="dxa" w:w="60"/>
              <w:left w:type="dxa" w:w="90"/>
              <w:bottom w:type="dxa" w:w="60"/>
              <w:right w:type="dxa" w:w="90"/>
            </w:tcMar>
          </w:tcPr>
          <w:p>
            <w:pPr>
              <w:spacing w:after="0" w:line="240"/>
              <w:jc w:val="left"/>
            </w:pPr>
            <w:r>
              <w:rPr>
                <w:sz w:val="19"/>
                <w:szCs w:val="19"/>
              </w:rPr>
              <w:t xml:space="preserve">sanctions are not expected lifted</w:t>
            </w:r>
          </w:p>
        </w:tc>
      </w:tr>
      <w:tr>
        <w:tc>
          <w:tcPr>
            <w:tcW w:type="dxa" w:w="3100"/>
            <w:shd w:fill="FFFFFF" w:val="clear"/>
            <w:tcMar>
              <w:top w:type="dxa" w:w="60"/>
              <w:left w:type="dxa" w:w="90"/>
              <w:bottom w:type="dxa" w:w="60"/>
              <w:right w:type="dxa" w:w="90"/>
            </w:tcMar>
          </w:tcPr>
          <w:p>
            <w:pPr>
              <w:spacing w:after="0" w:line="240"/>
              <w:jc w:val="left"/>
            </w:pPr>
            <w:r>
              <w:rPr>
                <w:sz w:val="19"/>
                <w:szCs w:val="19"/>
              </w:rPr>
              <w:t xml:space="preserve">China says it will never devalue the yuan</w:t>
            </w:r>
          </w:p>
        </w:tc>
        <w:tc>
          <w:tcPr>
            <w:tcW w:type="dxa" w:w="3130"/>
            <w:shd w:fill="FFFFFF" w:val="clear"/>
            <w:tcMar>
              <w:top w:type="dxa" w:w="60"/>
              <w:left w:type="dxa" w:w="90"/>
              <w:bottom w:type="dxa" w:w="60"/>
              <w:right w:type="dxa" w:w="90"/>
            </w:tcMar>
          </w:tcPr>
          <w:p>
            <w:pPr>
              <w:spacing w:after="0" w:line="240"/>
              <w:jc w:val="left"/>
            </w:pPr>
            <w:r>
              <w:rPr>
                <w:sz w:val="19"/>
                <w:szCs w:val="19"/>
              </w:rPr>
              <w:t xml:space="preserve">china says devalue yuan</w:t>
            </w:r>
          </w:p>
        </w:tc>
        <w:tc>
          <w:tcPr>
            <w:tcW w:type="dxa" w:w="3130"/>
            <w:shd w:fill="FFFFFF" w:val="clear"/>
            <w:tcMar>
              <w:top w:type="dxa" w:w="60"/>
              <w:left w:type="dxa" w:w="90"/>
              <w:bottom w:type="dxa" w:w="60"/>
              <w:right w:type="dxa" w:w="90"/>
            </w:tcMar>
          </w:tcPr>
          <w:p>
            <w:pPr>
              <w:spacing w:after="0" w:line="240"/>
              <w:jc w:val="left"/>
            </w:pPr>
            <w:r>
              <w:rPr>
                <w:sz w:val="19"/>
                <w:szCs w:val="19"/>
              </w:rPr>
              <w:t xml:space="preserve">china says will never devalue yuan</w:t>
            </w:r>
          </w:p>
        </w:tc>
      </w:tr>
      <w:tr>
        <w:tc>
          <w:tcPr>
            <w:tcW w:type="dxa" w:w="3100"/>
            <w:shd w:fill="F7F9FC" w:val="clear"/>
            <w:tcMar>
              <w:top w:type="dxa" w:w="60"/>
              <w:left w:type="dxa" w:w="90"/>
              <w:bottom w:type="dxa" w:w="60"/>
              <w:right w:type="dxa" w:w="90"/>
            </w:tcMar>
          </w:tcPr>
          <w:p>
            <w:pPr>
              <w:spacing w:after="0" w:line="240"/>
              <w:jc w:val="left"/>
            </w:pPr>
            <w:r>
              <w:rPr>
                <w:sz w:val="19"/>
                <w:szCs w:val="19"/>
              </w:rPr>
              <w:t xml:space="preserve">Oil prices down as OPEC talks collapse</w:t>
            </w:r>
          </w:p>
        </w:tc>
        <w:tc>
          <w:tcPr>
            <w:tcW w:type="dxa" w:w="3130"/>
            <w:shd w:fill="F7F9FC" w:val="clear"/>
            <w:tcMar>
              <w:top w:type="dxa" w:w="60"/>
              <w:left w:type="dxa" w:w="90"/>
              <w:bottom w:type="dxa" w:w="60"/>
              <w:right w:type="dxa" w:w="90"/>
            </w:tcMar>
          </w:tcPr>
          <w:p>
            <w:pPr>
              <w:spacing w:after="0" w:line="240"/>
              <w:jc w:val="left"/>
            </w:pPr>
            <w:r>
              <w:rPr>
                <w:sz w:val="19"/>
                <w:szCs w:val="19"/>
              </w:rPr>
              <w:t xml:space="preserve">oil prices opec talks collapse</w:t>
            </w:r>
          </w:p>
        </w:tc>
        <w:tc>
          <w:tcPr>
            <w:tcW w:type="dxa" w:w="3130"/>
            <w:shd w:fill="F7F9FC" w:val="clear"/>
            <w:tcMar>
              <w:top w:type="dxa" w:w="60"/>
              <w:left w:type="dxa" w:w="90"/>
              <w:bottom w:type="dxa" w:w="60"/>
              <w:right w:type="dxa" w:w="90"/>
            </w:tcMar>
          </w:tcPr>
          <w:p>
            <w:pPr>
              <w:spacing w:after="0" w:line="240"/>
              <w:jc w:val="left"/>
            </w:pPr>
            <w:r>
              <w:rPr>
                <w:sz w:val="19"/>
                <w:szCs w:val="19"/>
              </w:rPr>
              <w:t xml:space="preserve">oil prices down opec talks collapse</w:t>
            </w:r>
          </w:p>
        </w:tc>
      </w:tr>
    </w:tbl>
    <w:p>
      <w:pPr>
        <w:spacing w:after="200" w:before="60"/>
      </w:pPr>
      <w:r>
        <w:rPr>
          <w:i/>
          <w:iCs/>
          <w:color w:val="595959"/>
          <w:sz w:val="18"/>
          <w:szCs w:val="18"/>
        </w:rPr>
        <w:t xml:space="preserve">Table 10. Standard stopword removal inverts the meaning of the first three headlines and destroys the direction of the fourth.</w:t>
      </w:r>
    </w:p>
    <w:p>
      <w:pPr>
        <w:spacing w:after="120" w:line="276"/>
      </w:pPr>
      <w:r>
        <w:rPr>
          <w:sz w:val="21"/>
          <w:szCs w:val="21"/>
        </w:rPr>
        <w:t xml:space="preserve">The keep-list preserves negators and directional words: </w:t>
      </w:r>
      <w:r>
        <w:rPr>
          <w:rFonts w:ascii="Consolas" w:cs="Consolas" w:eastAsia="Consolas" w:hAnsi="Consolas"/>
          <w:color w:val="8B2500"/>
          <w:sz w:val="19"/>
          <w:szCs w:val="19"/>
        </w:rPr>
        <w:t xml:space="preserve">not, no, nor, never, none, cannot, without, against, down, up, over, under, above, below, off, out, more, less</w:t>
      </w:r>
      <w:r>
        <w:rPr>
          <w:sz w:val="21"/>
          <w:szCs w:val="21"/>
        </w:rPr>
        <w:t xml:space="preserve">. A test in the suite asserts that “not” survives Track A, so this cannot silently regress.</w:t>
      </w:r>
    </w:p>
    <w:p>
      <w:pPr>
        <w:pStyle w:val="Heading2"/>
        <w:spacing w:after="120" w:before="260"/>
      </w:pPr>
      <w:r>
        <w:rPr>
          <w:b/>
          <w:bCs/>
          <w:color w:val="1F3864"/>
          <w:sz w:val="24"/>
          <w:szCs w:val="24"/>
        </w:rPr>
        <w:t xml:space="preserve">6.3  Number masking and entity canonicalisation</w:t>
      </w:r>
    </w:p>
    <w:p>
      <w:pPr>
        <w:spacing w:after="120" w:line="276"/>
      </w:pPr>
      <w:r>
        <w:rPr>
          <w:sz w:val="21"/>
          <w:szCs w:val="21"/>
        </w:rPr>
        <w:t xml:space="preserve">The exact figure “4.25%” is a hapax that TF-IDF cannot use, but </w:t>
      </w:r>
      <w:r>
        <w:rPr>
          <w:i/>
          <w:iCs/>
          <w:sz w:val="21"/>
          <w:szCs w:val="21"/>
        </w:rPr>
        <w:t xml:space="preserve">the presence of a percentage in a headline</w:t>
      </w:r>
      <w:r>
        <w:rPr>
          <w:sz w:val="21"/>
          <w:szCs w:val="21"/>
        </w:rPr>
        <w:t xml:space="preserve"> is a strong signal that it is a rate or inflation story. Masking to </w:t>
      </w:r>
      <w:r>
        <w:rPr>
          <w:rFonts w:ascii="Consolas" w:cs="Consolas" w:eastAsia="Consolas" w:hAnsi="Consolas"/>
          <w:color w:val="8B2500"/>
          <w:sz w:val="19"/>
          <w:szCs w:val="19"/>
        </w:rPr>
        <w:t xml:space="preserve">&lt;PCT&gt;</w:t>
      </w:r>
      <w:r>
        <w:rPr>
          <w:sz w:val="21"/>
          <w:szCs w:val="21"/>
        </w:rPr>
        <w:t xml:space="preserve"> keeps the signal, drops the noise, and removes thousands of useless vocabulary types.</w:t>
      </w:r>
    </w:p>
    <w:p>
      <w:pPr>
        <w:spacing w:after="120" w:line="276"/>
      </w:pPr>
      <w:r>
        <w:rPr>
          <w:sz w:val="21"/>
          <w:szCs w:val="21"/>
        </w:rPr>
        <w:t xml:space="preserve">Entity canonicalisation runs before everything else on both tracks: “U.S.”, “US”, “United States” and “Washington” all become </w:t>
      </w:r>
      <w:r>
        <w:rPr>
          <w:rFonts w:ascii="Consolas" w:cs="Consolas" w:eastAsia="Consolas" w:hAnsi="Consolas"/>
          <w:color w:val="8B2500"/>
          <w:sz w:val="19"/>
          <w:szCs w:val="19"/>
        </w:rPr>
        <w:t xml:space="preserve">UNITED_STATES</w:t>
      </w:r>
      <w:r>
        <w:rPr>
          <w:sz w:val="21"/>
          <w:szCs w:val="21"/>
        </w:rPr>
        <w:t xml:space="preserve">. Without it, the country with the most aliases looks like four rare entities instead of one dominant one. Aliases are matched longest-first, or “united states” would be partially consumed by the shorter alias “us”.</w:t>
      </w:r>
    </w:p>
    <w:p>
      <w:pPr>
        <w:pBdr>
          <w:left w:val="single" w:color="1F3864" w:sz="18" w:space="8"/>
        </w:pBdr>
        <w:shd w:fill="F2F5F9" w:val="clear"/>
        <w:spacing w:after="160" w:before="140" w:line="276"/>
        <w:ind w:left="172"/>
      </w:pPr>
      <w:r>
        <w:rPr>
          <w:b/>
          <w:bCs/>
          <w:color w:val="1F3864"/>
          <w:sz w:val="21"/>
          <w:szCs w:val="21"/>
        </w:rPr>
        <w:t xml:space="preserve">Graceful degradation.  </w:t>
      </w:r>
      <w:r>
        <w:rPr>
          <w:sz w:val="21"/>
          <w:szCs w:val="21"/>
        </w:rPr>
        <w:t xml:space="preserve">NLTK is optional. If its corpora are unavailable — a common situation on a locked-down lab machine — the module falls back to a bundled stopword list and a suffix-rule lemmatiser, and the pipeline still runs end-to-end. A preprocessing step that only works on one team member's laptop is a reproducibility bug.</w:t>
      </w:r>
    </w:p>
    <w:p>
      <w:pPr>
        <w:pStyle w:val="Heading1"/>
        <w:spacing w:after="160" w:before="320"/>
      </w:pPr>
      <w:r>
        <w:rPr>
          <w:b/>
          <w:bCs/>
          <w:color w:val="1F3864"/>
          <w:sz w:val="30"/>
          <w:szCs w:val="30"/>
        </w:rPr>
        <w:t xml:space="preserve">7.  Schema and Features</w:t>
      </w:r>
    </w:p>
    <w:p>
      <w:pPr>
        <w:pStyle w:val="Heading2"/>
        <w:spacing w:after="120" w:before="260"/>
      </w:pPr>
      <w:r>
        <w:rPr>
          <w:b/>
          <w:bCs/>
          <w:color w:val="1F3864"/>
          <w:sz w:val="24"/>
          <w:szCs w:val="24"/>
        </w:rPr>
        <w:t xml:space="preserve">7.1  Three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shd w:fill="1F3864" w:val="clear"/>
            <w:tcMar>
              <w:top w:type="dxa" w:w="60"/>
              <w:left w:type="dxa" w:w="90"/>
              <w:bottom w:type="dxa" w:w="60"/>
              <w:right w:type="dxa" w:w="90"/>
            </w:tcMar>
          </w:tcPr>
          <w:p>
            <w:pPr>
              <w:spacing w:after="0" w:line="240"/>
              <w:jc w:val="left"/>
            </w:pPr>
            <w:r>
              <w:rPr>
                <w:b/>
                <w:bCs/>
                <w:color w:val="FFFFFF"/>
                <w:sz w:val="19"/>
                <w:szCs w:val="19"/>
              </w:rPr>
              <w:t xml:space="preserve">Table</w:t>
            </w:r>
          </w:p>
        </w:tc>
        <w:tc>
          <w:tcPr>
            <w:tcW w:type="dxa" w:w="1500"/>
            <w:shd w:fill="1F3864" w:val="clear"/>
            <w:tcMar>
              <w:top w:type="dxa" w:w="60"/>
              <w:left w:type="dxa" w:w="90"/>
              <w:bottom w:type="dxa" w:w="60"/>
              <w:right w:type="dxa" w:w="90"/>
            </w:tcMar>
          </w:tcPr>
          <w:p>
            <w:pPr>
              <w:spacing w:after="0" w:line="240"/>
              <w:jc w:val="left"/>
            </w:pPr>
            <w:r>
              <w:rPr>
                <w:b/>
                <w:bCs/>
                <w:color w:val="FFFFFF"/>
                <w:sz w:val="19"/>
                <w:szCs w:val="19"/>
              </w:rPr>
              <w:t xml:space="preserve">Grain</w:t>
            </w:r>
          </w:p>
        </w:tc>
        <w:tc>
          <w:tcPr>
            <w:tcW w:type="dxa" w:w="5760"/>
            <w:shd w:fill="1F3864" w:val="clear"/>
            <w:tcMar>
              <w:top w:type="dxa" w:w="60"/>
              <w:left w:type="dxa" w:w="90"/>
              <w:bottom w:type="dxa" w:w="60"/>
              <w:right w:type="dxa" w:w="90"/>
            </w:tcMar>
          </w:tcPr>
          <w:p>
            <w:pPr>
              <w:spacing w:after="0" w:line="240"/>
              <w:jc w:val="left"/>
            </w:pPr>
            <w:r>
              <w:rPr>
                <w:b/>
                <w:bCs/>
                <w:color w:val="FFFFFF"/>
                <w:sz w:val="19"/>
                <w:szCs w:val="19"/>
              </w:rPr>
              <w:t xml:space="preserve">Purpose</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articles_raw</w:t>
            </w:r>
          </w:p>
        </w:tc>
        <w:tc>
          <w:tcPr>
            <w:tcW w:type="dxa" w:w="1500"/>
            <w:shd w:fill="FFFFFF" w:val="clear"/>
            <w:tcMar>
              <w:top w:type="dxa" w:w="60"/>
              <w:left w:type="dxa" w:w="90"/>
              <w:bottom w:type="dxa" w:w="60"/>
              <w:right w:type="dxa" w:w="90"/>
            </w:tcMar>
          </w:tcPr>
          <w:p>
            <w:pPr>
              <w:spacing w:after="0" w:line="240"/>
              <w:jc w:val="left"/>
            </w:pPr>
            <w:r>
              <w:rPr>
                <w:sz w:val="19"/>
                <w:szCs w:val="19"/>
              </w:rPr>
              <w:t xml:space="preserve">article</w:t>
            </w:r>
          </w:p>
        </w:tc>
        <w:tc>
          <w:tcPr>
            <w:tcW w:type="dxa" w:w="5760"/>
            <w:shd w:fill="FFFFFF" w:val="clear"/>
            <w:tcMar>
              <w:top w:type="dxa" w:w="60"/>
              <w:left w:type="dxa" w:w="90"/>
              <w:bottom w:type="dxa" w:w="60"/>
              <w:right w:type="dxa" w:w="90"/>
            </w:tcMar>
          </w:tcPr>
          <w:p>
            <w:pPr>
              <w:spacing w:after="0" w:line="240"/>
              <w:jc w:val="left"/>
            </w:pPr>
            <w:r>
              <w:rPr>
                <w:sz w:val="19"/>
                <w:szCs w:val="19"/>
              </w:rPr>
              <w:t xml:space="preserve">Everything GDELT returned, before any judgement</w:t>
            </w:r>
          </w:p>
        </w:tc>
      </w:tr>
      <w:tr>
        <w:tc>
          <w:tcPr>
            <w:tcW w:type="dxa" w:w="2100"/>
            <w:shd w:fill="F7F9FC" w:val="clear"/>
            <w:tcMar>
              <w:top w:type="dxa" w:w="60"/>
              <w:left w:type="dxa" w:w="90"/>
              <w:bottom w:type="dxa" w:w="60"/>
              <w:right w:type="dxa" w:w="90"/>
            </w:tcMar>
          </w:tcPr>
          <w:p>
            <w:pPr>
              <w:spacing w:after="0" w:line="240"/>
              <w:jc w:val="left"/>
            </w:pPr>
            <w:r>
              <w:rPr>
                <w:sz w:val="19"/>
                <w:szCs w:val="19"/>
              </w:rPr>
              <w:t xml:space="preserve">articles_flagged</w:t>
            </w:r>
          </w:p>
        </w:tc>
        <w:tc>
          <w:tcPr>
            <w:tcW w:type="dxa" w:w="1500"/>
            <w:shd w:fill="F7F9FC" w:val="clear"/>
            <w:tcMar>
              <w:top w:type="dxa" w:w="60"/>
              <w:left w:type="dxa" w:w="90"/>
              <w:bottom w:type="dxa" w:w="60"/>
              <w:right w:type="dxa" w:w="90"/>
            </w:tcMar>
          </w:tcPr>
          <w:p>
            <w:pPr>
              <w:spacing w:after="0" w:line="240"/>
              <w:jc w:val="left"/>
            </w:pPr>
            <w:r>
              <w:rPr>
                <w:sz w:val="19"/>
                <w:szCs w:val="19"/>
              </w:rPr>
              <w:t xml:space="preserve">article</w:t>
            </w:r>
          </w:p>
        </w:tc>
        <w:tc>
          <w:tcPr>
            <w:tcW w:type="dxa" w:w="5760"/>
            <w:shd w:fill="F7F9FC" w:val="clear"/>
            <w:tcMar>
              <w:top w:type="dxa" w:w="60"/>
              <w:left w:type="dxa" w:w="90"/>
              <w:bottom w:type="dxa" w:w="60"/>
              <w:right w:type="dxa" w:w="90"/>
            </w:tcMar>
          </w:tcPr>
          <w:p>
            <w:pPr>
              <w:spacing w:after="0" w:line="240"/>
              <w:jc w:val="left"/>
            </w:pPr>
            <w:r>
              <w:rPr>
                <w:sz w:val="19"/>
                <w:szCs w:val="19"/>
              </w:rPr>
              <w:t xml:space="preserve">Every filter flag, dedup cluster, and both text tracks — the audit trail</w:t>
            </w:r>
          </w:p>
        </w:tc>
      </w:tr>
      <w:tr>
        <w:tc>
          <w:tcPr>
            <w:tcW w:type="dxa" w:w="2100"/>
            <w:shd w:fill="FFFFFF" w:val="clear"/>
            <w:tcMar>
              <w:top w:type="dxa" w:w="60"/>
              <w:left w:type="dxa" w:w="90"/>
              <w:bottom w:type="dxa" w:w="60"/>
              <w:right w:type="dxa" w:w="90"/>
            </w:tcMar>
          </w:tcPr>
          <w:p>
            <w:pPr>
              <w:spacing w:after="0" w:line="240"/>
              <w:jc w:val="left"/>
            </w:pPr>
            <w:r>
              <w:rPr>
                <w:sz w:val="19"/>
                <w:szCs w:val="19"/>
              </w:rPr>
              <w:t xml:space="preserve">dataset</w:t>
            </w:r>
          </w:p>
        </w:tc>
        <w:tc>
          <w:tcPr>
            <w:tcW w:type="dxa" w:w="1500"/>
            <w:shd w:fill="FFFFFF" w:val="clear"/>
            <w:tcMar>
              <w:top w:type="dxa" w:w="60"/>
              <w:left w:type="dxa" w:w="90"/>
              <w:bottom w:type="dxa" w:w="60"/>
              <w:right w:type="dxa" w:w="90"/>
            </w:tcMar>
          </w:tcPr>
          <w:p>
            <w:pPr>
              <w:spacing w:after="0" w:line="240"/>
              <w:jc w:val="left"/>
            </w:pPr>
            <w:r>
              <w:rPr>
                <w:sz w:val="19"/>
                <w:szCs w:val="19"/>
              </w:rPr>
              <w:t xml:space="preserve">trading day</w:t>
            </w:r>
          </w:p>
        </w:tc>
        <w:tc>
          <w:tcPr>
            <w:tcW w:type="dxa" w:w="5760"/>
            <w:shd w:fill="FFFFFF" w:val="clear"/>
            <w:tcMar>
              <w:top w:type="dxa" w:w="60"/>
              <w:left w:type="dxa" w:w="90"/>
              <w:bottom w:type="dxa" w:w="60"/>
              <w:right w:type="dxa" w:w="90"/>
            </w:tcMar>
          </w:tcPr>
          <w:p>
            <w:pPr>
              <w:spacing w:after="0" w:line="240"/>
              <w:jc w:val="left"/>
            </w:pPr>
            <w:r>
              <w:rPr>
                <w:sz w:val="19"/>
                <w:szCs w:val="19"/>
              </w:rPr>
              <w:t xml:space="preserve">THE modelling table: lagged features + labels + chronological split</w:t>
            </w:r>
          </w:p>
        </w:tc>
      </w:tr>
    </w:tbl>
    <w:p>
      <w:pPr>
        <w:spacing w:after="200" w:before="60"/>
      </w:pPr>
      <w:r>
        <w:rPr>
          <w:i/>
          <w:iCs/>
          <w:color w:val="595959"/>
          <w:sz w:val="18"/>
          <w:szCs w:val="18"/>
        </w:rPr>
        <w:t xml:space="preserve">Table 11. Three tables, one per stage of judgement. The middle one is what makes every decision reversible.</w:t>
      </w:r>
    </w:p>
    <w:p>
      <w:pPr>
        <w:pStyle w:val="Heading2"/>
        <w:spacing w:after="120" w:before="260"/>
      </w:pPr>
      <w:r>
        <w:rPr>
          <w:b/>
          <w:bCs/>
          <w:color w:val="1F3864"/>
          <w:sz w:val="24"/>
          <w:szCs w:val="24"/>
        </w:rPr>
        <w:t xml:space="preserve">7.2  The feature principle: never a raw count</w:t>
      </w:r>
    </w:p>
    <w:p>
      <w:pPr>
        <w:spacing w:after="120" w:line="276"/>
      </w:pPr>
      <w:r>
        <w:rPr>
          <w:sz w:val="21"/>
          <w:szCs w:val="21"/>
        </w:rPr>
        <w:t xml:space="preserve">GDELT's indexed source list expanded materially around 2018, and our own 250-records-per-call ceiling truncates busy days. Both put non-stationary, non-economic trend into raw volume. A model fed raw counts will learn </w:t>
      </w:r>
      <w:r>
        <w:rPr>
          <w:i/>
          <w:iCs/>
          <w:sz w:val="21"/>
          <w:szCs w:val="21"/>
        </w:rPr>
        <w:t xml:space="preserve">“later years have more articles”</w:t>
      </w:r>
      <w:r>
        <w:rPr>
          <w:sz w:val="21"/>
          <w:szCs w:val="21"/>
        </w:rPr>
        <w:t xml:space="preserve"> and call it signal.</w:t>
      </w:r>
    </w:p>
    <w:p>
      <w:pPr>
        <w:spacing w:after="120" w:line="276"/>
      </w:pPr>
      <w:r>
        <w:rPr>
          <w:sz w:val="21"/>
          <w:szCs w:val="21"/>
        </w:rPr>
        <w:t xml:space="preserve">So every volume feature is expressed relatively:</w:t>
      </w:r>
    </w:p>
    <w:p>
      <w:pPr>
        <w:pStyle w:val="ListParagraph"/>
        <w:numPr>
          <w:ilvl w:val="0"/>
          <w:numId w:val="2"/>
        </w:numPr>
        <w:spacing w:after="70" w:line="276"/>
      </w:pPr>
      <w:r>
        <w:rPr>
          <w:b/>
          <w:bCs/>
          <w:sz w:val="21"/>
          <w:szCs w:val="21"/>
        </w:rPr>
        <w:t xml:space="preserve">z-score against a trailing 30/90-day window</w:t>
      </w:r>
      <w:r>
        <w:rPr>
          <w:sz w:val="21"/>
          <w:szCs w:val="21"/>
        </w:rPr>
        <w:t xml:space="preserve"> — “is today unusual </w:t>
      </w:r>
      <w:r>
        <w:rPr>
          <w:i/>
          <w:iCs/>
          <w:sz w:val="21"/>
          <w:szCs w:val="21"/>
        </w:rPr>
        <w:t xml:space="preserve">for this era</w:t>
      </w:r>
      <w:r>
        <w:rPr>
          <w:sz w:val="21"/>
          <w:szCs w:val="21"/>
        </w:rPr>
        <w:t xml:space="preserve">?”</w:t>
      </w:r>
    </w:p>
    <w:p>
      <w:pPr>
        <w:pStyle w:val="ListParagraph"/>
        <w:numPr>
          <w:ilvl w:val="0"/>
          <w:numId w:val="2"/>
        </w:numPr>
        <w:spacing w:after="70" w:line="276"/>
      </w:pPr>
      <w:r>
        <w:rPr>
          <w:b/>
          <w:bCs/>
          <w:sz w:val="21"/>
          <w:szCs w:val="21"/>
        </w:rPr>
        <w:t xml:space="preserve">share of the day's total</w:t>
      </w:r>
      <w:r>
        <w:rPr>
          <w:sz w:val="21"/>
          <w:szCs w:val="21"/>
        </w:rPr>
        <w:t xml:space="preserve"> — composition, immune to level shifts</w:t>
      </w:r>
    </w:p>
    <w:p>
      <w:pPr>
        <w:pStyle w:val="ListParagraph"/>
        <w:numPr>
          <w:ilvl w:val="0"/>
          <w:numId w:val="2"/>
        </w:numPr>
        <w:spacing w:after="70" w:line="276"/>
      </w:pPr>
      <w:r>
        <w:rPr>
          <w:rFonts w:ascii="Consolas" w:cs="Consolas" w:eastAsia="Consolas" w:hAnsi="Consolas"/>
          <w:color w:val="8B2500"/>
          <w:sz w:val="19"/>
          <w:szCs w:val="19"/>
        </w:rPr>
        <w:t xml:space="preserve">articles_per_24h</w:t>
      </w:r>
      <w:r>
        <w:rPr>
          <w:sz w:val="21"/>
          <w:szCs w:val="21"/>
        </w:rPr>
        <w:t xml:space="preserve"> — corrects for the 65-hour Monday window</w:t>
      </w:r>
    </w:p>
    <w:p>
      <w:pPr>
        <w:pStyle w:val="ListParagraph"/>
        <w:numPr>
          <w:ilvl w:val="0"/>
          <w:numId w:val="2"/>
        </w:numPr>
        <w:spacing w:after="70" w:line="276"/>
      </w:pPr>
      <w:r>
        <w:rPr>
          <w:rFonts w:ascii="Consolas" w:cs="Consolas" w:eastAsia="Consolas" w:hAnsi="Consolas"/>
          <w:color w:val="8B2500"/>
          <w:sz w:val="19"/>
          <w:szCs w:val="19"/>
        </w:rPr>
        <w:t xml:space="preserve">log1p</w:t>
      </w:r>
      <w:r>
        <w:rPr>
          <w:sz w:val="21"/>
          <w:szCs w:val="21"/>
        </w:rPr>
        <w:t xml:space="preserve"> — tames the heavy right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1F3864" w:val="clear"/>
            <w:tcMar>
              <w:top w:type="dxa" w:w="60"/>
              <w:left w:type="dxa" w:w="90"/>
              <w:bottom w:type="dxa" w:w="60"/>
              <w:right w:type="dxa" w:w="90"/>
            </w:tcMar>
          </w:tcPr>
          <w:p>
            <w:pPr>
              <w:spacing w:after="0" w:line="240"/>
              <w:jc w:val="left"/>
            </w:pPr>
            <w:r>
              <w:rPr>
                <w:b/>
                <w:bCs/>
                <w:color w:val="FFFFFF"/>
                <w:sz w:val="19"/>
                <w:szCs w:val="19"/>
              </w:rPr>
              <w:t xml:space="preserve">Group</w:t>
            </w:r>
          </w:p>
        </w:tc>
        <w:tc>
          <w:tcPr>
            <w:tcW w:type="dxa" w:w="3680"/>
            <w:shd w:fill="1F3864" w:val="clear"/>
            <w:tcMar>
              <w:top w:type="dxa" w:w="60"/>
              <w:left w:type="dxa" w:w="90"/>
              <w:bottom w:type="dxa" w:w="60"/>
              <w:right w:type="dxa" w:w="90"/>
            </w:tcMar>
          </w:tcPr>
          <w:p>
            <w:pPr>
              <w:spacing w:after="0" w:line="240"/>
              <w:jc w:val="left"/>
            </w:pPr>
            <w:r>
              <w:rPr>
                <w:b/>
                <w:bCs/>
                <w:color w:val="FFFFFF"/>
                <w:sz w:val="19"/>
                <w:szCs w:val="19"/>
              </w:rPr>
              <w:t xml:space="preserve">Examples</w:t>
            </w:r>
          </w:p>
        </w:tc>
        <w:tc>
          <w:tcPr>
            <w:tcW w:type="dxa" w:w="3680"/>
            <w:shd w:fill="1F3864" w:val="clear"/>
            <w:tcMar>
              <w:top w:type="dxa" w:w="60"/>
              <w:left w:type="dxa" w:w="90"/>
              <w:bottom w:type="dxa" w:w="60"/>
              <w:right w:type="dxa" w:w="90"/>
            </w:tcMar>
          </w:tcPr>
          <w:p>
            <w:pPr>
              <w:spacing w:after="0" w:line="240"/>
              <w:jc w:val="left"/>
            </w:pPr>
            <w:r>
              <w:rPr>
                <w:b/>
                <w:bCs/>
                <w:color w:val="FFFFFF"/>
                <w:sz w:val="19"/>
                <w:szCs w:val="19"/>
              </w:rPr>
              <w:t xml:space="preserve">What it captures</w:t>
            </w:r>
          </w:p>
        </w:tc>
      </w:tr>
      <w:tr>
        <w:tc>
          <w:tcPr>
            <w:tcW w:type="dxa" w:w="2000"/>
            <w:shd w:fill="FFFFFF" w:val="clear"/>
            <w:tcMar>
              <w:top w:type="dxa" w:w="60"/>
              <w:left w:type="dxa" w:w="90"/>
              <w:bottom w:type="dxa" w:w="60"/>
              <w:right w:type="dxa" w:w="90"/>
            </w:tcMar>
          </w:tcPr>
          <w:p>
            <w:pPr>
              <w:spacing w:after="0" w:line="240"/>
              <w:jc w:val="left"/>
            </w:pPr>
            <w:r>
              <w:rPr>
                <w:sz w:val="19"/>
                <w:szCs w:val="19"/>
              </w:rPr>
              <w:t xml:space="preserve">Volume (relative)</w:t>
            </w:r>
          </w:p>
        </w:tc>
        <w:tc>
          <w:tcPr>
            <w:tcW w:type="dxa" w:w="3680"/>
            <w:shd w:fill="FFFFFF" w:val="clear"/>
            <w:tcMar>
              <w:top w:type="dxa" w:w="60"/>
              <w:left w:type="dxa" w:w="90"/>
              <w:bottom w:type="dxa" w:w="60"/>
              <w:right w:type="dxa" w:w="90"/>
            </w:tcMar>
          </w:tcPr>
          <w:p>
            <w:pPr>
              <w:spacing w:after="0" w:line="240"/>
              <w:jc w:val="left"/>
            </w:pPr>
            <w:r>
              <w:rPr>
                <w:sz w:val="19"/>
                <w:szCs w:val="19"/>
              </w:rPr>
              <w:t xml:space="preserve">vol_z30, vol_z90, articles_per_24h</w:t>
            </w:r>
          </w:p>
        </w:tc>
        <w:tc>
          <w:tcPr>
            <w:tcW w:type="dxa" w:w="3680"/>
            <w:shd w:fill="FFFFFF" w:val="clear"/>
            <w:tcMar>
              <w:top w:type="dxa" w:w="60"/>
              <w:left w:type="dxa" w:w="90"/>
              <w:bottom w:type="dxa" w:w="60"/>
              <w:right w:type="dxa" w:w="90"/>
            </w:tcMar>
          </w:tcPr>
          <w:p>
            <w:pPr>
              <w:spacing w:after="0" w:line="240"/>
              <w:jc w:val="left"/>
            </w:pPr>
            <w:r>
              <w:rPr>
                <w:sz w:val="19"/>
                <w:szCs w:val="19"/>
              </w:rPr>
              <w:t xml:space="preserve">Is the news flow unusual for this period?</w:t>
            </w:r>
          </w:p>
        </w:tc>
      </w:tr>
      <w:tr>
        <w:tc>
          <w:tcPr>
            <w:tcW w:type="dxa" w:w="2000"/>
            <w:shd w:fill="F7F9FC" w:val="clear"/>
            <w:tcMar>
              <w:top w:type="dxa" w:w="60"/>
              <w:left w:type="dxa" w:w="90"/>
              <w:bottom w:type="dxa" w:w="60"/>
              <w:right w:type="dxa" w:w="90"/>
            </w:tcMar>
          </w:tcPr>
          <w:p>
            <w:pPr>
              <w:spacing w:after="0" w:line="240"/>
              <w:jc w:val="left"/>
            </w:pPr>
            <w:r>
              <w:rPr>
                <w:sz w:val="19"/>
                <w:szCs w:val="19"/>
              </w:rPr>
              <w:t xml:space="preserve">Syndication</w:t>
            </w:r>
          </w:p>
        </w:tc>
        <w:tc>
          <w:tcPr>
            <w:tcW w:type="dxa" w:w="3680"/>
            <w:shd w:fill="F7F9FC" w:val="clear"/>
            <w:tcMar>
              <w:top w:type="dxa" w:w="60"/>
              <w:left w:type="dxa" w:w="90"/>
              <w:bottom w:type="dxa" w:w="60"/>
              <w:right w:type="dxa" w:w="90"/>
            </w:tcMar>
          </w:tcPr>
          <w:p>
            <w:pPr>
              <w:spacing w:after="0" w:line="240"/>
              <w:jc w:val="left"/>
            </w:pPr>
            <w:r>
              <w:rPr>
                <w:sz w:val="19"/>
                <w:szCs w:val="19"/>
              </w:rPr>
              <w:t xml:space="preserve">syndication_mean / _max / _p90</w:t>
            </w:r>
          </w:p>
        </w:tc>
        <w:tc>
          <w:tcPr>
            <w:tcW w:type="dxa" w:w="3680"/>
            <w:shd w:fill="F7F9FC" w:val="clear"/>
            <w:tcMar>
              <w:top w:type="dxa" w:w="60"/>
              <w:left w:type="dxa" w:w="90"/>
              <w:bottom w:type="dxa" w:w="60"/>
              <w:right w:type="dxa" w:w="90"/>
            </w:tcMar>
          </w:tcPr>
          <w:p>
            <w:pPr>
              <w:spacing w:after="0" w:line="240"/>
              <w:jc w:val="left"/>
            </w:pPr>
            <w:r>
              <w:rPr>
                <w:sz w:val="19"/>
                <w:szCs w:val="19"/>
              </w:rPr>
              <w:t xml:space="preserve">The newsroom's own importance vote, recovered from dedup</w:t>
            </w:r>
          </w:p>
        </w:tc>
      </w:tr>
      <w:tr>
        <w:tc>
          <w:tcPr>
            <w:tcW w:type="dxa" w:w="2000"/>
            <w:shd w:fill="FFFFFF" w:val="clear"/>
            <w:tcMar>
              <w:top w:type="dxa" w:w="60"/>
              <w:left w:type="dxa" w:w="90"/>
              <w:bottom w:type="dxa" w:w="60"/>
              <w:right w:type="dxa" w:w="90"/>
            </w:tcMar>
          </w:tcPr>
          <w:p>
            <w:pPr>
              <w:spacing w:after="0" w:line="240"/>
              <w:jc w:val="left"/>
            </w:pPr>
            <w:r>
              <w:rPr>
                <w:sz w:val="19"/>
                <w:szCs w:val="19"/>
              </w:rPr>
              <w:t xml:space="preserve">Theme composition</w:t>
            </w:r>
          </w:p>
        </w:tc>
        <w:tc>
          <w:tcPr>
            <w:tcW w:type="dxa" w:w="3680"/>
            <w:shd w:fill="FFFFFF" w:val="clear"/>
            <w:tcMar>
              <w:top w:type="dxa" w:w="60"/>
              <w:left w:type="dxa" w:w="90"/>
              <w:bottom w:type="dxa" w:w="60"/>
              <w:right w:type="dxa" w:w="90"/>
            </w:tcMar>
          </w:tcPr>
          <w:p>
            <w:pPr>
              <w:spacing w:after="0" w:line="240"/>
              <w:jc w:val="left"/>
            </w:pPr>
            <w:r>
              <w:rPr>
                <w:sz w:val="19"/>
                <w:szCs w:val="19"/>
              </w:rPr>
              <w:t xml:space="preserve">share_conflict … share_monetary_policy, z_*</w:t>
            </w:r>
          </w:p>
        </w:tc>
        <w:tc>
          <w:tcPr>
            <w:tcW w:type="dxa" w:w="3680"/>
            <w:shd w:fill="FFFFFF" w:val="clear"/>
            <w:tcMar>
              <w:top w:type="dxa" w:w="60"/>
              <w:left w:type="dxa" w:w="90"/>
              <w:bottom w:type="dxa" w:w="60"/>
              <w:right w:type="dxa" w:w="90"/>
            </w:tcMar>
          </w:tcPr>
          <w:p>
            <w:pPr>
              <w:spacing w:after="0" w:line="240"/>
              <w:jc w:val="left"/>
            </w:pPr>
            <w:r>
              <w:rPr>
                <w:sz w:val="19"/>
                <w:szCs w:val="19"/>
              </w:rPr>
              <w:t xml:space="preserve">What KIND of news, not just how much</w:t>
            </w:r>
          </w:p>
        </w:tc>
      </w:tr>
      <w:tr>
        <w:tc>
          <w:tcPr>
            <w:tcW w:type="dxa" w:w="2000"/>
            <w:shd w:fill="F7F9FC" w:val="clear"/>
            <w:tcMar>
              <w:top w:type="dxa" w:w="60"/>
              <w:left w:type="dxa" w:w="90"/>
              <w:bottom w:type="dxa" w:w="60"/>
              <w:right w:type="dxa" w:w="90"/>
            </w:tcMar>
          </w:tcPr>
          <w:p>
            <w:pPr>
              <w:spacing w:after="0" w:line="240"/>
              <w:jc w:val="left"/>
            </w:pPr>
            <w:r>
              <w:rPr>
                <w:sz w:val="19"/>
                <w:szCs w:val="19"/>
              </w:rPr>
              <w:t xml:space="preserve">Concentration</w:t>
            </w:r>
          </w:p>
        </w:tc>
        <w:tc>
          <w:tcPr>
            <w:tcW w:type="dxa" w:w="3680"/>
            <w:shd w:fill="F7F9FC" w:val="clear"/>
            <w:tcMar>
              <w:top w:type="dxa" w:w="60"/>
              <w:left w:type="dxa" w:w="90"/>
              <w:bottom w:type="dxa" w:w="60"/>
              <w:right w:type="dxa" w:w="90"/>
            </w:tcMar>
          </w:tcPr>
          <w:p>
            <w:pPr>
              <w:spacing w:after="0" w:line="240"/>
              <w:jc w:val="left"/>
            </w:pPr>
            <w:r>
              <w:rPr>
                <w:sz w:val="19"/>
                <w:szCs w:val="19"/>
              </w:rPr>
              <w:t xml:space="preserve">theme_entropy, geo_entropy, geo_hhi</w:t>
            </w:r>
          </w:p>
        </w:tc>
        <w:tc>
          <w:tcPr>
            <w:tcW w:type="dxa" w:w="3680"/>
            <w:shd w:fill="F7F9FC" w:val="clear"/>
            <w:tcMar>
              <w:top w:type="dxa" w:w="60"/>
              <w:left w:type="dxa" w:w="90"/>
              <w:bottom w:type="dxa" w:w="60"/>
              <w:right w:type="dxa" w:w="90"/>
            </w:tcMar>
          </w:tcPr>
          <w:p>
            <w:pPr>
              <w:spacing w:after="0" w:line="240"/>
              <w:jc w:val="left"/>
            </w:pPr>
            <w:r>
              <w:rPr>
                <w:sz w:val="19"/>
                <w:szCs w:val="19"/>
              </w:rPr>
              <w:t xml:space="preserve">One big event vs diffuse chatter</w:t>
            </w:r>
          </w:p>
        </w:tc>
      </w:tr>
      <w:tr>
        <w:tc>
          <w:tcPr>
            <w:tcW w:type="dxa" w:w="2000"/>
            <w:shd w:fill="FFFFFF" w:val="clear"/>
            <w:tcMar>
              <w:top w:type="dxa" w:w="60"/>
              <w:left w:type="dxa" w:w="90"/>
              <w:bottom w:type="dxa" w:w="60"/>
              <w:right w:type="dxa" w:w="90"/>
            </w:tcMar>
          </w:tcPr>
          <w:p>
            <w:pPr>
              <w:spacing w:after="0" w:line="240"/>
              <w:jc w:val="left"/>
            </w:pPr>
            <w:r>
              <w:rPr>
                <w:sz w:val="19"/>
                <w:szCs w:val="19"/>
              </w:rPr>
              <w:t xml:space="preserve">Source composition</w:t>
            </w:r>
          </w:p>
        </w:tc>
        <w:tc>
          <w:tcPr>
            <w:tcW w:type="dxa" w:w="3680"/>
            <w:shd w:fill="FFFFFF" w:val="clear"/>
            <w:tcMar>
              <w:top w:type="dxa" w:w="60"/>
              <w:left w:type="dxa" w:w="90"/>
              <w:bottom w:type="dxa" w:w="60"/>
              <w:right w:type="dxa" w:w="90"/>
            </w:tcMar>
          </w:tcPr>
          <w:p>
            <w:pPr>
              <w:spacing w:after="0" w:line="240"/>
              <w:jc w:val="left"/>
            </w:pPr>
            <w:r>
              <w:rPr>
                <w:sz w:val="19"/>
                <w:szCs w:val="19"/>
              </w:rPr>
              <w:t xml:space="preserve">share_tier1, share_state_media</w:t>
            </w:r>
          </w:p>
        </w:tc>
        <w:tc>
          <w:tcPr>
            <w:tcW w:type="dxa" w:w="3680"/>
            <w:shd w:fill="FFFFFF" w:val="clear"/>
            <w:tcMar>
              <w:top w:type="dxa" w:w="60"/>
              <w:left w:type="dxa" w:w="90"/>
              <w:bottom w:type="dxa" w:w="60"/>
              <w:right w:type="dxa" w:w="90"/>
            </w:tcMar>
          </w:tcPr>
          <w:p>
            <w:pPr>
              <w:spacing w:after="0" w:line="240"/>
              <w:jc w:val="left"/>
            </w:pPr>
            <w:r>
              <w:rPr>
                <w:sz w:val="19"/>
                <w:szCs w:val="19"/>
              </w:rPr>
              <w:t xml:space="preserve">Who is doing the reporting</w:t>
            </w:r>
          </w:p>
        </w:tc>
      </w:tr>
      <w:tr>
        <w:tc>
          <w:tcPr>
            <w:tcW w:type="dxa" w:w="2000"/>
            <w:shd w:fill="F7F9FC" w:val="clear"/>
            <w:tcMar>
              <w:top w:type="dxa" w:w="60"/>
              <w:left w:type="dxa" w:w="90"/>
              <w:bottom w:type="dxa" w:w="60"/>
              <w:right w:type="dxa" w:w="90"/>
            </w:tcMar>
          </w:tcPr>
          <w:p>
            <w:pPr>
              <w:spacing w:after="0" w:line="240"/>
              <w:jc w:val="left"/>
            </w:pPr>
            <w:r>
              <w:rPr>
                <w:sz w:val="19"/>
                <w:szCs w:val="19"/>
              </w:rPr>
              <w:t xml:space="preserve">Calendar</w:t>
            </w:r>
          </w:p>
        </w:tc>
        <w:tc>
          <w:tcPr>
            <w:tcW w:type="dxa" w:w="3680"/>
            <w:shd w:fill="F7F9FC" w:val="clear"/>
            <w:tcMar>
              <w:top w:type="dxa" w:w="60"/>
              <w:left w:type="dxa" w:w="90"/>
              <w:bottom w:type="dxa" w:w="60"/>
              <w:right w:type="dxa" w:w="90"/>
            </w:tcMar>
          </w:tcPr>
          <w:p>
            <w:pPr>
              <w:spacing w:after="0" w:line="240"/>
              <w:jc w:val="left"/>
            </w:pPr>
            <w:r>
              <w:rPr>
                <w:sz w:val="19"/>
                <w:szCs w:val="19"/>
              </w:rPr>
              <w:t xml:space="preserve">window_hours, is_post_weekend</w:t>
            </w:r>
          </w:p>
        </w:tc>
        <w:tc>
          <w:tcPr>
            <w:tcW w:type="dxa" w:w="3680"/>
            <w:shd w:fill="F7F9FC" w:val="clear"/>
            <w:tcMar>
              <w:top w:type="dxa" w:w="60"/>
              <w:left w:type="dxa" w:w="90"/>
              <w:bottom w:type="dxa" w:w="60"/>
              <w:right w:type="dxa" w:w="90"/>
            </w:tcMar>
          </w:tcPr>
          <w:p>
            <w:pPr>
              <w:spacing w:after="0" w:line="240"/>
              <w:jc w:val="left"/>
            </w:pPr>
            <w:r>
              <w:rPr>
                <w:sz w:val="19"/>
                <w:szCs w:val="19"/>
              </w:rPr>
              <w:t xml:space="preserve">Prevents the Monday artefact from reading as a spike</w:t>
            </w:r>
          </w:p>
        </w:tc>
      </w:tr>
      <w:tr>
        <w:tc>
          <w:tcPr>
            <w:tcW w:type="dxa" w:w="2000"/>
            <w:shd w:fill="FFFFFF" w:val="clear"/>
            <w:tcMar>
              <w:top w:type="dxa" w:w="60"/>
              <w:left w:type="dxa" w:w="90"/>
              <w:bottom w:type="dxa" w:w="60"/>
              <w:right w:type="dxa" w:w="90"/>
            </w:tcMar>
          </w:tcPr>
          <w:p>
            <w:pPr>
              <w:spacing w:after="0" w:line="240"/>
              <w:jc w:val="left"/>
            </w:pPr>
            <w:r>
              <w:rPr>
                <w:sz w:val="19"/>
                <w:szCs w:val="19"/>
              </w:rPr>
              <w:t xml:space="preserve">GDELT uncapped</w:t>
            </w:r>
          </w:p>
        </w:tc>
        <w:tc>
          <w:tcPr>
            <w:tcW w:type="dxa" w:w="3680"/>
            <w:shd w:fill="FFFFFF" w:val="clear"/>
            <w:tcMar>
              <w:top w:type="dxa" w:w="60"/>
              <w:left w:type="dxa" w:w="90"/>
              <w:bottom w:type="dxa" w:w="60"/>
              <w:right w:type="dxa" w:w="90"/>
            </w:tcMar>
          </w:tcPr>
          <w:p>
            <w:pPr>
              <w:spacing w:after="0" w:line="240"/>
              <w:jc w:val="left"/>
            </w:pPr>
            <w:r>
              <w:rPr>
                <w:sz w:val="19"/>
                <w:szCs w:val="19"/>
              </w:rPr>
              <w:t xml:space="preserve">gdelt_volume_*, gdelt_tone_*</w:t>
            </w:r>
          </w:p>
        </w:tc>
        <w:tc>
          <w:tcPr>
            <w:tcW w:type="dxa" w:w="3680"/>
            <w:shd w:fill="FFFFFF" w:val="clear"/>
            <w:tcMar>
              <w:top w:type="dxa" w:w="60"/>
              <w:left w:type="dxa" w:w="90"/>
              <w:bottom w:type="dxa" w:w="60"/>
              <w:right w:type="dxa" w:w="90"/>
            </w:tcMar>
          </w:tcPr>
          <w:p>
            <w:pPr>
              <w:spacing w:after="0" w:line="240"/>
              <w:jc w:val="left"/>
            </w:pPr>
            <w:r>
              <w:rPr>
                <w:sz w:val="19"/>
                <w:szCs w:val="19"/>
              </w:rPr>
              <w:t xml:space="preserve">Control for the 250-record ceiling</w:t>
            </w:r>
          </w:p>
        </w:tc>
      </w:tr>
      <w:tr>
        <w:tc>
          <w:tcPr>
            <w:tcW w:type="dxa" w:w="2000"/>
            <w:shd w:fill="F7F9FC" w:val="clear"/>
            <w:tcMar>
              <w:top w:type="dxa" w:w="60"/>
              <w:left w:type="dxa" w:w="90"/>
              <w:bottom w:type="dxa" w:w="60"/>
              <w:right w:type="dxa" w:w="90"/>
            </w:tcMar>
          </w:tcPr>
          <w:p>
            <w:pPr>
              <w:spacing w:after="0" w:line="240"/>
              <w:jc w:val="left"/>
            </w:pPr>
            <w:r>
              <w:rPr>
                <w:sz w:val="19"/>
                <w:szCs w:val="19"/>
              </w:rPr>
              <w:t xml:space="preserve">Lagged market</w:t>
            </w:r>
          </w:p>
        </w:tc>
        <w:tc>
          <w:tcPr>
            <w:tcW w:type="dxa" w:w="3680"/>
            <w:shd w:fill="F7F9FC" w:val="clear"/>
            <w:tcMar>
              <w:top w:type="dxa" w:w="60"/>
              <w:left w:type="dxa" w:w="90"/>
              <w:bottom w:type="dxa" w:w="60"/>
              <w:right w:type="dxa" w:w="90"/>
            </w:tcMar>
          </w:tcPr>
          <w:p>
            <w:pPr>
              <w:spacing w:after="0" w:line="240"/>
              <w:jc w:val="left"/>
            </w:pPr>
            <w:r>
              <w:rPr>
                <w:sz w:val="19"/>
                <w:szCs w:val="19"/>
              </w:rPr>
              <w:t xml:space="preserve">lag1_ret_*, lag1_lvl_VIX, lag1_chg_DGS10</w:t>
            </w:r>
          </w:p>
        </w:tc>
        <w:tc>
          <w:tcPr>
            <w:tcW w:type="dxa" w:w="3680"/>
            <w:shd w:fill="F7F9FC" w:val="clear"/>
            <w:tcMar>
              <w:top w:type="dxa" w:w="60"/>
              <w:left w:type="dxa" w:w="90"/>
              <w:bottom w:type="dxa" w:w="60"/>
              <w:right w:type="dxa" w:w="90"/>
            </w:tcMar>
          </w:tcPr>
          <w:p>
            <w:pPr>
              <w:spacing w:after="0" w:line="240"/>
              <w:jc w:val="left"/>
            </w:pPr>
            <w:r>
              <w:rPr>
                <w:sz w:val="19"/>
                <w:szCs w:val="19"/>
              </w:rPr>
              <w:t xml:space="preserve">Momentum and risk-appetite controls, strictly past</w:t>
            </w:r>
          </w:p>
        </w:tc>
      </w:tr>
    </w:tbl>
    <w:p>
      <w:pPr>
        <w:spacing w:after="200" w:before="60"/>
      </w:pPr>
      <w:r>
        <w:rPr>
          <w:i/>
          <w:iCs/>
          <w:color w:val="595959"/>
          <w:sz w:val="18"/>
          <w:szCs w:val="18"/>
        </w:rPr>
        <w:t xml:space="preserve">Table 12. Feature groups (53 columns in the reference run). All rolling statistics are trailing and computed before the alignment shift.</w:t>
      </w:r>
    </w:p>
    <w:p>
      <w:pPr>
        <w:pBdr>
          <w:left w:val="single" w:color="1F3864" w:sz="18" w:space="8"/>
        </w:pBdr>
        <w:shd w:fill="F2F5F9" w:val="clear"/>
        <w:spacing w:after="160" w:before="140" w:line="276"/>
        <w:ind w:left="172"/>
      </w:pPr>
      <w:r>
        <w:rPr>
          <w:b/>
          <w:bCs/>
          <w:color w:val="1F3864"/>
          <w:sz w:val="21"/>
          <w:szCs w:val="21"/>
        </w:rPr>
        <w:t xml:space="preserve">Zero-fill, not forward-fill.  </w:t>
      </w:r>
      <w:r>
        <w:rPr>
          <w:sz w:val="21"/>
          <w:szCs w:val="21"/>
        </w:rPr>
        <w:t xml:space="preserve">A trading day with no matching articles genuinely had none. Forward-filling would invent yesterday's news flow and — worse — smear an event across days, blurring exactly the event-study timing the hypothesis depends on.</w:t>
      </w:r>
    </w:p>
    <w:p>
      <w:pPr>
        <w:pStyle w:val="Heading2"/>
        <w:spacing w:after="120" w:before="260"/>
      </w:pPr>
      <w:r>
        <w:rPr>
          <w:b/>
          <w:bCs/>
          <w:color w:val="1F3864"/>
          <w:sz w:val="24"/>
          <w:szCs w:val="24"/>
        </w:rPr>
        <w:t xml:space="preserve">7.3  Target construction</w:t>
      </w:r>
    </w:p>
    <w:p>
      <w:pPr>
        <w:spacing w:after="120" w:line="276"/>
      </w:pPr>
      <w:r>
        <w:rPr>
          <w:b/>
          <w:bCs/>
          <w:sz w:val="21"/>
          <w:szCs w:val="21"/>
        </w:rPr>
        <w:t xml:space="preserve">Log returns, not levels. </w:t>
      </w:r>
      <w:r>
        <w:rPr>
          <w:sz w:val="21"/>
          <w:szCs w:val="21"/>
        </w:rPr>
        <w:t xml:space="preserve">An FX index level is a near unit-root process. A model fed levels scores a spectacular R² by predicting “tomorrow ≈ today” while learning nothing about geopolitics. Log returns are also additive across time and scale-free, so DXY (~100) and USDIDR (~16,000) become directly comparable.</w:t>
      </w:r>
    </w:p>
    <w:p>
      <w:pPr>
        <w:spacing w:after="120" w:line="276"/>
      </w:pPr>
      <w:r>
        <w:rPr>
          <w:b/>
          <w:bCs/>
          <w:sz w:val="21"/>
          <w:szCs w:val="21"/>
        </w:rPr>
        <w:t xml:space="preserve">A ternary label with a dead-zone. </w:t>
      </w:r>
      <w:r>
        <w:rPr>
          <w:sz w:val="21"/>
          <w:szCs w:val="21"/>
        </w:rPr>
        <w:t xml:space="preserve">Moves smaller than 10 bp are labelled FLAT. Without the dead-zone, the label on a quiet day is sign(noise), and the model burns its capacity on microstructure it cannot possibly predict from news.</w:t>
      </w:r>
    </w:p>
    <w:p>
      <w:pPr>
        <w:spacing w:after="120" w:line="276"/>
      </w:pPr>
      <w:r>
        <w:rPr>
          <w:b/>
          <w:bCs/>
          <w:sz w:val="21"/>
          <w:szCs w:val="21"/>
        </w:rPr>
        <w:t xml:space="preserve">A stale-quote guard. </w:t>
      </w:r>
      <w:r>
        <w:rPr>
          <w:sz w:val="21"/>
          <w:szCs w:val="21"/>
        </w:rPr>
        <w:t xml:space="preserve">An </w:t>
      </w:r>
      <w:r>
        <w:rPr>
          <w:i/>
          <w:iCs/>
          <w:sz w:val="21"/>
          <w:szCs w:val="21"/>
        </w:rPr>
        <w:t xml:space="preserve">exactly</w:t>
      </w:r>
      <w:r>
        <w:rPr>
          <w:sz w:val="21"/>
          <w:szCs w:val="21"/>
        </w:rPr>
        <w:t xml:space="preserve"> zero log return on an index of 26 currencies is a repeated print carried over a holiday, not a genuine no-change day. Left in, these fake days inflate the FLAT class and flatter any classifier.</w:t>
      </w:r>
    </w:p>
    <w:p>
      <w:r>
        <w:br w:type="page"/>
      </w:r>
    </w:p>
    <w:p>
      <w:pPr>
        <w:pStyle w:val="Heading1"/>
        <w:spacing w:after="160" w:before="320"/>
      </w:pPr>
      <w:r>
        <w:rPr>
          <w:b/>
          <w:bCs/>
          <w:color w:val="1F3864"/>
          <w:sz w:val="30"/>
          <w:szCs w:val="30"/>
        </w:rPr>
        <w:t xml:space="preserve">8.  Quality Assurance</w:t>
      </w:r>
    </w:p>
    <w:p>
      <w:pPr>
        <w:spacing w:after="120" w:line="276"/>
      </w:pPr>
      <w:r>
        <w:rPr>
          <w:sz w:val="21"/>
          <w:szCs w:val="21"/>
        </w:rPr>
        <w:t xml:space="preserve">Every check exists because of a specific, named way this dataset can lie to us. A QA suite that prints df.describe() catches none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3864" w:val="clear"/>
            <w:tcMar>
              <w:top w:type="dxa" w:w="60"/>
              <w:left w:type="dxa" w:w="90"/>
              <w:bottom w:type="dxa" w:w="60"/>
              <w:right w:type="dxa" w:w="90"/>
            </w:tcMar>
          </w:tcPr>
          <w:p>
            <w:pPr>
              <w:spacing w:after="0" w:line="240"/>
              <w:jc w:val="left"/>
            </w:pPr>
            <w:r>
              <w:rPr>
                <w:b/>
                <w:bCs/>
                <w:color w:val="FFFFFF"/>
                <w:sz w:val="19"/>
                <w:szCs w:val="19"/>
              </w:rPr>
              <w:t xml:space="preserve">Check</w:t>
            </w:r>
          </w:p>
        </w:tc>
        <w:tc>
          <w:tcPr>
            <w:tcW w:type="dxa" w:w="6860"/>
            <w:shd w:fill="1F3864" w:val="clear"/>
            <w:tcMar>
              <w:top w:type="dxa" w:w="60"/>
              <w:left w:type="dxa" w:w="90"/>
              <w:bottom w:type="dxa" w:w="60"/>
              <w:right w:type="dxa" w:w="90"/>
            </w:tcMar>
          </w:tcPr>
          <w:p>
            <w:pPr>
              <w:spacing w:after="0" w:line="240"/>
              <w:jc w:val="left"/>
            </w:pPr>
            <w:r>
              <w:rPr>
                <w:b/>
                <w:bCs/>
                <w:color w:val="FFFFFF"/>
                <w:sz w:val="19"/>
                <w:szCs w:val="19"/>
              </w:rPr>
              <w:t xml:space="preserve">The failure it is looking for</w:t>
            </w:r>
          </w:p>
        </w:tc>
      </w:tr>
      <w:tr>
        <w:tc>
          <w:tcPr>
            <w:tcW w:type="dxa" w:w="2500"/>
            <w:shd w:fill="FFFFFF" w:val="clear"/>
            <w:tcMar>
              <w:top w:type="dxa" w:w="60"/>
              <w:left w:type="dxa" w:w="90"/>
              <w:bottom w:type="dxa" w:w="60"/>
              <w:right w:type="dxa" w:w="90"/>
            </w:tcMar>
          </w:tcPr>
          <w:p>
            <w:pPr>
              <w:spacing w:after="0" w:line="240"/>
              <w:jc w:val="left"/>
            </w:pPr>
            <w:r>
              <w:rPr>
                <w:sz w:val="19"/>
                <w:szCs w:val="19"/>
              </w:rPr>
              <w:t xml:space="preserve">coverage_report</w:t>
            </w:r>
          </w:p>
        </w:tc>
        <w:tc>
          <w:tcPr>
            <w:tcW w:type="dxa" w:w="6860"/>
            <w:shd w:fill="FFFFFF" w:val="clear"/>
            <w:tcMar>
              <w:top w:type="dxa" w:w="60"/>
              <w:left w:type="dxa" w:w="90"/>
              <w:bottom w:type="dxa" w:w="60"/>
              <w:right w:type="dxa" w:w="90"/>
            </w:tcMar>
          </w:tcPr>
          <w:p>
            <w:pPr>
              <w:spacing w:after="0" w:line="240"/>
              <w:jc w:val="left"/>
            </w:pPr>
            <w:r>
              <w:rPr>
                <w:sz w:val="19"/>
                <w:szCs w:val="19"/>
              </w:rPr>
              <w:t xml:space="preserve">A silent outage — a changed parameter or an overnight rate limit — whose only symptom is a quietly thinner year</w:t>
            </w:r>
          </w:p>
        </w:tc>
      </w:tr>
      <w:tr>
        <w:tc>
          <w:tcPr>
            <w:tcW w:type="dxa" w:w="2500"/>
            <w:shd w:fill="F7F9FC" w:val="clear"/>
            <w:tcMar>
              <w:top w:type="dxa" w:w="60"/>
              <w:left w:type="dxa" w:w="90"/>
              <w:bottom w:type="dxa" w:w="60"/>
              <w:right w:type="dxa" w:w="90"/>
            </w:tcMar>
          </w:tcPr>
          <w:p>
            <w:pPr>
              <w:spacing w:after="0" w:line="240"/>
              <w:jc w:val="left"/>
            </w:pPr>
            <w:r>
              <w:rPr>
                <w:sz w:val="19"/>
                <w:szCs w:val="19"/>
              </w:rPr>
              <w:t xml:space="preserve">cap_saturation_report</w:t>
            </w:r>
          </w:p>
        </w:tc>
        <w:tc>
          <w:tcPr>
            <w:tcW w:type="dxa" w:w="6860"/>
            <w:shd w:fill="F7F9FC" w:val="clear"/>
            <w:tcMar>
              <w:top w:type="dxa" w:w="60"/>
              <w:left w:type="dxa" w:w="90"/>
              <w:bottom w:type="dxa" w:w="60"/>
              <w:right w:type="dxa" w:w="90"/>
            </w:tcMar>
          </w:tcPr>
          <w:p>
            <w:pPr>
              <w:spacing w:after="0" w:line="240"/>
              <w:jc w:val="left"/>
            </w:pPr>
            <w:r>
              <w:rPr>
                <w:sz w:val="19"/>
                <w:szCs w:val="19"/>
              </w:rPr>
              <w:t xml:space="preserve">Systematic censoring of busy days (see 8.1)</w:t>
            </w:r>
          </w:p>
        </w:tc>
      </w:tr>
      <w:tr>
        <w:tc>
          <w:tcPr>
            <w:tcW w:type="dxa" w:w="2500"/>
            <w:shd w:fill="FFFFFF" w:val="clear"/>
            <w:tcMar>
              <w:top w:type="dxa" w:w="60"/>
              <w:left w:type="dxa" w:w="90"/>
              <w:bottom w:type="dxa" w:w="60"/>
              <w:right w:type="dxa" w:w="90"/>
            </w:tcMar>
          </w:tcPr>
          <w:p>
            <w:pPr>
              <w:spacing w:after="0" w:line="240"/>
              <w:jc w:val="left"/>
            </w:pPr>
            <w:r>
              <w:rPr>
                <w:sz w:val="19"/>
                <w:szCs w:val="19"/>
              </w:rPr>
              <w:t xml:space="preserve">structural_break_report</w:t>
            </w:r>
          </w:p>
        </w:tc>
        <w:tc>
          <w:tcPr>
            <w:tcW w:type="dxa" w:w="6860"/>
            <w:shd w:fill="FFFFFF" w:val="clear"/>
            <w:tcMar>
              <w:top w:type="dxa" w:w="60"/>
              <w:left w:type="dxa" w:w="90"/>
              <w:bottom w:type="dxa" w:w="60"/>
              <w:right w:type="dxa" w:w="90"/>
            </w:tcMar>
          </w:tcPr>
          <w:p>
            <w:pPr>
              <w:spacing w:after="0" w:line="240"/>
              <w:jc w:val="left"/>
            </w:pPr>
            <w:r>
              <w:rPr>
                <w:sz w:val="19"/>
                <w:szCs w:val="19"/>
              </w:rPr>
              <w:t xml:space="preserve">GDELT's crawler expansion contaminating raw counts</w:t>
            </w:r>
          </w:p>
        </w:tc>
      </w:tr>
      <w:tr>
        <w:tc>
          <w:tcPr>
            <w:tcW w:type="dxa" w:w="2500"/>
            <w:shd w:fill="F7F9FC" w:val="clear"/>
            <w:tcMar>
              <w:top w:type="dxa" w:w="60"/>
              <w:left w:type="dxa" w:w="90"/>
              <w:bottom w:type="dxa" w:w="60"/>
              <w:right w:type="dxa" w:w="90"/>
            </w:tcMar>
          </w:tcPr>
          <w:p>
            <w:pPr>
              <w:spacing w:after="0" w:line="240"/>
              <w:jc w:val="left"/>
            </w:pPr>
            <w:r>
              <w:rPr>
                <w:sz w:val="19"/>
                <w:szCs w:val="19"/>
              </w:rPr>
              <w:t xml:space="preserve">fx_sanity_report</w:t>
            </w:r>
          </w:p>
        </w:tc>
        <w:tc>
          <w:tcPr>
            <w:tcW w:type="dxa" w:w="6860"/>
            <w:shd w:fill="F7F9FC" w:val="clear"/>
            <w:tcMar>
              <w:top w:type="dxa" w:w="60"/>
              <w:left w:type="dxa" w:w="90"/>
              <w:bottom w:type="dxa" w:w="60"/>
              <w:right w:type="dxa" w:w="90"/>
            </w:tcMar>
          </w:tcPr>
          <w:p>
            <w:pPr>
              <w:spacing w:after="0" w:line="240"/>
              <w:jc w:val="left"/>
            </w:pPr>
            <w:r>
              <w:rPr>
                <w:sz w:val="19"/>
                <w:szCs w:val="19"/>
              </w:rPr>
              <w:t xml:space="preserve">Stale prints, impossible returns, and whether the return series behaves as FX theory predicts</w:t>
            </w:r>
          </w:p>
        </w:tc>
      </w:tr>
      <w:tr>
        <w:tc>
          <w:tcPr>
            <w:tcW w:type="dxa" w:w="2500"/>
            <w:shd w:fill="FFFFFF" w:val="clear"/>
            <w:tcMar>
              <w:top w:type="dxa" w:w="60"/>
              <w:left w:type="dxa" w:w="90"/>
              <w:bottom w:type="dxa" w:w="60"/>
              <w:right w:type="dxa" w:w="90"/>
            </w:tcMar>
          </w:tcPr>
          <w:p>
            <w:pPr>
              <w:spacing w:after="0" w:line="240"/>
              <w:jc w:val="left"/>
            </w:pPr>
            <w:r>
              <w:rPr>
                <w:sz w:val="19"/>
                <w:szCs w:val="19"/>
              </w:rPr>
              <w:t xml:space="preserve">corpus_quality_report</w:t>
            </w:r>
          </w:p>
        </w:tc>
        <w:tc>
          <w:tcPr>
            <w:tcW w:type="dxa" w:w="6860"/>
            <w:shd w:fill="FFFFFF" w:val="clear"/>
            <w:tcMar>
              <w:top w:type="dxa" w:w="60"/>
              <w:left w:type="dxa" w:w="90"/>
              <w:bottom w:type="dxa" w:w="60"/>
              <w:right w:type="dxa" w:w="90"/>
            </w:tcMar>
          </w:tcPr>
          <w:p>
            <w:pPr>
              <w:spacing w:after="0" w:line="240"/>
              <w:jc w:val="left"/>
            </w:pPr>
            <w:r>
              <w:rPr>
                <w:sz w:val="19"/>
                <w:szCs w:val="19"/>
              </w:rPr>
              <w:t xml:space="preserve">Duplicates, empty text, language leakage</w:t>
            </w:r>
          </w:p>
        </w:tc>
      </w:tr>
      <w:tr>
        <w:tc>
          <w:tcPr>
            <w:tcW w:type="dxa" w:w="2500"/>
            <w:shd w:fill="F7F9FC" w:val="clear"/>
            <w:tcMar>
              <w:top w:type="dxa" w:w="60"/>
              <w:left w:type="dxa" w:w="90"/>
              <w:bottom w:type="dxa" w:w="60"/>
              <w:right w:type="dxa" w:w="90"/>
            </w:tcMar>
          </w:tcPr>
          <w:p>
            <w:pPr>
              <w:spacing w:after="0" w:line="240"/>
              <w:jc w:val="left"/>
            </w:pPr>
            <w:r>
              <w:rPr>
                <w:sz w:val="19"/>
                <w:szCs w:val="19"/>
              </w:rPr>
              <w:t xml:space="preserve">leakage_assertions</w:t>
            </w:r>
          </w:p>
        </w:tc>
        <w:tc>
          <w:tcPr>
            <w:tcW w:type="dxa" w:w="6860"/>
            <w:shd w:fill="F7F9FC" w:val="clear"/>
            <w:tcMar>
              <w:top w:type="dxa" w:w="60"/>
              <w:left w:type="dxa" w:w="90"/>
              <w:bottom w:type="dxa" w:w="60"/>
              <w:right w:type="dxa" w:w="90"/>
            </w:tcMar>
          </w:tcPr>
          <w:p>
            <w:pPr>
              <w:spacing w:after="0" w:line="240"/>
              <w:jc w:val="left"/>
            </w:pPr>
            <w:r>
              <w:rPr>
                <w:sz w:val="19"/>
                <w:szCs w:val="19"/>
              </w:rPr>
              <w:t xml:space="preserve">Look-ahead, split overlap, target-in-features</w:t>
            </w:r>
          </w:p>
        </w:tc>
      </w:tr>
      <w:tr>
        <w:tc>
          <w:tcPr>
            <w:tcW w:type="dxa" w:w="2500"/>
            <w:shd w:fill="FFFFFF" w:val="clear"/>
            <w:tcMar>
              <w:top w:type="dxa" w:w="60"/>
              <w:left w:type="dxa" w:w="90"/>
              <w:bottom w:type="dxa" w:w="60"/>
              <w:right w:type="dxa" w:w="90"/>
            </w:tcMar>
          </w:tcPr>
          <w:p>
            <w:pPr>
              <w:spacing w:after="0" w:line="240"/>
              <w:jc w:val="left"/>
            </w:pPr>
            <w:r>
              <w:rPr>
                <w:sz w:val="19"/>
                <w:szCs w:val="19"/>
              </w:rPr>
              <w:t xml:space="preserve">validity_summary</w:t>
            </w:r>
          </w:p>
        </w:tc>
        <w:tc>
          <w:tcPr>
            <w:tcW w:type="dxa" w:w="6860"/>
            <w:shd w:fill="FFFFFF" w:val="clear"/>
            <w:tcMar>
              <w:top w:type="dxa" w:w="60"/>
              <w:left w:type="dxa" w:w="90"/>
              <w:bottom w:type="dxa" w:w="60"/>
              <w:right w:type="dxa" w:w="90"/>
            </w:tcMar>
          </w:tcPr>
          <w:p>
            <w:pPr>
              <w:spacing w:after="0" w:line="240"/>
              <w:jc w:val="left"/>
            </w:pPr>
            <w:r>
              <w:rPr>
                <w:sz w:val="19"/>
                <w:szCs w:val="19"/>
              </w:rPr>
              <w:t xml:space="preserve">One pass/fail table over all of the above</w:t>
            </w:r>
          </w:p>
        </w:tc>
      </w:tr>
    </w:tbl>
    <w:p>
      <w:pPr>
        <w:spacing w:after="200" w:before="60"/>
      </w:pPr>
      <w:r>
        <w:rPr>
          <w:i/>
          <w:iCs/>
          <w:color w:val="595959"/>
          <w:sz w:val="18"/>
          <w:szCs w:val="18"/>
        </w:rPr>
        <w:t xml:space="preserve">Table 13. The QA suite.</w:t>
      </w:r>
    </w:p>
    <w:p>
      <w:pPr>
        <w:pStyle w:val="Heading2"/>
        <w:spacing w:after="120" w:before="260"/>
      </w:pPr>
      <w:r>
        <w:rPr>
          <w:b/>
          <w:bCs/>
          <w:color w:val="1F3864"/>
          <w:sz w:val="24"/>
          <w:szCs w:val="24"/>
        </w:rPr>
        <w:t xml:space="preserve">8.1  Cap saturation — the subtlest check here</w:t>
      </w:r>
    </w:p>
    <w:p>
      <w:pPr>
        <w:spacing w:after="120" w:line="276"/>
      </w:pPr>
      <w:r>
        <w:rPr>
          <w:sz w:val="21"/>
          <w:szCs w:val="21"/>
        </w:rPr>
        <w:t xml:space="preserve">When a request returns the full 250 records, we did not </w:t>
      </w:r>
      <w:r>
        <w:rPr>
          <w:i/>
          <w:iCs/>
          <w:sz w:val="21"/>
          <w:szCs w:val="21"/>
        </w:rPr>
        <w:t xml:space="preserve">sample</w:t>
      </w:r>
      <w:r>
        <w:rPr>
          <w:sz w:val="21"/>
          <w:szCs w:val="21"/>
        </w:rPr>
        <w:t xml:space="preserve"> that day — we took the first 250 the API chose to return.</w:t>
      </w:r>
    </w:p>
    <w:p>
      <w:pPr>
        <w:spacing w:after="120" w:line="276"/>
      </w:pPr>
      <w:r>
        <w:rPr>
          <w:sz w:val="21"/>
          <w:szCs w:val="21"/>
        </w:rPr>
        <w:t xml:space="preserve">Saturation is </w:t>
      </w:r>
      <w:r>
        <w:rPr>
          <w:b/>
          <w:bCs/>
          <w:sz w:val="21"/>
          <w:szCs w:val="21"/>
        </w:rPr>
        <w:t xml:space="preserve">correlated with news intensity</w:t>
      </w:r>
      <w:r>
        <w:rPr>
          <w:sz w:val="21"/>
          <w:szCs w:val="21"/>
        </w:rPr>
        <w:t xml:space="preserve">, which is precisely our predictor. So the measurement error is not random noise; it is </w:t>
      </w:r>
      <w:r>
        <w:rPr>
          <w:b/>
          <w:bCs/>
          <w:sz w:val="21"/>
          <w:szCs w:val="21"/>
        </w:rPr>
        <w:t xml:space="preserve">systematic censoring that compresses exactly the big-news days the hypothesis cares about</w:t>
      </w:r>
      <w:r>
        <w:rPr>
          <w:sz w:val="21"/>
          <w:szCs w:val="21"/>
        </w:rPr>
        <w:t xml:space="preserve">. If saturation proves common, the honest fixes are to raise </w:t>
      </w:r>
      <w:r>
        <w:rPr>
          <w:rFonts w:ascii="Consolas" w:cs="Consolas" w:eastAsia="Consolas" w:hAnsi="Consolas"/>
          <w:color w:val="8B2500"/>
          <w:sz w:val="19"/>
          <w:szCs w:val="19"/>
        </w:rPr>
        <w:t xml:space="preserve">sub_day_chunks</w:t>
      </w:r>
      <w:r>
        <w:rPr>
          <w:sz w:val="21"/>
          <w:szCs w:val="21"/>
        </w:rPr>
        <w:t xml:space="preserve"> or to lean on the uncapped timeline volume. The report tells us which.</w:t>
      </w:r>
    </w:p>
    <w:p>
      <w:pPr>
        <w:pStyle w:val="Heading2"/>
        <w:spacing w:after="120" w:before="260"/>
      </w:pPr>
      <w:r>
        <w:rPr>
          <w:b/>
          <w:bCs/>
          <w:color w:val="1F3864"/>
          <w:sz w:val="24"/>
          <w:szCs w:val="24"/>
        </w:rPr>
        <w:t xml:space="preserve">8.2  Structural break</w:t>
      </w:r>
    </w:p>
    <w:p>
      <w:pPr>
        <w:spacing w:after="120" w:line="276"/>
      </w:pPr>
      <w:r>
        <w:rPr>
          <w:sz w:val="21"/>
          <w:szCs w:val="21"/>
        </w:rPr>
        <w:t xml:space="preserve">Yearly median volume is the crawler-expansion check. If the medians jump by a factor unrelated to world events, raw counts are contaminated and only relative features may be used downstream. The table is the evidence for that decision rather than a hunch about it.</w:t>
      </w:r>
    </w:p>
    <w:p>
      <w:pPr>
        <w:pStyle w:val="Heading2"/>
        <w:spacing w:after="120" w:before="260"/>
      </w:pPr>
      <w:r>
        <w:rPr>
          <w:b/>
          <w:bCs/>
          <w:color w:val="1F3864"/>
          <w:sz w:val="24"/>
          <w:szCs w:val="24"/>
        </w:rPr>
        <w:t xml:space="preserve">8.3  Reference run</w:t>
      </w:r>
    </w:p>
    <w:p>
      <w:pPr>
        <w:spacing w:after="120" w:line="276"/>
      </w:pPr>
      <w:r>
        <w:rPr>
          <w:sz w:val="21"/>
          <w:szCs w:val="21"/>
        </w:rPr>
        <w:t xml:space="preserve">The figures below come from a synthetic-fixture run (386 sessions) used to verify the pipeline end-to-end without network access. </w:t>
      </w:r>
      <w:r>
        <w:rPr>
          <w:b/>
          <w:bCs/>
          <w:sz w:val="21"/>
          <w:szCs w:val="21"/>
        </w:rPr>
        <w:t xml:space="preserve">They validate the code path, not the hypothesis</w:t>
      </w:r>
      <w:r>
        <w:rPr>
          <w:sz w:val="21"/>
          <w:szCs w:val="21"/>
        </w:rPr>
        <w:t xml:space="preserve"> — </w:t>
      </w:r>
      <w:r>
        <w:rPr>
          <w:rFonts w:ascii="Consolas" w:cs="Consolas" w:eastAsia="Consolas" w:hAnsi="Consolas"/>
          <w:color w:val="8B2500"/>
          <w:sz w:val="19"/>
          <w:szCs w:val="19"/>
        </w:rPr>
        <w:t xml:space="preserve">manifest.json</w:t>
      </w:r>
      <w:r>
        <w:rPr>
          <w:sz w:val="21"/>
          <w:szCs w:val="21"/>
        </w:rPr>
        <w:t xml:space="preserve"> records </w:t>
      </w:r>
      <w:r>
        <w:rPr>
          <w:rFonts w:ascii="Consolas" w:cs="Consolas" w:eastAsia="Consolas" w:hAnsi="Consolas"/>
          <w:color w:val="8B2500"/>
          <w:sz w:val="19"/>
          <w:szCs w:val="19"/>
        </w:rPr>
        <w:t xml:space="preserve">offline_synthetic: true</w:t>
      </w:r>
      <w:r>
        <w:rPr>
          <w:sz w:val="21"/>
          <w:szCs w:val="21"/>
        </w:rPr>
        <w:t xml:space="preserve"> so a fixture run can never be mistaken for results. The live census reproduces the same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1700"/>
        <w:gridCol w:w="1900"/>
        <w:gridCol w:w="1700"/>
      </w:tblGrid>
      <w:tr>
        <w:trPr>
          <w:tblHeader/>
        </w:trPr>
        <w:tc>
          <w:tcPr>
            <w:tcW w:type="dxa" w:w="4060"/>
            <w:shd w:fill="1F3864" w:val="clear"/>
            <w:tcMar>
              <w:top w:type="dxa" w:w="60"/>
              <w:left w:type="dxa" w:w="90"/>
              <w:bottom w:type="dxa" w:w="60"/>
              <w:right w:type="dxa" w:w="90"/>
            </w:tcMar>
          </w:tcPr>
          <w:p>
            <w:pPr>
              <w:spacing w:after="0" w:line="240"/>
              <w:jc w:val="left"/>
            </w:pPr>
            <w:r>
              <w:rPr>
                <w:b/>
                <w:bCs/>
                <w:color w:val="FFFFFF"/>
                <w:sz w:val="19"/>
                <w:szCs w:val="19"/>
              </w:rPr>
              <w:t xml:space="preserve">Funnel stage</w:t>
            </w:r>
          </w:p>
        </w:tc>
        <w:tc>
          <w:tcPr>
            <w:tcW w:type="dxa" w:w="1700"/>
            <w:shd w:fill="1F3864" w:val="clear"/>
            <w:tcMar>
              <w:top w:type="dxa" w:w="60"/>
              <w:left w:type="dxa" w:w="90"/>
              <w:bottom w:type="dxa" w:w="60"/>
              <w:right w:type="dxa" w:w="90"/>
            </w:tcMar>
          </w:tcPr>
          <w:p>
            <w:pPr>
              <w:spacing w:after="0" w:line="240"/>
              <w:jc w:val="left"/>
            </w:pPr>
            <w:r>
              <w:rPr>
                <w:b/>
                <w:bCs/>
                <w:color w:val="FFFFFF"/>
                <w:sz w:val="19"/>
                <w:szCs w:val="19"/>
              </w:rPr>
              <w:t xml:space="preserve">Removed</w:t>
            </w:r>
          </w:p>
        </w:tc>
        <w:tc>
          <w:tcPr>
            <w:tcW w:type="dxa" w:w="1900"/>
            <w:shd w:fill="1F3864" w:val="clear"/>
            <w:tcMar>
              <w:top w:type="dxa" w:w="60"/>
              <w:left w:type="dxa" w:w="90"/>
              <w:bottom w:type="dxa" w:w="60"/>
              <w:right w:type="dxa" w:w="90"/>
            </w:tcMar>
          </w:tcPr>
          <w:p>
            <w:pPr>
              <w:spacing w:after="0" w:line="240"/>
              <w:jc w:val="left"/>
            </w:pPr>
            <w:r>
              <w:rPr>
                <w:b/>
                <w:bCs/>
                <w:color w:val="FFFFFF"/>
                <w:sz w:val="19"/>
                <w:szCs w:val="19"/>
              </w:rPr>
              <w:t xml:space="preserve">Surviving</w:t>
            </w:r>
          </w:p>
        </w:tc>
        <w:tc>
          <w:tcPr>
            <w:tcW w:type="dxa" w:w="1700"/>
            <w:shd w:fill="1F3864" w:val="clear"/>
            <w:tcMar>
              <w:top w:type="dxa" w:w="60"/>
              <w:left w:type="dxa" w:w="90"/>
              <w:bottom w:type="dxa" w:w="60"/>
              <w:right w:type="dxa" w:w="90"/>
            </w:tcMar>
          </w:tcPr>
          <w:p>
            <w:pPr>
              <w:spacing w:after="0" w:line="240"/>
              <w:jc w:val="left"/>
            </w:pPr>
            <w:r>
              <w:rPr>
                <w:b/>
                <w:bCs/>
                <w:color w:val="FFFFFF"/>
                <w:sz w:val="19"/>
                <w:szCs w:val="19"/>
              </w:rPr>
              <w:t xml:space="preserve">% of raw</w:t>
            </w:r>
          </w:p>
        </w:tc>
      </w:tr>
      <w:tr>
        <w:tc>
          <w:tcPr>
            <w:tcW w:type="dxa" w:w="4060"/>
            <w:shd w:fill="FFFFFF" w:val="clear"/>
            <w:tcMar>
              <w:top w:type="dxa" w:w="60"/>
              <w:left w:type="dxa" w:w="90"/>
              <w:bottom w:type="dxa" w:w="60"/>
              <w:right w:type="dxa" w:w="90"/>
            </w:tcMar>
          </w:tcPr>
          <w:p>
            <w:pPr>
              <w:spacing w:after="0" w:line="240"/>
              <w:jc w:val="left"/>
            </w:pPr>
            <w:r>
              <w:rPr>
                <w:sz w:val="19"/>
                <w:szCs w:val="19"/>
              </w:rPr>
              <w:t xml:space="preserve">0. Retrieved (post-thematic query)</w:t>
            </w:r>
          </w:p>
        </w:tc>
        <w:tc>
          <w:tcPr>
            <w:tcW w:type="dxa" w:w="1700"/>
            <w:shd w:fill="FFFFFF" w:val="clear"/>
            <w:tcMar>
              <w:top w:type="dxa" w:w="60"/>
              <w:left w:type="dxa" w:w="90"/>
              <w:bottom w:type="dxa" w:w="60"/>
              <w:right w:type="dxa" w:w="90"/>
            </w:tcMar>
          </w:tcPr>
          <w:p>
            <w:pPr>
              <w:spacing w:after="0" w:line="240"/>
              <w:jc w:val="left"/>
            </w:pPr>
            <w:r>
              <w:rPr>
                <w:sz w:val="19"/>
                <w:szCs w:val="19"/>
              </w:rPr>
              <w:t xml:space="preserve">—</w:t>
            </w:r>
          </w:p>
        </w:tc>
        <w:tc>
          <w:tcPr>
            <w:tcW w:type="dxa" w:w="1900"/>
            <w:shd w:fill="FFFFFF" w:val="clear"/>
            <w:tcMar>
              <w:top w:type="dxa" w:w="60"/>
              <w:left w:type="dxa" w:w="90"/>
              <w:bottom w:type="dxa" w:w="60"/>
              <w:right w:type="dxa" w:w="90"/>
            </w:tcMar>
          </w:tcPr>
          <w:p>
            <w:pPr>
              <w:spacing w:after="0" w:line="240"/>
              <w:jc w:val="right"/>
            </w:pPr>
            <w:r>
              <w:rPr>
                <w:sz w:val="19"/>
                <w:szCs w:val="19"/>
              </w:rPr>
              <w:t xml:space="preserve">19,190</w:t>
            </w:r>
          </w:p>
        </w:tc>
        <w:tc>
          <w:tcPr>
            <w:tcW w:type="dxa" w:w="1700"/>
            <w:shd w:fill="FFFFFF" w:val="clear"/>
            <w:tcMar>
              <w:top w:type="dxa" w:w="60"/>
              <w:left w:type="dxa" w:w="90"/>
              <w:bottom w:type="dxa" w:w="60"/>
              <w:right w:type="dxa" w:w="90"/>
            </w:tcMar>
          </w:tcPr>
          <w:p>
            <w:pPr>
              <w:spacing w:after="0" w:line="240"/>
              <w:jc w:val="right"/>
            </w:pPr>
            <w:r>
              <w:rPr>
                <w:sz w:val="19"/>
                <w:szCs w:val="19"/>
              </w:rPr>
              <w:t xml:space="preserve">100.0</w:t>
            </w:r>
          </w:p>
        </w:tc>
      </w:tr>
      <w:tr>
        <w:tc>
          <w:tcPr>
            <w:tcW w:type="dxa" w:w="4060"/>
            <w:shd w:fill="F7F9FC" w:val="clear"/>
            <w:tcMar>
              <w:top w:type="dxa" w:w="60"/>
              <w:left w:type="dxa" w:w="90"/>
              <w:bottom w:type="dxa" w:w="60"/>
              <w:right w:type="dxa" w:w="90"/>
            </w:tcMar>
          </w:tcPr>
          <w:p>
            <w:pPr>
              <w:spacing w:after="0" w:line="240"/>
              <w:jc w:val="left"/>
            </w:pPr>
            <w:r>
              <w:rPr>
                <w:sz w:val="19"/>
                <w:szCs w:val="19"/>
              </w:rPr>
              <w:t xml:space="preserve">0a. minus blocklisted domains</w:t>
            </w:r>
          </w:p>
        </w:tc>
        <w:tc>
          <w:tcPr>
            <w:tcW w:type="dxa" w:w="1700"/>
            <w:shd w:fill="F7F9FC" w:val="clear"/>
            <w:tcMar>
              <w:top w:type="dxa" w:w="60"/>
              <w:left w:type="dxa" w:w="90"/>
              <w:bottom w:type="dxa" w:w="60"/>
              <w:right w:type="dxa" w:w="90"/>
            </w:tcMar>
          </w:tcPr>
          <w:p>
            <w:pPr>
              <w:spacing w:after="0" w:line="240"/>
              <w:jc w:val="right"/>
            </w:pPr>
            <w:r>
              <w:rPr>
                <w:sz w:val="19"/>
                <w:szCs w:val="19"/>
              </w:rPr>
              <w:t xml:space="preserve">3,423</w:t>
            </w:r>
          </w:p>
        </w:tc>
        <w:tc>
          <w:tcPr>
            <w:tcW w:type="dxa" w:w="1900"/>
            <w:shd w:fill="F7F9FC" w:val="clear"/>
            <w:tcMar>
              <w:top w:type="dxa" w:w="60"/>
              <w:left w:type="dxa" w:w="90"/>
              <w:bottom w:type="dxa" w:w="60"/>
              <w:right w:type="dxa" w:w="90"/>
            </w:tcMar>
          </w:tcPr>
          <w:p>
            <w:pPr>
              <w:spacing w:after="0" w:line="240"/>
              <w:jc w:val="right"/>
            </w:pPr>
            <w:r>
              <w:rPr>
                <w:sz w:val="19"/>
                <w:szCs w:val="19"/>
              </w:rPr>
              <w:t xml:space="preserve">15,767</w:t>
            </w:r>
          </w:p>
        </w:tc>
        <w:tc>
          <w:tcPr>
            <w:tcW w:type="dxa" w:w="1700"/>
            <w:shd w:fill="F7F9FC" w:val="clear"/>
            <w:tcMar>
              <w:top w:type="dxa" w:w="60"/>
              <w:left w:type="dxa" w:w="90"/>
              <w:bottom w:type="dxa" w:w="60"/>
              <w:right w:type="dxa" w:w="90"/>
            </w:tcMar>
          </w:tcPr>
          <w:p>
            <w:pPr>
              <w:spacing w:after="0" w:line="240"/>
              <w:jc w:val="right"/>
            </w:pPr>
            <w:r>
              <w:rPr>
                <w:sz w:val="19"/>
                <w:szCs w:val="19"/>
              </w:rPr>
              <w:t xml:space="preserve">82.2</w:t>
            </w:r>
          </w:p>
        </w:tc>
      </w:tr>
      <w:tr>
        <w:tc>
          <w:tcPr>
            <w:tcW w:type="dxa" w:w="4060"/>
            <w:shd w:fill="FFFFFF" w:val="clear"/>
            <w:tcMar>
              <w:top w:type="dxa" w:w="60"/>
              <w:left w:type="dxa" w:w="90"/>
              <w:bottom w:type="dxa" w:w="60"/>
              <w:right w:type="dxa" w:w="90"/>
            </w:tcMar>
          </w:tcPr>
          <w:p>
            <w:pPr>
              <w:spacing w:after="0" w:line="240"/>
              <w:jc w:val="left"/>
            </w:pPr>
            <w:r>
              <w:rPr>
                <w:sz w:val="19"/>
                <w:szCs w:val="19"/>
              </w:rPr>
              <w:t xml:space="preserve">2. minus non-material</w:t>
            </w:r>
          </w:p>
        </w:tc>
        <w:tc>
          <w:tcPr>
            <w:tcW w:type="dxa" w:w="1700"/>
            <w:shd w:fill="FFFFFF" w:val="clear"/>
            <w:tcMar>
              <w:top w:type="dxa" w:w="60"/>
              <w:left w:type="dxa" w:w="90"/>
              <w:bottom w:type="dxa" w:w="60"/>
              <w:right w:type="dxa" w:w="90"/>
            </w:tcMar>
          </w:tcPr>
          <w:p>
            <w:pPr>
              <w:spacing w:after="0" w:line="240"/>
              <w:jc w:val="right"/>
            </w:pPr>
            <w:r>
              <w:rPr>
                <w:sz w:val="19"/>
                <w:szCs w:val="19"/>
              </w:rPr>
              <w:t xml:space="preserve">0</w:t>
            </w:r>
          </w:p>
        </w:tc>
        <w:tc>
          <w:tcPr>
            <w:tcW w:type="dxa" w:w="1900"/>
            <w:shd w:fill="FFFFFF" w:val="clear"/>
            <w:tcMar>
              <w:top w:type="dxa" w:w="60"/>
              <w:left w:type="dxa" w:w="90"/>
              <w:bottom w:type="dxa" w:w="60"/>
              <w:right w:type="dxa" w:w="90"/>
            </w:tcMar>
          </w:tcPr>
          <w:p>
            <w:pPr>
              <w:spacing w:after="0" w:line="240"/>
              <w:jc w:val="right"/>
            </w:pPr>
            <w:r>
              <w:rPr>
                <w:sz w:val="19"/>
                <w:szCs w:val="19"/>
              </w:rPr>
              <w:t xml:space="preserve">15,767</w:t>
            </w:r>
          </w:p>
        </w:tc>
        <w:tc>
          <w:tcPr>
            <w:tcW w:type="dxa" w:w="1700"/>
            <w:shd w:fill="FFFFFF" w:val="clear"/>
            <w:tcMar>
              <w:top w:type="dxa" w:w="60"/>
              <w:left w:type="dxa" w:w="90"/>
              <w:bottom w:type="dxa" w:w="60"/>
              <w:right w:type="dxa" w:w="90"/>
            </w:tcMar>
          </w:tcPr>
          <w:p>
            <w:pPr>
              <w:spacing w:after="0" w:line="240"/>
              <w:jc w:val="right"/>
            </w:pPr>
            <w:r>
              <w:rPr>
                <w:sz w:val="19"/>
                <w:szCs w:val="19"/>
              </w:rPr>
              <w:t xml:space="preserve">82.2</w:t>
            </w:r>
          </w:p>
        </w:tc>
      </w:tr>
      <w:tr>
        <w:tc>
          <w:tcPr>
            <w:tcW w:type="dxa" w:w="4060"/>
            <w:shd w:fill="F7F9FC" w:val="clear"/>
            <w:tcMar>
              <w:top w:type="dxa" w:w="60"/>
              <w:left w:type="dxa" w:w="90"/>
              <w:bottom w:type="dxa" w:w="60"/>
              <w:right w:type="dxa" w:w="90"/>
            </w:tcMar>
          </w:tcPr>
          <w:p>
            <w:pPr>
              <w:spacing w:after="0" w:line="240"/>
              <w:jc w:val="left"/>
            </w:pPr>
            <w:r>
              <w:rPr>
                <w:sz w:val="19"/>
                <w:szCs w:val="19"/>
              </w:rPr>
              <w:t xml:space="preserve">3. minus duplicates</w:t>
            </w:r>
          </w:p>
        </w:tc>
        <w:tc>
          <w:tcPr>
            <w:tcW w:type="dxa" w:w="1700"/>
            <w:shd w:fill="F7F9FC" w:val="clear"/>
            <w:tcMar>
              <w:top w:type="dxa" w:w="60"/>
              <w:left w:type="dxa" w:w="90"/>
              <w:bottom w:type="dxa" w:w="60"/>
              <w:right w:type="dxa" w:w="90"/>
            </w:tcMar>
          </w:tcPr>
          <w:p>
            <w:pPr>
              <w:spacing w:after="0" w:line="240"/>
              <w:jc w:val="right"/>
            </w:pPr>
            <w:r>
              <w:rPr>
                <w:sz w:val="19"/>
                <w:szCs w:val="19"/>
              </w:rPr>
              <w:t xml:space="preserve">3,030</w:t>
            </w:r>
          </w:p>
        </w:tc>
        <w:tc>
          <w:tcPr>
            <w:tcW w:type="dxa" w:w="1900"/>
            <w:shd w:fill="F7F9FC" w:val="clear"/>
            <w:tcMar>
              <w:top w:type="dxa" w:w="60"/>
              <w:left w:type="dxa" w:w="90"/>
              <w:bottom w:type="dxa" w:w="60"/>
              <w:right w:type="dxa" w:w="90"/>
            </w:tcMar>
          </w:tcPr>
          <w:p>
            <w:pPr>
              <w:spacing w:after="0" w:line="240"/>
              <w:jc w:val="right"/>
            </w:pPr>
            <w:r>
              <w:rPr>
                <w:sz w:val="19"/>
                <w:szCs w:val="19"/>
              </w:rPr>
              <w:t xml:space="preserve">12,737</w:t>
            </w:r>
          </w:p>
        </w:tc>
        <w:tc>
          <w:tcPr>
            <w:tcW w:type="dxa" w:w="1700"/>
            <w:shd w:fill="F7F9FC" w:val="clear"/>
            <w:tcMar>
              <w:top w:type="dxa" w:w="60"/>
              <w:left w:type="dxa" w:w="90"/>
              <w:bottom w:type="dxa" w:w="60"/>
              <w:right w:type="dxa" w:w="90"/>
            </w:tcMar>
          </w:tcPr>
          <w:p>
            <w:pPr>
              <w:spacing w:after="0" w:line="240"/>
              <w:jc w:val="right"/>
            </w:pPr>
            <w:r>
              <w:rPr>
                <w:sz w:val="19"/>
                <w:szCs w:val="19"/>
              </w:rPr>
              <w:t xml:space="preserve">66.4</w:t>
            </w:r>
          </w:p>
        </w:tc>
      </w:tr>
    </w:tbl>
    <w:p>
      <w:pPr>
        <w:spacing w:after="200" w:before="60"/>
      </w:pPr>
      <w:r>
        <w:rPr>
          <w:i/>
          <w:iCs/>
          <w:color w:val="595959"/>
          <w:sz w:val="18"/>
          <w:szCs w:val="18"/>
        </w:rPr>
        <w:t xml:space="preserve">Table 14. Funnel attrition. Roughly one third of retrieved articles is removed, the majority by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300"/>
        <w:gridCol w:w="4300"/>
      </w:tblGrid>
      <w:tr>
        <w:trPr>
          <w:tblHeader/>
        </w:trPr>
        <w:tc>
          <w:tcPr>
            <w:tcW w:type="dxa" w:w="3760"/>
            <w:shd w:fill="1F3864" w:val="clear"/>
            <w:tcMar>
              <w:top w:type="dxa" w:w="60"/>
              <w:left w:type="dxa" w:w="90"/>
              <w:bottom w:type="dxa" w:w="60"/>
              <w:right w:type="dxa" w:w="90"/>
            </w:tcMar>
          </w:tcPr>
          <w:p>
            <w:pPr>
              <w:spacing w:after="0" w:line="240"/>
              <w:jc w:val="left"/>
            </w:pPr>
            <w:r>
              <w:rPr>
                <w:b/>
                <w:bCs/>
                <w:color w:val="FFFFFF"/>
                <w:sz w:val="19"/>
                <w:szCs w:val="19"/>
              </w:rPr>
              <w:t xml:space="preserve">Validity check</w:t>
            </w:r>
          </w:p>
        </w:tc>
        <w:tc>
          <w:tcPr>
            <w:tcW w:type="dxa" w:w="1300"/>
            <w:shd w:fill="1F3864" w:val="clear"/>
            <w:tcMar>
              <w:top w:type="dxa" w:w="60"/>
              <w:left w:type="dxa" w:w="90"/>
              <w:bottom w:type="dxa" w:w="60"/>
              <w:right w:type="dxa" w:w="90"/>
            </w:tcMar>
          </w:tcPr>
          <w:p>
            <w:pPr>
              <w:spacing w:after="0" w:line="240"/>
              <w:jc w:val="left"/>
            </w:pPr>
            <w:r>
              <w:rPr>
                <w:b/>
                <w:bCs/>
                <w:color w:val="FFFFFF"/>
                <w:sz w:val="19"/>
                <w:szCs w:val="19"/>
              </w:rPr>
              <w:t xml:space="preserve">Status</w:t>
            </w:r>
          </w:p>
        </w:tc>
        <w:tc>
          <w:tcPr>
            <w:tcW w:type="dxa" w:w="4300"/>
            <w:shd w:fill="1F3864" w:val="clear"/>
            <w:tcMar>
              <w:top w:type="dxa" w:w="60"/>
              <w:left w:type="dxa" w:w="90"/>
              <w:bottom w:type="dxa" w:w="60"/>
              <w:right w:type="dxa" w:w="90"/>
            </w:tcMar>
          </w:tcPr>
          <w:p>
            <w:pPr>
              <w:spacing w:after="0" w:line="240"/>
              <w:jc w:val="left"/>
            </w:pPr>
            <w:r>
              <w:rPr>
                <w:b/>
                <w:bCs/>
                <w:color w:val="FFFFFF"/>
                <w:sz w:val="19"/>
                <w:szCs w:val="19"/>
              </w:rPr>
              <w:t xml:space="preserve">Detail</w:t>
            </w:r>
          </w:p>
        </w:tc>
      </w:tr>
      <w:tr>
        <w:tc>
          <w:tcPr>
            <w:tcW w:type="dxa" w:w="3760"/>
            <w:shd w:fill="FFFFFF" w:val="clear"/>
            <w:tcMar>
              <w:top w:type="dxa" w:w="60"/>
              <w:left w:type="dxa" w:w="90"/>
              <w:bottom w:type="dxa" w:w="60"/>
              <w:right w:type="dxa" w:w="90"/>
            </w:tcMar>
          </w:tcPr>
          <w:p>
            <w:pPr>
              <w:spacing w:after="0" w:line="240"/>
              <w:jc w:val="left"/>
            </w:pPr>
            <w:r>
              <w:rPr>
                <w:sz w:val="19"/>
                <w:szCs w:val="19"/>
              </w:rPr>
              <w:t xml:space="preserve">Corpus non-empty after filtering</w:t>
            </w:r>
          </w:p>
        </w:tc>
        <w:tc>
          <w:tcPr>
            <w:tcW w:type="dxa" w:w="1300"/>
            <w:shd w:fill="FFFFFF" w:val="clear"/>
            <w:tcMar>
              <w:top w:type="dxa" w:w="60"/>
              <w:left w:type="dxa" w:w="90"/>
              <w:bottom w:type="dxa" w:w="60"/>
              <w:right w:type="dxa" w:w="90"/>
            </w:tcMar>
          </w:tcPr>
          <w:p>
            <w:pPr>
              <w:spacing w:after="0" w:line="240"/>
              <w:jc w:val="left"/>
            </w:pPr>
            <w:r>
              <w:rPr>
                <w:sz w:val="19"/>
                <w:szCs w:val="19"/>
              </w:rPr>
              <w:t xml:space="preserve">PASS</w:t>
            </w:r>
          </w:p>
        </w:tc>
        <w:tc>
          <w:tcPr>
            <w:tcW w:type="dxa" w:w="4300"/>
            <w:shd w:fill="FFFFFF" w:val="clear"/>
            <w:tcMar>
              <w:top w:type="dxa" w:w="60"/>
              <w:left w:type="dxa" w:w="90"/>
              <w:bottom w:type="dxa" w:w="60"/>
              <w:right w:type="dxa" w:w="90"/>
            </w:tcMar>
          </w:tcPr>
          <w:p>
            <w:pPr>
              <w:spacing w:after="0" w:line="240"/>
              <w:jc w:val="left"/>
            </w:pPr>
            <w:r>
              <w:rPr>
                <w:sz w:val="19"/>
                <w:szCs w:val="19"/>
              </w:rPr>
              <w:t xml:space="preserve">12,737 articles kept</w:t>
            </w:r>
          </w:p>
        </w:tc>
      </w:tr>
      <w:tr>
        <w:tc>
          <w:tcPr>
            <w:tcW w:type="dxa" w:w="3760"/>
            <w:shd w:fill="F7F9FC" w:val="clear"/>
            <w:tcMar>
              <w:top w:type="dxa" w:w="60"/>
              <w:left w:type="dxa" w:w="90"/>
              <w:bottom w:type="dxa" w:w="60"/>
              <w:right w:type="dxa" w:w="90"/>
            </w:tcMar>
          </w:tcPr>
          <w:p>
            <w:pPr>
              <w:spacing w:after="0" w:line="240"/>
              <w:jc w:val="left"/>
            </w:pPr>
            <w:r>
              <w:rPr>
                <w:sz w:val="19"/>
                <w:szCs w:val="19"/>
              </w:rPr>
              <w:t xml:space="preserve">News coverage of trading days ≥ 90%</w:t>
            </w:r>
          </w:p>
        </w:tc>
        <w:tc>
          <w:tcPr>
            <w:tcW w:type="dxa" w:w="1300"/>
            <w:shd w:fill="F7F9FC" w:val="clear"/>
            <w:tcMar>
              <w:top w:type="dxa" w:w="60"/>
              <w:left w:type="dxa" w:w="90"/>
              <w:bottom w:type="dxa" w:w="60"/>
              <w:right w:type="dxa" w:w="90"/>
            </w:tcMar>
          </w:tcPr>
          <w:p>
            <w:pPr>
              <w:spacing w:after="0" w:line="240"/>
              <w:jc w:val="left"/>
            </w:pPr>
            <w:r>
              <w:rPr>
                <w:sz w:val="19"/>
                <w:szCs w:val="19"/>
              </w:rPr>
              <w:t xml:space="preserve">PASS</w:t>
            </w:r>
          </w:p>
        </w:tc>
        <w:tc>
          <w:tcPr>
            <w:tcW w:type="dxa" w:w="4300"/>
            <w:shd w:fill="F7F9FC" w:val="clear"/>
            <w:tcMar>
              <w:top w:type="dxa" w:w="60"/>
              <w:left w:type="dxa" w:w="90"/>
              <w:bottom w:type="dxa" w:w="60"/>
              <w:right w:type="dxa" w:w="90"/>
            </w:tcMar>
          </w:tcPr>
          <w:p>
            <w:pPr>
              <w:spacing w:after="0" w:line="240"/>
              <w:jc w:val="left"/>
            </w:pPr>
            <w:r>
              <w:rPr>
                <w:sz w:val="19"/>
                <w:szCs w:val="19"/>
              </w:rPr>
              <w:t xml:space="preserve">100.0% of sessions</w:t>
            </w:r>
          </w:p>
        </w:tc>
      </w:tr>
      <w:tr>
        <w:tc>
          <w:tcPr>
            <w:tcW w:type="dxa" w:w="3760"/>
            <w:shd w:fill="FFFFFF" w:val="clear"/>
            <w:tcMar>
              <w:top w:type="dxa" w:w="60"/>
              <w:left w:type="dxa" w:w="90"/>
              <w:bottom w:type="dxa" w:w="60"/>
              <w:right w:type="dxa" w:w="90"/>
            </w:tcMar>
          </w:tcPr>
          <w:p>
            <w:pPr>
              <w:spacing w:after="0" w:line="240"/>
              <w:jc w:val="left"/>
            </w:pPr>
            <w:r>
              <w:rPr>
                <w:sz w:val="19"/>
                <w:szCs w:val="19"/>
              </w:rPr>
              <w:t xml:space="preserve">No degenerate class (&lt; 5%)</w:t>
            </w:r>
          </w:p>
        </w:tc>
        <w:tc>
          <w:tcPr>
            <w:tcW w:type="dxa" w:w="1300"/>
            <w:shd w:fill="FFFFFF" w:val="clear"/>
            <w:tcMar>
              <w:top w:type="dxa" w:w="60"/>
              <w:left w:type="dxa" w:w="90"/>
              <w:bottom w:type="dxa" w:w="60"/>
              <w:right w:type="dxa" w:w="90"/>
            </w:tcMar>
          </w:tcPr>
          <w:p>
            <w:pPr>
              <w:spacing w:after="0" w:line="240"/>
              <w:jc w:val="left"/>
            </w:pPr>
            <w:r>
              <w:rPr>
                <w:sz w:val="19"/>
                <w:szCs w:val="19"/>
              </w:rPr>
              <w:t xml:space="preserve">PASS</w:t>
            </w:r>
          </w:p>
        </w:tc>
        <w:tc>
          <w:tcPr>
            <w:tcW w:type="dxa" w:w="4300"/>
            <w:shd w:fill="FFFFFF" w:val="clear"/>
            <w:tcMar>
              <w:top w:type="dxa" w:w="60"/>
              <w:left w:type="dxa" w:w="90"/>
              <w:bottom w:type="dxa" w:w="60"/>
              <w:right w:type="dxa" w:w="90"/>
            </w:tcMar>
          </w:tcPr>
          <w:p>
            <w:pPr>
              <w:spacing w:after="0" w:line="240"/>
              <w:jc w:val="left"/>
            </w:pPr>
            <w:r>
              <w:rPr>
                <w:sz w:val="19"/>
                <w:szCs w:val="19"/>
              </w:rPr>
              <w:t xml:space="preserve">DOWN 40%, UP 38%, FLAT 22%</w:t>
            </w:r>
          </w:p>
        </w:tc>
      </w:tr>
      <w:tr>
        <w:tc>
          <w:tcPr>
            <w:tcW w:type="dxa" w:w="3760"/>
            <w:shd w:fill="F7F9FC" w:val="clear"/>
            <w:tcMar>
              <w:top w:type="dxa" w:w="60"/>
              <w:left w:type="dxa" w:w="90"/>
              <w:bottom w:type="dxa" w:w="60"/>
              <w:right w:type="dxa" w:w="90"/>
            </w:tcMar>
          </w:tcPr>
          <w:p>
            <w:pPr>
              <w:spacing w:after="0" w:line="240"/>
              <w:jc w:val="left"/>
            </w:pPr>
            <w:r>
              <w:rPr>
                <w:sz w:val="19"/>
                <w:szCs w:val="19"/>
              </w:rPr>
              <w:t xml:space="preserve">Duplicate rate under control (&lt; 60%)</w:t>
            </w:r>
          </w:p>
        </w:tc>
        <w:tc>
          <w:tcPr>
            <w:tcW w:type="dxa" w:w="1300"/>
            <w:shd w:fill="F7F9FC" w:val="clear"/>
            <w:tcMar>
              <w:top w:type="dxa" w:w="60"/>
              <w:left w:type="dxa" w:w="90"/>
              <w:bottom w:type="dxa" w:w="60"/>
              <w:right w:type="dxa" w:w="90"/>
            </w:tcMar>
          </w:tcPr>
          <w:p>
            <w:pPr>
              <w:spacing w:after="0" w:line="240"/>
              <w:jc w:val="left"/>
            </w:pPr>
            <w:r>
              <w:rPr>
                <w:sz w:val="19"/>
                <w:szCs w:val="19"/>
              </w:rPr>
              <w:t xml:space="preserve">PASS</w:t>
            </w:r>
          </w:p>
        </w:tc>
        <w:tc>
          <w:tcPr>
            <w:tcW w:type="dxa" w:w="4300"/>
            <w:shd w:fill="F7F9FC" w:val="clear"/>
            <w:tcMar>
              <w:top w:type="dxa" w:w="60"/>
              <w:left w:type="dxa" w:w="90"/>
              <w:bottom w:type="dxa" w:w="60"/>
              <w:right w:type="dxa" w:w="90"/>
            </w:tcMar>
          </w:tcPr>
          <w:p>
            <w:pPr>
              <w:spacing w:after="0" w:line="240"/>
              <w:jc w:val="left"/>
            </w:pPr>
            <w:r>
              <w:rPr>
                <w:sz w:val="19"/>
                <w:szCs w:val="19"/>
              </w:rPr>
              <w:t xml:space="preserve">19.2% flagged duplicate</w:t>
            </w:r>
          </w:p>
        </w:tc>
      </w:tr>
      <w:tr>
        <w:tc>
          <w:tcPr>
            <w:tcW w:type="dxa" w:w="3760"/>
            <w:shd w:fill="FFFFFF" w:val="clear"/>
            <w:tcMar>
              <w:top w:type="dxa" w:w="60"/>
              <w:left w:type="dxa" w:w="90"/>
              <w:bottom w:type="dxa" w:w="60"/>
              <w:right w:type="dxa" w:w="90"/>
            </w:tcMar>
          </w:tcPr>
          <w:p>
            <w:pPr>
              <w:spacing w:after="0" w:line="240"/>
              <w:jc w:val="left"/>
            </w:pPr>
            <w:r>
              <w:rPr>
                <w:sz w:val="19"/>
                <w:szCs w:val="19"/>
              </w:rPr>
              <w:t xml:space="preserve">No leakage assertion failures</w:t>
            </w:r>
          </w:p>
        </w:tc>
        <w:tc>
          <w:tcPr>
            <w:tcW w:type="dxa" w:w="1300"/>
            <w:shd w:fill="FFFFFF" w:val="clear"/>
            <w:tcMar>
              <w:top w:type="dxa" w:w="60"/>
              <w:left w:type="dxa" w:w="90"/>
              <w:bottom w:type="dxa" w:w="60"/>
              <w:right w:type="dxa" w:w="90"/>
            </w:tcMar>
          </w:tcPr>
          <w:p>
            <w:pPr>
              <w:spacing w:after="0" w:line="240"/>
              <w:jc w:val="left"/>
            </w:pPr>
            <w:r>
              <w:rPr>
                <w:sz w:val="19"/>
                <w:szCs w:val="19"/>
              </w:rPr>
              <w:t xml:space="preserve">PASS</w:t>
            </w:r>
          </w:p>
        </w:tc>
        <w:tc>
          <w:tcPr>
            <w:tcW w:type="dxa" w:w="4300"/>
            <w:shd w:fill="FFFFFF" w:val="clear"/>
            <w:tcMar>
              <w:top w:type="dxa" w:w="60"/>
              <w:left w:type="dxa" w:w="90"/>
              <w:bottom w:type="dxa" w:w="60"/>
              <w:right w:type="dxa" w:w="90"/>
            </w:tcMar>
          </w:tcPr>
          <w:p>
            <w:pPr>
              <w:spacing w:after="0" w:line="240"/>
              <w:jc w:val="left"/>
            </w:pPr>
            <w:r>
              <w:rPr>
                <w:sz w:val="19"/>
                <w:szCs w:val="19"/>
              </w:rPr>
              <w:t xml:space="preserve">all checks passed</w:t>
            </w:r>
          </w:p>
        </w:tc>
      </w:tr>
      <w:tr>
        <w:tc>
          <w:tcPr>
            <w:tcW w:type="dxa" w:w="3760"/>
            <w:shd w:fill="F7F9FC" w:val="clear"/>
            <w:tcMar>
              <w:top w:type="dxa" w:w="60"/>
              <w:left w:type="dxa" w:w="90"/>
              <w:bottom w:type="dxa" w:w="60"/>
              <w:right w:type="dxa" w:w="90"/>
            </w:tcMar>
          </w:tcPr>
          <w:p>
            <w:pPr>
              <w:spacing w:after="0" w:line="240"/>
              <w:jc w:val="left"/>
            </w:pPr>
            <w:r>
              <w:rPr>
                <w:sz w:val="19"/>
                <w:szCs w:val="19"/>
              </w:rPr>
              <w:t xml:space="preserve">Target series usable (&gt; 1,000 obs)</w:t>
            </w:r>
          </w:p>
        </w:tc>
        <w:tc>
          <w:tcPr>
            <w:tcW w:type="dxa" w:w="1300"/>
            <w:shd w:fill="F7F9FC" w:val="clear"/>
            <w:tcMar>
              <w:top w:type="dxa" w:w="60"/>
              <w:left w:type="dxa" w:w="90"/>
              <w:bottom w:type="dxa" w:w="60"/>
              <w:right w:type="dxa" w:w="90"/>
            </w:tcMar>
          </w:tcPr>
          <w:p>
            <w:pPr>
              <w:spacing w:after="0" w:line="240"/>
              <w:jc w:val="left"/>
            </w:pPr>
            <w:r>
              <w:rPr>
                <w:sz w:val="19"/>
                <w:szCs w:val="19"/>
              </w:rPr>
              <w:t xml:space="preserve">FAIL</w:t>
            </w:r>
          </w:p>
        </w:tc>
        <w:tc>
          <w:tcPr>
            <w:tcW w:type="dxa" w:w="4300"/>
            <w:shd w:fill="F7F9FC" w:val="clear"/>
            <w:tcMar>
              <w:top w:type="dxa" w:w="60"/>
              <w:left w:type="dxa" w:w="90"/>
              <w:bottom w:type="dxa" w:w="60"/>
              <w:right w:type="dxa" w:w="90"/>
            </w:tcMar>
          </w:tcPr>
          <w:p>
            <w:pPr>
              <w:spacing w:after="0" w:line="240"/>
              <w:jc w:val="left"/>
            </w:pPr>
            <w:r>
              <w:rPr>
                <w:sz w:val="19"/>
                <w:szCs w:val="19"/>
              </w:rPr>
              <w:t xml:space="preserve">381 returns — correct: the fixture spans 18 months</w:t>
            </w:r>
          </w:p>
        </w:tc>
      </w:tr>
    </w:tbl>
    <w:p>
      <w:pPr>
        <w:spacing w:after="200" w:before="60"/>
      </w:pPr>
      <w:r>
        <w:rPr>
          <w:i/>
          <w:iCs/>
          <w:color w:val="595959"/>
          <w:sz w:val="18"/>
          <w:szCs w:val="18"/>
        </w:rPr>
        <w:t xml:space="preserve">Table 15. Validity summary. The single FAIL is the expected and correct response to a deliberately short fixture window; it passes on the full period.</w:t>
      </w:r>
    </w:p>
    <w:p>
      <w:pPr>
        <w:spacing w:after="120" w:line="276"/>
      </w:pPr>
      <w:r>
        <w:rPr>
          <w:sz w:val="21"/>
          <w:szCs w:val="21"/>
        </w:rPr>
        <w:t xml:space="preserve">Retention is even across five of the six theme families (66–71%) and lower for </w:t>
      </w:r>
      <w:r>
        <w:rPr>
          <w:rFonts w:ascii="Consolas" w:cs="Consolas" w:eastAsia="Consolas" w:hAnsi="Consolas"/>
          <w:color w:val="8B2500"/>
          <w:sz w:val="19"/>
          <w:szCs w:val="19"/>
        </w:rPr>
        <w:t xml:space="preserve">monetary_policy</w:t>
      </w:r>
      <w:r>
        <w:rPr>
          <w:sz w:val="21"/>
          <w:szCs w:val="21"/>
        </w:rPr>
        <w:t xml:space="preserve"> (54%), which is the expected consequence of that family producing more near-duplicate wire copy. We flag it here because </w:t>
      </w:r>
      <w:r>
        <w:rPr>
          <w:b/>
          <w:bCs/>
          <w:sz w:val="21"/>
          <w:szCs w:val="21"/>
        </w:rPr>
        <w:t xml:space="preserve">a filter that quietly wipes out one family has changed the research question without anyone noticing</w:t>
      </w:r>
      <w:r>
        <w:rPr>
          <w:sz w:val="21"/>
          <w:szCs w:val="21"/>
        </w:rPr>
        <w:t xml:space="preserve"> — and that check is worth more than the number itself.</w:t>
      </w:r>
    </w:p>
    <w:p>
      <w:pPr>
        <w:pStyle w:val="Heading1"/>
        <w:spacing w:after="160" w:before="320"/>
      </w:pPr>
      <w:r>
        <w:rPr>
          <w:b/>
          <w:bCs/>
          <w:color w:val="1F3864"/>
          <w:sz w:val="30"/>
          <w:szCs w:val="30"/>
        </w:rPr>
        <w:t xml:space="preserve">9.  Ethics, Bias and Reproducibility</w:t>
      </w:r>
    </w:p>
    <w:p>
      <w:pPr>
        <w:pStyle w:val="Heading2"/>
        <w:spacing w:after="120" w:before="260"/>
      </w:pPr>
      <w:r>
        <w:rPr>
          <w:b/>
          <w:bCs/>
          <w:color w:val="1F3864"/>
          <w:sz w:val="24"/>
          <w:szCs w:val="24"/>
        </w:rPr>
        <w:t xml:space="preserve">9.1  Coverage bias</w:t>
      </w:r>
    </w:p>
    <w:p>
      <w:pPr>
        <w:spacing w:after="120" w:line="276"/>
      </w:pPr>
      <w:r>
        <w:rPr>
          <w:sz w:val="21"/>
          <w:szCs w:val="21"/>
        </w:rPr>
        <w:t xml:space="preserve">Restricting to English sources produces a Western-media framing bias, and GDELT's own source list is denser in some regions than others. </w:t>
      </w:r>
      <w:r>
        <w:rPr>
          <w:b/>
          <w:bCs/>
          <w:sz w:val="21"/>
          <w:szCs w:val="21"/>
        </w:rPr>
        <w:t xml:space="preserve">Coverage is not importance</w:t>
      </w:r>
      <w:r>
        <w:rPr>
          <w:sz w:val="21"/>
          <w:szCs w:val="21"/>
        </w:rPr>
        <w:t xml:space="preserve">: GDELT counts articles, not market impact. A heavily covered event may be fully priced in; a lightly covered one may not be. Our partial mitigations — retaining and flagging state-affiliated outlets, recording </w:t>
      </w:r>
      <w:r>
        <w:rPr>
          <w:rFonts w:ascii="Consolas" w:cs="Consolas" w:eastAsia="Consolas" w:hAnsi="Consolas"/>
          <w:color w:val="8B2500"/>
          <w:sz w:val="19"/>
          <w:szCs w:val="19"/>
        </w:rPr>
        <w:t xml:space="preserve">sourcecountry</w:t>
      </w:r>
      <w:r>
        <w:rPr>
          <w:sz w:val="21"/>
          <w:szCs w:val="21"/>
        </w:rPr>
        <w:t xml:space="preserve">, and using concentration rather than raw volume — reduce but do not remove the problem.</w:t>
      </w:r>
    </w:p>
    <w:p>
      <w:pPr>
        <w:pStyle w:val="Heading2"/>
        <w:spacing w:after="120" w:before="260"/>
      </w:pPr>
      <w:r>
        <w:rPr>
          <w:b/>
          <w:bCs/>
          <w:color w:val="1F3864"/>
          <w:sz w:val="24"/>
          <w:szCs w:val="24"/>
        </w:rPr>
        <w:t xml:space="preserve">9.2  Legal and ethical use</w:t>
      </w:r>
    </w:p>
    <w:p>
      <w:pPr>
        <w:pStyle w:val="ListParagraph"/>
        <w:numPr>
          <w:ilvl w:val="0"/>
          <w:numId w:val="2"/>
        </w:numPr>
        <w:spacing w:after="70" w:line="276"/>
      </w:pPr>
      <w:r>
        <w:rPr>
          <w:sz w:val="21"/>
          <w:szCs w:val="21"/>
        </w:rPr>
        <w:t xml:space="preserve">We store and redistribute headlines, URLs and metadata only. No article body text is republished.</w:t>
      </w:r>
    </w:p>
    <w:p>
      <w:pPr>
        <w:pStyle w:val="ListParagraph"/>
        <w:numPr>
          <w:ilvl w:val="0"/>
          <w:numId w:val="2"/>
        </w:numPr>
        <w:spacing w:after="70" w:line="276"/>
      </w:pPr>
      <w:r>
        <w:rPr>
          <w:sz w:val="21"/>
          <w:szCs w:val="21"/>
        </w:rPr>
        <w:t xml:space="preserve">GDELT is a free public research service. The client identifies itself honestly in its User-Agent, rate-limits to roughly one request per 1.2 s, and caches aggressively so that a rerun costs the service nothing.</w:t>
      </w:r>
    </w:p>
    <w:p>
      <w:pPr>
        <w:pStyle w:val="ListParagraph"/>
        <w:numPr>
          <w:ilvl w:val="0"/>
          <w:numId w:val="2"/>
        </w:numPr>
        <w:spacing w:after="70" w:line="276"/>
      </w:pPr>
      <w:r>
        <w:rPr>
          <w:sz w:val="21"/>
          <w:szCs w:val="21"/>
        </w:rPr>
        <w:t xml:space="preserve">No personal data is collected. Named individuals appear only incidentally, in public political reporting.</w:t>
      </w:r>
    </w:p>
    <w:p>
      <w:pPr>
        <w:pStyle w:val="ListParagraph"/>
        <w:numPr>
          <w:ilvl w:val="0"/>
          <w:numId w:val="2"/>
        </w:numPr>
        <w:spacing w:after="70" w:line="276"/>
      </w:pPr>
      <w:r>
        <w:rPr>
          <w:sz w:val="21"/>
          <w:szCs w:val="21"/>
        </w:rPr>
        <w:t xml:space="preserve">State-affiliated media are included as evidence of framing, not as endorsed fact, and are flagged so downstream analysis can treat them accordingly.</w:t>
      </w:r>
    </w:p>
    <w:p>
      <w:pPr>
        <w:pStyle w:val="Heading2"/>
        <w:spacing w:after="120" w:before="260"/>
      </w:pPr>
      <w:r>
        <w:rPr>
          <w:b/>
          <w:bCs/>
          <w:color w:val="1F3864"/>
          <w:sz w:val="24"/>
          <w:szCs w:val="24"/>
        </w:rPr>
        <w:t xml:space="preserve">9.3  Reverse causality — the central threat</w:t>
      </w:r>
    </w:p>
    <w:p>
      <w:pPr>
        <w:spacing w:after="120" w:line="276"/>
      </w:pPr>
      <w:r>
        <w:rPr>
          <w:sz w:val="21"/>
          <w:szCs w:val="21"/>
        </w:rPr>
        <w:t xml:space="preserve">FX moves cause news as well as the reverse. A large dollar move generates explanatory coverage within hours, so a naive corpus will contain articles that </w:t>
      </w:r>
      <w:r>
        <w:rPr>
          <w:i/>
          <w:iCs/>
          <w:sz w:val="21"/>
          <w:szCs w:val="21"/>
        </w:rPr>
        <w:t xml:space="preserve">describe</w:t>
      </w:r>
      <w:r>
        <w:rPr>
          <w:sz w:val="21"/>
          <w:szCs w:val="21"/>
        </w:rPr>
        <w:t xml:space="preserve"> the move we are trying to predict.</w:t>
      </w:r>
    </w:p>
    <w:p>
      <w:pPr>
        <w:spacing w:after="120" w:line="276"/>
      </w:pPr>
      <w:r>
        <w:rPr>
          <w:sz w:val="21"/>
          <w:szCs w:val="21"/>
        </w:rPr>
        <w:t xml:space="preserve">Three defences are built into the dataset, and one is deferred:</w:t>
      </w:r>
    </w:p>
    <w:p>
      <w:pPr>
        <w:pStyle w:val="ListParagraph"/>
        <w:numPr>
          <w:ilvl w:val="0"/>
          <w:numId w:val="3"/>
        </w:numPr>
        <w:spacing w:after="70" w:line="276"/>
      </w:pPr>
      <w:r>
        <w:rPr>
          <w:sz w:val="21"/>
          <w:szCs w:val="21"/>
        </w:rPr>
        <w:t xml:space="preserve">The Stage-2 gate deliberately admits early, currency-agnostic coverage rather than requiring a market term, so the corpus is not selected for post-hoc explanation.</w:t>
      </w:r>
    </w:p>
    <w:p>
      <w:pPr>
        <w:pStyle w:val="ListParagraph"/>
        <w:numPr>
          <w:ilvl w:val="0"/>
          <w:numId w:val="3"/>
        </w:numPr>
        <w:spacing w:after="70" w:line="276"/>
      </w:pPr>
      <w:r>
        <w:rPr>
          <w:sz w:val="21"/>
          <w:szCs w:val="21"/>
        </w:rPr>
        <w:t xml:space="preserve">The one-session lag means every feature precedes its label.</w:t>
      </w:r>
    </w:p>
    <w:p>
      <w:pPr>
        <w:pStyle w:val="ListParagraph"/>
        <w:numPr>
          <w:ilvl w:val="0"/>
          <w:numId w:val="3"/>
        </w:numPr>
        <w:spacing w:after="70" w:line="276"/>
      </w:pPr>
      <w:r>
        <w:rPr>
          <w:sz w:val="21"/>
          <w:szCs w:val="21"/>
        </w:rPr>
        <w:t xml:space="preserve">Lagged market controls let Task 4 ask whether news adds information beyond price itself.</w:t>
      </w:r>
    </w:p>
    <w:p>
      <w:pPr>
        <w:spacing w:after="120" w:line="276"/>
      </w:pPr>
      <w:r>
        <w:rPr>
          <w:b/>
          <w:bCs/>
          <w:sz w:val="21"/>
          <w:szCs w:val="21"/>
        </w:rPr>
        <w:t xml:space="preserve">4. Deferred: </w:t>
      </w:r>
      <w:r>
        <w:rPr>
          <w:sz w:val="21"/>
          <w:szCs w:val="21"/>
        </w:rPr>
        <w:t xml:space="preserve">lead-lag and Granger-causality tests in Task 4. Until those are run, </w:t>
      </w:r>
      <w:r>
        <w:rPr>
          <w:b/>
          <w:bCs/>
          <w:sz w:val="21"/>
          <w:szCs w:val="21"/>
        </w:rPr>
        <w:t xml:space="preserve">the hypothesis is not established, only testable</w:t>
      </w:r>
      <w:r>
        <w:rPr>
          <w:sz w:val="21"/>
          <w:szCs w:val="21"/>
        </w:rPr>
        <w:t xml:space="preserve">.</w:t>
      </w:r>
    </w:p>
    <w:p>
      <w:pPr>
        <w:pStyle w:val="Heading2"/>
        <w:spacing w:after="120" w:before="260"/>
      </w:pPr>
      <w:r>
        <w:rPr>
          <w:b/>
          <w:bCs/>
          <w:color w:val="1F3864"/>
          <w:sz w:val="24"/>
          <w:szCs w:val="24"/>
        </w:rPr>
        <w:t xml:space="preserve">9.4  Reproducibility</w:t>
      </w:r>
    </w:p>
    <w:p>
      <w:pPr>
        <w:pStyle w:val="ListParagraph"/>
        <w:numPr>
          <w:ilvl w:val="0"/>
          <w:numId w:val="2"/>
        </w:numPr>
        <w:spacing w:after="70" w:line="276"/>
      </w:pPr>
      <w:r>
        <w:rPr>
          <w:sz w:val="21"/>
          <w:szCs w:val="21"/>
        </w:rPr>
        <w:t xml:space="preserve">Every stochastic step is seeded from project.random_seed.</w:t>
      </w:r>
    </w:p>
    <w:p>
      <w:pPr>
        <w:pStyle w:val="ListParagraph"/>
        <w:numPr>
          <w:ilvl w:val="0"/>
          <w:numId w:val="2"/>
        </w:numPr>
        <w:spacing w:after="70" w:line="276"/>
      </w:pPr>
      <w:r>
        <w:rPr>
          <w:sz w:val="21"/>
          <w:szCs w:val="21"/>
        </w:rPr>
        <w:t xml:space="preserve">HTTP responses are cached to disk. This freezes the corpus — GDELT back-fills its index, so the same query issued a week apart returns slightly different results. The cache directory is therefore the scientific artefact and should be shipped alongside the code, or at least a checksum manifest of it.</w:t>
      </w:r>
    </w:p>
    <w:p>
      <w:pPr>
        <w:pStyle w:val="ListParagraph"/>
        <w:numPr>
          <w:ilvl w:val="0"/>
          <w:numId w:val="2"/>
        </w:numPr>
        <w:spacing w:after="70" w:line="276"/>
      </w:pPr>
      <w:r>
        <w:rPr>
          <w:sz w:val="21"/>
          <w:szCs w:val="21"/>
        </w:rPr>
        <w:t xml:space="preserve">manifest.json records period, row counts, seed, parameters and leakage verdict for every run.</w:t>
      </w:r>
    </w:p>
    <w:p>
      <w:pPr>
        <w:pStyle w:val="ListParagraph"/>
        <w:numPr>
          <w:ilvl w:val="0"/>
          <w:numId w:val="2"/>
        </w:numPr>
        <w:spacing w:after="70" w:line="276"/>
      </w:pPr>
      <w:r>
        <w:rPr>
          <w:sz w:val="21"/>
          <w:szCs w:val="21"/>
        </w:rPr>
        <w:t xml:space="preserve">No API keys are required by any source, so reproduction needs no shared secret.</w:t>
      </w:r>
    </w:p>
    <w:p>
      <w:pPr>
        <w:pStyle w:val="ListParagraph"/>
        <w:numPr>
          <w:ilvl w:val="0"/>
          <w:numId w:val="2"/>
        </w:numPr>
        <w:spacing w:after="70" w:line="276"/>
      </w:pPr>
      <w:r>
        <w:rPr>
          <w:sz w:val="21"/>
          <w:szCs w:val="21"/>
        </w:rPr>
        <w:t xml:space="preserve">Fifteen property tests run in seconds and cover the invariants that matter.</w:t>
      </w:r>
    </w:p>
    <w:p>
      <w:pPr>
        <w:pStyle w:val="Heading1"/>
        <w:spacing w:after="160" w:before="320"/>
      </w:pPr>
      <w:r>
        <w:rPr>
          <w:b/>
          <w:bCs/>
          <w:color w:val="1F3864"/>
          <w:sz w:val="30"/>
          <w:szCs w:val="30"/>
        </w:rPr>
        <w:t xml:space="preserve">10.  Handover to Task 2</w:t>
      </w:r>
    </w:p>
    <w:p>
      <w:pPr>
        <w:pStyle w:val="Heading2"/>
        <w:spacing w:after="120" w:before="260"/>
      </w:pPr>
      <w:r>
        <w:rPr>
          <w:b/>
          <w:bCs/>
          <w:color w:val="1F3864"/>
          <w:sz w:val="24"/>
          <w:szCs w:val="24"/>
        </w:rPr>
        <w:t xml:space="preserve">10.1  Ready</w:t>
      </w:r>
    </w:p>
    <w:p>
      <w:pPr>
        <w:pStyle w:val="ListParagraph"/>
        <w:numPr>
          <w:ilvl w:val="0"/>
          <w:numId w:val="2"/>
        </w:numPr>
        <w:spacing w:after="70" w:line="276"/>
      </w:pPr>
      <w:r>
        <w:rPr>
          <w:sz w:val="21"/>
          <w:szCs w:val="21"/>
        </w:rPr>
        <w:t xml:space="preserve">dataset.parquet — one row per trading day: lagged news features, labels at three horizons, chronological split column.</w:t>
      </w:r>
    </w:p>
    <w:p>
      <w:pPr>
        <w:pStyle w:val="ListParagraph"/>
        <w:numPr>
          <w:ilvl w:val="0"/>
          <w:numId w:val="2"/>
        </w:numPr>
        <w:spacing w:after="70" w:line="276"/>
      </w:pPr>
      <w:r>
        <w:rPr>
          <w:sz w:val="21"/>
          <w:szCs w:val="21"/>
        </w:rPr>
        <w:t xml:space="preserve">articles_flagged.parquet — article-level text in both preprocessing tracks, ready for TF-IDF (Track A) or a transformer (Track B).</w:t>
      </w:r>
    </w:p>
    <w:p>
      <w:pPr>
        <w:pStyle w:val="ListParagraph"/>
        <w:numPr>
          <w:ilvl w:val="0"/>
          <w:numId w:val="2"/>
        </w:numPr>
        <w:spacing w:after="70" w:line="276"/>
      </w:pPr>
      <w:r>
        <w:rPr>
          <w:sz w:val="21"/>
          <w:szCs w:val="21"/>
        </w:rPr>
        <w:t xml:space="preserve">Every filter decision preserved as a boolean column, so any stage can be ablated and its contribution measured.</w:t>
      </w:r>
    </w:p>
    <w:p>
      <w:pPr>
        <w:pStyle w:val="ListParagraph"/>
        <w:numPr>
          <w:ilvl w:val="0"/>
          <w:numId w:val="2"/>
        </w:numPr>
        <w:spacing w:after="70" w:line="276"/>
      </w:pPr>
      <w:r>
        <w:rPr>
          <w:sz w:val="21"/>
          <w:szCs w:val="21"/>
        </w:rPr>
        <w:t xml:space="preserve">Fifteen property tests covering alignment, leakage, negation handling and deduplication.</w:t>
      </w:r>
    </w:p>
    <w:p>
      <w:pPr>
        <w:pStyle w:val="Heading2"/>
        <w:spacing w:after="120" w:before="260"/>
      </w:pPr>
      <w:r>
        <w:rPr>
          <w:b/>
          <w:bCs/>
          <w:color w:val="1F3864"/>
          <w:sz w:val="24"/>
          <w:szCs w:val="24"/>
        </w:rPr>
        <w:t xml:space="preserve">10.2  Baselines Task 2 must beat</w:t>
      </w:r>
    </w:p>
    <w:p>
      <w:pPr>
        <w:spacing w:after="120" w:line="276"/>
      </w:pPr>
      <w:r>
        <w:rPr>
          <w:sz w:val="21"/>
          <w:szCs w:val="21"/>
        </w:rPr>
        <w:t xml:space="preserve">Any model must outperform all three, or the result means nothing:</w:t>
      </w:r>
    </w:p>
    <w:p>
      <w:pPr>
        <w:pStyle w:val="ListParagraph"/>
        <w:numPr>
          <w:ilvl w:val="0"/>
          <w:numId w:val="3"/>
        </w:numPr>
        <w:spacing w:after="70" w:line="276"/>
      </w:pPr>
      <w:r>
        <w:rPr>
          <w:sz w:val="21"/>
          <w:szCs w:val="21"/>
        </w:rPr>
        <w:t xml:space="preserve">Majority-class prediction — surprisingly strong given the FLAT dead-zone.</w:t>
      </w:r>
    </w:p>
    <w:p>
      <w:pPr>
        <w:pStyle w:val="ListParagraph"/>
        <w:numPr>
          <w:ilvl w:val="0"/>
          <w:numId w:val="3"/>
        </w:numPr>
        <w:spacing w:after="70" w:line="276"/>
      </w:pPr>
      <w:r>
        <w:rPr>
          <w:sz w:val="21"/>
          <w:szCs w:val="21"/>
        </w:rPr>
        <w:t xml:space="preserve">Lagged market features only (lag1_*), with no news at all. This is the honest test of whether news adds anything.</w:t>
      </w:r>
    </w:p>
    <w:p>
      <w:pPr>
        <w:pStyle w:val="ListParagraph"/>
        <w:numPr>
          <w:ilvl w:val="0"/>
          <w:numId w:val="3"/>
        </w:numPr>
        <w:spacing w:after="70" w:line="276"/>
      </w:pPr>
      <w:r>
        <w:rPr>
          <w:sz w:val="21"/>
          <w:szCs w:val="21"/>
        </w:rPr>
        <w:t xml:space="preserve">News-volume z-score alone — one feature, no NLP. If a transformer cannot beat it, the NLP is decorative.</w:t>
      </w:r>
    </w:p>
    <w:p>
      <w:pPr>
        <w:pStyle w:val="Heading2"/>
        <w:spacing w:after="120" w:before="260"/>
      </w:pPr>
      <w:r>
        <w:rPr>
          <w:b/>
          <w:bCs/>
          <w:color w:val="1F3864"/>
          <w:sz w:val="24"/>
          <w:szCs w:val="24"/>
        </w:rPr>
        <w:t xml:space="preserve">10.3  Open threats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1F3864" w:val="clear"/>
            <w:tcMar>
              <w:top w:type="dxa" w:w="60"/>
              <w:left w:type="dxa" w:w="90"/>
              <w:bottom w:type="dxa" w:w="60"/>
              <w:right w:type="dxa" w:w="90"/>
            </w:tcMar>
          </w:tcPr>
          <w:p>
            <w:pPr>
              <w:spacing w:after="0" w:line="240"/>
              <w:jc w:val="left"/>
            </w:pPr>
            <w:r>
              <w:rPr>
                <w:b/>
                <w:bCs/>
                <w:color w:val="FFFFFF"/>
                <w:sz w:val="19"/>
                <w:szCs w:val="19"/>
              </w:rPr>
              <w:t xml:space="preserve">Threat</w:t>
            </w:r>
          </w:p>
        </w:tc>
        <w:tc>
          <w:tcPr>
            <w:tcW w:type="dxa" w:w="3400"/>
            <w:shd w:fill="1F3864" w:val="clear"/>
            <w:tcMar>
              <w:top w:type="dxa" w:w="60"/>
              <w:left w:type="dxa" w:w="90"/>
              <w:bottom w:type="dxa" w:w="60"/>
              <w:right w:type="dxa" w:w="90"/>
            </w:tcMar>
          </w:tcPr>
          <w:p>
            <w:pPr>
              <w:spacing w:after="0" w:line="240"/>
              <w:jc w:val="left"/>
            </w:pPr>
            <w:r>
              <w:rPr>
                <w:b/>
                <w:bCs/>
                <w:color w:val="FFFFFF"/>
                <w:sz w:val="19"/>
                <w:szCs w:val="19"/>
              </w:rPr>
              <w:t xml:space="preserve">Status after Task 1</w:t>
            </w:r>
          </w:p>
        </w:tc>
        <w:tc>
          <w:tcPr>
            <w:tcW w:type="dxa" w:w="3660"/>
            <w:shd w:fill="1F3864" w:val="clear"/>
            <w:tcMar>
              <w:top w:type="dxa" w:w="60"/>
              <w:left w:type="dxa" w:w="90"/>
              <w:bottom w:type="dxa" w:w="60"/>
              <w:right w:type="dxa" w:w="90"/>
            </w:tcMar>
          </w:tcPr>
          <w:p>
            <w:pPr>
              <w:spacing w:after="0" w:line="240"/>
              <w:jc w:val="left"/>
            </w:pPr>
            <w:r>
              <w:rPr>
                <w:b/>
                <w:bCs/>
                <w:color w:val="FFFFFF"/>
                <w:sz w:val="19"/>
                <w:szCs w:val="19"/>
              </w:rPr>
              <w:t xml:space="preserve">Where it must be resolved</w:t>
            </w:r>
          </w:p>
        </w:tc>
      </w:tr>
      <w:tr>
        <w:tc>
          <w:tcPr>
            <w:tcW w:type="dxa" w:w="2300"/>
            <w:shd w:fill="FFFFFF" w:val="clear"/>
            <w:tcMar>
              <w:top w:type="dxa" w:w="60"/>
              <w:left w:type="dxa" w:w="90"/>
              <w:bottom w:type="dxa" w:w="60"/>
              <w:right w:type="dxa" w:w="90"/>
            </w:tcMar>
          </w:tcPr>
          <w:p>
            <w:pPr>
              <w:spacing w:after="0" w:line="240"/>
              <w:jc w:val="left"/>
            </w:pPr>
            <w:r>
              <w:rPr>
                <w:sz w:val="19"/>
                <w:szCs w:val="19"/>
              </w:rPr>
              <w:t xml:space="preserve">Reverse causality</w:t>
            </w:r>
          </w:p>
        </w:tc>
        <w:tc>
          <w:tcPr>
            <w:tcW w:type="dxa" w:w="3400"/>
            <w:shd w:fill="FFFFFF" w:val="clear"/>
            <w:tcMar>
              <w:top w:type="dxa" w:w="60"/>
              <w:left w:type="dxa" w:w="90"/>
              <w:bottom w:type="dxa" w:w="60"/>
              <w:right w:type="dxa" w:w="90"/>
            </w:tcMar>
          </w:tcPr>
          <w:p>
            <w:pPr>
              <w:spacing w:after="0" w:line="240"/>
              <w:jc w:val="left"/>
            </w:pPr>
            <w:r>
              <w:rPr>
                <w:sz w:val="19"/>
                <w:szCs w:val="19"/>
              </w:rPr>
              <w:t xml:space="preserve">Mitigated by design, not eliminated</w:t>
            </w:r>
          </w:p>
        </w:tc>
        <w:tc>
          <w:tcPr>
            <w:tcW w:type="dxa" w:w="3660"/>
            <w:shd w:fill="FFFFFF" w:val="clear"/>
            <w:tcMar>
              <w:top w:type="dxa" w:w="60"/>
              <w:left w:type="dxa" w:w="90"/>
              <w:bottom w:type="dxa" w:w="60"/>
              <w:right w:type="dxa" w:w="90"/>
            </w:tcMar>
          </w:tcPr>
          <w:p>
            <w:pPr>
              <w:spacing w:after="0" w:line="240"/>
              <w:jc w:val="left"/>
            </w:pPr>
            <w:r>
              <w:rPr>
                <w:sz w:val="19"/>
                <w:szCs w:val="19"/>
              </w:rPr>
              <w:t xml:space="preserve">Task 4 — lead-lag and Granger tests</w:t>
            </w:r>
          </w:p>
        </w:tc>
      </w:tr>
      <w:tr>
        <w:tc>
          <w:tcPr>
            <w:tcW w:type="dxa" w:w="2300"/>
            <w:shd w:fill="F7F9FC" w:val="clear"/>
            <w:tcMar>
              <w:top w:type="dxa" w:w="60"/>
              <w:left w:type="dxa" w:w="90"/>
              <w:bottom w:type="dxa" w:w="60"/>
              <w:right w:type="dxa" w:w="90"/>
            </w:tcMar>
          </w:tcPr>
          <w:p>
            <w:pPr>
              <w:spacing w:after="0" w:line="240"/>
              <w:jc w:val="left"/>
            </w:pPr>
            <w:r>
              <w:rPr>
                <w:sz w:val="19"/>
                <w:szCs w:val="19"/>
              </w:rPr>
              <w:t xml:space="preserve">English-source skew</w:t>
            </w:r>
          </w:p>
        </w:tc>
        <w:tc>
          <w:tcPr>
            <w:tcW w:type="dxa" w:w="3400"/>
            <w:shd w:fill="F7F9FC" w:val="clear"/>
            <w:tcMar>
              <w:top w:type="dxa" w:w="60"/>
              <w:left w:type="dxa" w:w="90"/>
              <w:bottom w:type="dxa" w:w="60"/>
              <w:right w:type="dxa" w:w="90"/>
            </w:tcMar>
          </w:tcPr>
          <w:p>
            <w:pPr>
              <w:spacing w:after="0" w:line="240"/>
              <w:jc w:val="left"/>
            </w:pPr>
            <w:r>
              <w:rPr>
                <w:sz w:val="19"/>
                <w:szCs w:val="19"/>
              </w:rPr>
              <w:t xml:space="preserve">Flagged and measurable</w:t>
            </w:r>
          </w:p>
        </w:tc>
        <w:tc>
          <w:tcPr>
            <w:tcW w:type="dxa" w:w="3660"/>
            <w:shd w:fill="F7F9FC" w:val="clear"/>
            <w:tcMar>
              <w:top w:type="dxa" w:w="60"/>
              <w:left w:type="dxa" w:w="90"/>
              <w:bottom w:type="dxa" w:w="60"/>
              <w:right w:type="dxa" w:w="90"/>
            </w:tcMar>
          </w:tcPr>
          <w:p>
            <w:pPr>
              <w:spacing w:after="0" w:line="240"/>
              <w:jc w:val="left"/>
            </w:pPr>
            <w:r>
              <w:rPr>
                <w:sz w:val="19"/>
                <w:szCs w:val="19"/>
              </w:rPr>
              <w:t xml:space="preserve">Task 3 — multilingual ablation</w:t>
            </w:r>
          </w:p>
        </w:tc>
      </w:tr>
      <w:tr>
        <w:tc>
          <w:tcPr>
            <w:tcW w:type="dxa" w:w="2300"/>
            <w:shd w:fill="FFFFFF" w:val="clear"/>
            <w:tcMar>
              <w:top w:type="dxa" w:w="60"/>
              <w:left w:type="dxa" w:w="90"/>
              <w:bottom w:type="dxa" w:w="60"/>
              <w:right w:type="dxa" w:w="90"/>
            </w:tcMar>
          </w:tcPr>
          <w:p>
            <w:pPr>
              <w:spacing w:after="0" w:line="240"/>
              <w:jc w:val="left"/>
            </w:pPr>
            <w:r>
              <w:rPr>
                <w:sz w:val="19"/>
                <w:szCs w:val="19"/>
              </w:rPr>
              <w:t xml:space="preserve">250-record ceiling</w:t>
            </w:r>
          </w:p>
        </w:tc>
        <w:tc>
          <w:tcPr>
            <w:tcW w:type="dxa" w:w="3400"/>
            <w:shd w:fill="FFFFFF" w:val="clear"/>
            <w:tcMar>
              <w:top w:type="dxa" w:w="60"/>
              <w:left w:type="dxa" w:w="90"/>
              <w:bottom w:type="dxa" w:w="60"/>
              <w:right w:type="dxa" w:w="90"/>
            </w:tcMar>
          </w:tcPr>
          <w:p>
            <w:pPr>
              <w:spacing w:after="0" w:line="240"/>
              <w:jc w:val="left"/>
            </w:pPr>
            <w:r>
              <w:rPr>
                <w:sz w:val="19"/>
                <w:szCs w:val="19"/>
              </w:rPr>
              <w:t xml:space="preserve">Measured; mitigated via timelines</w:t>
            </w:r>
          </w:p>
        </w:tc>
        <w:tc>
          <w:tcPr>
            <w:tcW w:type="dxa" w:w="3660"/>
            <w:shd w:fill="FFFFFF" w:val="clear"/>
            <w:tcMar>
              <w:top w:type="dxa" w:w="60"/>
              <w:left w:type="dxa" w:w="90"/>
              <w:bottom w:type="dxa" w:w="60"/>
              <w:right w:type="dxa" w:w="90"/>
            </w:tcMar>
          </w:tcPr>
          <w:p>
            <w:pPr>
              <w:spacing w:after="0" w:line="240"/>
              <w:jc w:val="left"/>
            </w:pPr>
            <w:r>
              <w:rPr>
                <w:sz w:val="19"/>
                <w:szCs w:val="19"/>
              </w:rPr>
              <w:t xml:space="preserve">Task 2 — raise sub_day_chunks if saturation is high</w:t>
            </w:r>
          </w:p>
        </w:tc>
      </w:tr>
      <w:tr>
        <w:tc>
          <w:tcPr>
            <w:tcW w:type="dxa" w:w="2300"/>
            <w:shd w:fill="F7F9FC" w:val="clear"/>
            <w:tcMar>
              <w:top w:type="dxa" w:w="60"/>
              <w:left w:type="dxa" w:w="90"/>
              <w:bottom w:type="dxa" w:w="60"/>
              <w:right w:type="dxa" w:w="90"/>
            </w:tcMar>
          </w:tcPr>
          <w:p>
            <w:pPr>
              <w:spacing w:after="0" w:line="240"/>
              <w:jc w:val="left"/>
            </w:pPr>
            <w:r>
              <w:rPr>
                <w:sz w:val="19"/>
                <w:szCs w:val="19"/>
              </w:rPr>
              <w:t xml:space="preserve">Coverage ≠ market impact</w:t>
            </w:r>
          </w:p>
        </w:tc>
        <w:tc>
          <w:tcPr>
            <w:tcW w:type="dxa" w:w="3400"/>
            <w:shd w:fill="F7F9FC" w:val="clear"/>
            <w:tcMar>
              <w:top w:type="dxa" w:w="60"/>
              <w:left w:type="dxa" w:w="90"/>
              <w:bottom w:type="dxa" w:w="60"/>
              <w:right w:type="dxa" w:w="90"/>
            </w:tcMar>
          </w:tcPr>
          <w:p>
            <w:pPr>
              <w:spacing w:after="0" w:line="240"/>
              <w:jc w:val="left"/>
            </w:pPr>
            <w:r>
              <w:rPr>
                <w:sz w:val="19"/>
                <w:szCs w:val="19"/>
              </w:rPr>
              <w:t xml:space="preserve">Unresolved by design</w:t>
            </w:r>
          </w:p>
        </w:tc>
        <w:tc>
          <w:tcPr>
            <w:tcW w:type="dxa" w:w="3660"/>
            <w:shd w:fill="F7F9FC" w:val="clear"/>
            <w:tcMar>
              <w:top w:type="dxa" w:w="60"/>
              <w:left w:type="dxa" w:w="90"/>
              <w:bottom w:type="dxa" w:w="60"/>
              <w:right w:type="dxa" w:w="90"/>
            </w:tcMar>
          </w:tcPr>
          <w:p>
            <w:pPr>
              <w:spacing w:after="0" w:line="240"/>
              <w:jc w:val="left"/>
            </w:pPr>
            <w:r>
              <w:rPr>
                <w:sz w:val="19"/>
                <w:szCs w:val="19"/>
              </w:rPr>
              <w:t xml:space="preserve">Task 4 — interpret with care</w:t>
            </w:r>
          </w:p>
        </w:tc>
      </w:tr>
      <w:tr>
        <w:tc>
          <w:tcPr>
            <w:tcW w:type="dxa" w:w="2300"/>
            <w:shd w:fill="FFFFFF" w:val="clear"/>
            <w:tcMar>
              <w:top w:type="dxa" w:w="60"/>
              <w:left w:type="dxa" w:w="90"/>
              <w:bottom w:type="dxa" w:w="60"/>
              <w:right w:type="dxa" w:w="90"/>
            </w:tcMar>
          </w:tcPr>
          <w:p>
            <w:pPr>
              <w:spacing w:after="0" w:line="240"/>
              <w:jc w:val="left"/>
            </w:pPr>
            <w:r>
              <w:rPr>
                <w:sz w:val="19"/>
                <w:szCs w:val="19"/>
              </w:rPr>
              <w:t xml:space="preserve">Daily granularity</w:t>
            </w:r>
          </w:p>
        </w:tc>
        <w:tc>
          <w:tcPr>
            <w:tcW w:type="dxa" w:w="3400"/>
            <w:shd w:fill="FFFFFF" w:val="clear"/>
            <w:tcMar>
              <w:top w:type="dxa" w:w="60"/>
              <w:left w:type="dxa" w:w="90"/>
              <w:bottom w:type="dxa" w:w="60"/>
              <w:right w:type="dxa" w:w="90"/>
            </w:tcMar>
          </w:tcPr>
          <w:p>
            <w:pPr>
              <w:spacing w:after="0" w:line="240"/>
              <w:jc w:val="left"/>
            </w:pPr>
            <w:r>
              <w:rPr>
                <w:sz w:val="19"/>
                <w:szCs w:val="19"/>
              </w:rPr>
              <w:t xml:space="preserve">Structural</w:t>
            </w:r>
          </w:p>
        </w:tc>
        <w:tc>
          <w:tcPr>
            <w:tcW w:type="dxa" w:w="3660"/>
            <w:shd w:fill="FFFFFF" w:val="clear"/>
            <w:tcMar>
              <w:top w:type="dxa" w:w="60"/>
              <w:left w:type="dxa" w:w="90"/>
              <w:bottom w:type="dxa" w:w="60"/>
              <w:right w:type="dxa" w:w="90"/>
            </w:tcMar>
          </w:tcPr>
          <w:p>
            <w:pPr>
              <w:spacing w:after="0" w:line="240"/>
              <w:jc w:val="left"/>
            </w:pPr>
            <w:r>
              <w:rPr>
                <w:sz w:val="19"/>
                <w:szCs w:val="19"/>
              </w:rPr>
              <w:t xml:space="preserve">Acknowledge; no intraday causal claim is available</w:t>
            </w:r>
          </w:p>
        </w:tc>
      </w:tr>
    </w:tbl>
    <w:p>
      <w:pPr>
        <w:spacing w:after="200" w:before="60"/>
      </w:pPr>
      <w:r>
        <w:rPr>
          <w:i/>
          <w:iCs/>
          <w:color w:val="595959"/>
          <w:sz w:val="18"/>
          <w:szCs w:val="18"/>
        </w:rPr>
        <w:t xml:space="preserve">Table 16. Threats deliberately carried forward, with an owner.</w:t>
      </w:r>
    </w:p>
    <w:p>
      <w:pPr>
        <w:pStyle w:val="Heading2"/>
        <w:spacing w:after="120" w:before="260"/>
      </w:pPr>
      <w:r>
        <w:rPr>
          <w:b/>
          <w:bCs/>
          <w:color w:val="1F3864"/>
          <w:sz w:val="24"/>
          <w:szCs w:val="24"/>
        </w:rPr>
        <w:t xml:space="preserve">10.4  Closing statement</w:t>
      </w:r>
    </w:p>
    <w:p>
      <w:pPr>
        <w:spacing w:after="120" w:line="276"/>
      </w:pPr>
      <w:r>
        <w:rPr>
          <w:sz w:val="21"/>
          <w:szCs w:val="21"/>
        </w:rPr>
        <w:t xml:space="preserve">Task 1 has produced a dataset on which the hypothesis </w:t>
      </w:r>
      <w:r>
        <w:rPr>
          <w:i/>
          <w:iCs/>
          <w:sz w:val="21"/>
          <w:szCs w:val="21"/>
        </w:rPr>
        <w:t xml:space="preserve">can</w:t>
      </w:r>
      <w:r>
        <w:rPr>
          <w:sz w:val="21"/>
          <w:szCs w:val="21"/>
        </w:rPr>
        <w:t xml:space="preserve"> be tested, and — equally deliberately — one on which it is difficult to be tested </w:t>
      </w:r>
      <w:r>
        <w:rPr>
          <w:i/>
          <w:iCs/>
          <w:sz w:val="21"/>
          <w:szCs w:val="21"/>
        </w:rPr>
        <w:t xml:space="preserve">wrongly</w:t>
      </w:r>
      <w:r>
        <w:rPr>
          <w:sz w:val="21"/>
          <w:szCs w:val="21"/>
        </w:rPr>
        <w:t xml:space="preserve">. The leakage assertions have already caught a defect that would have produced a spurious near-perfect result, and the deduplication window bug found by the test suite would have silently thinned the corpus of genuine repeated events.</w:t>
      </w:r>
    </w:p>
    <w:p>
      <w:pPr>
        <w:spacing w:after="120" w:line="276"/>
      </w:pPr>
      <w:r>
        <w:rPr>
          <w:sz w:val="21"/>
          <w:szCs w:val="21"/>
        </w:rPr>
        <w:t xml:space="preserve">Neither of those would have been visible in a final accuracy number. That, more than any table in this report, is the case for having spent Task 1 on guards rather than on volume.</w:t>
      </w:r>
    </w:p>
    <w:p>
      <w:r>
        <w:br w:type="page"/>
      </w:r>
    </w:p>
    <w:p>
      <w:pPr>
        <w:pStyle w:val="Heading1"/>
        <w:spacing w:after="160" w:before="320"/>
      </w:pPr>
      <w:r>
        <w:rPr>
          <w:b/>
          <w:bCs/>
          <w:color w:val="1F3864"/>
          <w:sz w:val="30"/>
          <w:szCs w:val="30"/>
        </w:rPr>
        <w:t xml:space="preserve">Appendix A.  How to Reproduce</w:t>
      </w:r>
    </w:p>
    <w:p>
      <w:pPr>
        <w:shd w:fill="F4F4F4" w:val="clear"/>
        <w:spacing w:after="0" w:line="240"/>
        <w:ind w:left="360"/>
      </w:pPr>
      <w:r>
        <w:rPr>
          <w:rFonts w:ascii="Consolas" w:cs="Consolas" w:eastAsia="Consolas" w:hAnsi="Consolas"/>
          <w:sz w:val="18"/>
          <w:szCs w:val="18"/>
        </w:rPr>
        <w:t xml:space="preserve">pip install -r requirements.txt</w:t>
      </w:r>
    </w:p>
    <w:p>
      <w:pPr>
        <w:shd w:fill="F4F4F4" w:val="clear"/>
        <w:spacing w:after="0" w:line="240"/>
        <w:ind w:left="360"/>
      </w:pPr>
      <w:r>
        <w:rPr>
          <w:rFonts w:ascii="Consolas" w:cs="Consolas" w:eastAsia="Consolas" w:hAnsi="Consolas"/>
          <w:sz w:val="18"/>
          <w:szCs w:val="18"/>
        </w:rPr>
        <w:t xml:space="preserve">python -m nltk.downloader stopwords wordnet omw-1.4    # optional</w:t>
      </w:r>
    </w:p>
    <w:p>
      <w:pPr>
        <w:shd w:fill="F4F4F4" w:val="clear"/>
        <w:spacing w:after="0" w:line="240"/>
        <w:ind w:left="360"/>
      </w:pPr>
      <w:r>
        <w:rPr>
          <w:rFonts w:ascii="Consolas" w:cs="Consolas" w:eastAsia="Consolas" w:hAnsi="Consolas"/>
          <w:sz w:val="18"/>
          <w:szCs w:val="18"/>
        </w:rPr>
        <w:t xml:space="preserve"> </w:t>
      </w:r>
    </w:p>
    <w:p>
      <w:pPr>
        <w:shd w:fill="F4F4F4" w:val="clear"/>
        <w:spacing w:after="0" w:line="240"/>
        <w:ind w:left="360"/>
      </w:pPr>
      <w:r>
        <w:rPr>
          <w:rFonts w:ascii="Consolas" w:cs="Consolas" w:eastAsia="Consolas" w:hAnsi="Consolas"/>
          <w:sz w:val="18"/>
          <w:szCs w:val="18"/>
        </w:rPr>
        <w:t xml:space="preserve"># 1. verify the pipeline with no network access (~60 s)</w:t>
      </w:r>
    </w:p>
    <w:p>
      <w:pPr>
        <w:shd w:fill="F4F4F4" w:val="clear"/>
        <w:spacing w:after="0" w:line="240"/>
        <w:ind w:left="360"/>
      </w:pPr>
      <w:r>
        <w:rPr>
          <w:rFonts w:ascii="Consolas" w:cs="Consolas" w:eastAsia="Consolas" w:hAnsi="Consolas"/>
          <w:sz w:val="18"/>
          <w:szCs w:val="18"/>
        </w:rPr>
        <w:t xml:space="preserve">python -m src.build_dataset --offline</w:t>
      </w:r>
    </w:p>
    <w:p>
      <w:pPr>
        <w:shd w:fill="F4F4F4" w:val="clear"/>
        <w:spacing w:after="0" w:line="240"/>
        <w:ind w:left="360"/>
      </w:pPr>
      <w:r>
        <w:rPr>
          <w:rFonts w:ascii="Consolas" w:cs="Consolas" w:eastAsia="Consolas" w:hAnsi="Consolas"/>
          <w:sz w:val="18"/>
          <w:szCs w:val="18"/>
        </w:rPr>
        <w:t xml:space="preserve"> </w:t>
      </w:r>
    </w:p>
    <w:p>
      <w:pPr>
        <w:shd w:fill="F4F4F4" w:val="clear"/>
        <w:spacing w:after="0" w:line="240"/>
        <w:ind w:left="360"/>
      </w:pPr>
      <w:r>
        <w:rPr>
          <w:rFonts w:ascii="Consolas" w:cs="Consolas" w:eastAsia="Consolas" w:hAnsi="Consolas"/>
          <w:sz w:val="18"/>
          <w:szCs w:val="18"/>
        </w:rPr>
        <w:t xml:space="preserve"># 2. verify the invariants</w:t>
      </w:r>
    </w:p>
    <w:p>
      <w:pPr>
        <w:shd w:fill="F4F4F4" w:val="clear"/>
        <w:spacing w:after="0" w:line="240"/>
        <w:ind w:left="360"/>
      </w:pPr>
      <w:r>
        <w:rPr>
          <w:rFonts w:ascii="Consolas" w:cs="Consolas" w:eastAsia="Consolas" w:hAnsi="Consolas"/>
          <w:sz w:val="18"/>
          <w:szCs w:val="18"/>
        </w:rPr>
        <w:t xml:space="preserve">python -m pytest tests/ -v</w:t>
      </w:r>
    </w:p>
    <w:p>
      <w:pPr>
        <w:shd w:fill="F4F4F4" w:val="clear"/>
        <w:spacing w:after="0" w:line="240"/>
        <w:ind w:left="360"/>
      </w:pPr>
      <w:r>
        <w:rPr>
          <w:rFonts w:ascii="Consolas" w:cs="Consolas" w:eastAsia="Consolas" w:hAnsi="Consolas"/>
          <w:sz w:val="18"/>
          <w:szCs w:val="18"/>
        </w:rPr>
        <w:t xml:space="preserve"> </w:t>
      </w:r>
    </w:p>
    <w:p>
      <w:pPr>
        <w:shd w:fill="F4F4F4" w:val="clear"/>
        <w:spacing w:after="0" w:line="240"/>
        <w:ind w:left="360"/>
      </w:pPr>
      <w:r>
        <w:rPr>
          <w:rFonts w:ascii="Consolas" w:cs="Consolas" w:eastAsia="Consolas" w:hAnsi="Consolas"/>
          <w:sz w:val="18"/>
          <w:szCs w:val="18"/>
        </w:rPr>
        <w:t xml:space="preserve"># 3. fast live run (every 7th day, ~8 min)</w:t>
      </w:r>
    </w:p>
    <w:p>
      <w:pPr>
        <w:shd w:fill="F4F4F4" w:val="clear"/>
        <w:spacing w:after="0" w:line="240"/>
        <w:ind w:left="360"/>
      </w:pPr>
      <w:r>
        <w:rPr>
          <w:rFonts w:ascii="Consolas" w:cs="Consolas" w:eastAsia="Consolas" w:hAnsi="Consolas"/>
          <w:sz w:val="18"/>
          <w:szCs w:val="18"/>
        </w:rPr>
        <w:t xml:space="preserve">python -m src.build_dataset --stride 7 --families conflict,sanctions_trade</w:t>
      </w:r>
    </w:p>
    <w:p>
      <w:pPr>
        <w:shd w:fill="F4F4F4" w:val="clear"/>
        <w:spacing w:after="0" w:line="240"/>
        <w:ind w:left="360"/>
      </w:pPr>
      <w:r>
        <w:rPr>
          <w:rFonts w:ascii="Consolas" w:cs="Consolas" w:eastAsia="Consolas" w:hAnsi="Consolas"/>
          <w:sz w:val="18"/>
          <w:szCs w:val="18"/>
        </w:rPr>
        <w:t xml:space="preserve"> </w:t>
      </w:r>
    </w:p>
    <w:p>
      <w:pPr>
        <w:shd w:fill="F4F4F4" w:val="clear"/>
        <w:spacing w:after="0" w:line="240"/>
        <w:ind w:left="360"/>
      </w:pPr>
      <w:r>
        <w:rPr>
          <w:rFonts w:ascii="Consolas" w:cs="Consolas" w:eastAsia="Consolas" w:hAnsi="Consolas"/>
          <w:sz w:val="18"/>
          <w:szCs w:val="18"/>
        </w:rPr>
        <w:t xml:space="preserve"># 4. full census (~60-90 min first time; cached thereafter)</w:t>
      </w:r>
    </w:p>
    <w:p>
      <w:pPr>
        <w:shd w:fill="F4F4F4" w:val="clear"/>
        <w:spacing w:after="0" w:line="240"/>
        <w:ind w:left="360"/>
      </w:pPr>
      <w:r>
        <w:rPr>
          <w:rFonts w:ascii="Consolas" w:cs="Consolas" w:eastAsia="Consolas" w:hAnsi="Consolas"/>
          <w:sz w:val="18"/>
          <w:szCs w:val="18"/>
        </w:rPr>
        <w:t xml:space="preserve">python -m src.build_dataset</w:t>
      </w:r>
    </w:p>
    <w:p>
      <w:pPr>
        <w:shd w:fill="F4F4F4" w:val="clear"/>
        <w:spacing w:after="0" w:line="240"/>
        <w:ind w:left="360"/>
      </w:pPr>
      <w:r>
        <w:rPr>
          <w:rFonts w:ascii="Consolas" w:cs="Consolas" w:eastAsia="Consolas" w:hAnsi="Consolas"/>
          <w:sz w:val="18"/>
          <w:szCs w:val="18"/>
        </w:rPr>
        <w:t xml:space="preserve"> </w:t>
      </w:r>
    </w:p>
    <w:p>
      <w:pPr>
        <w:shd w:fill="F4F4F4" w:val="clear"/>
        <w:spacing w:after="0" w:line="240"/>
        <w:ind w:left="360"/>
      </w:pPr>
      <w:r>
        <w:rPr>
          <w:rFonts w:ascii="Consolas" w:cs="Consolas" w:eastAsia="Consolas" w:hAnsi="Consolas"/>
          <w:sz w:val="18"/>
          <w:szCs w:val="18"/>
        </w:rPr>
        <w:t xml:space="preserve"># 5. Stage-4 human audit</w:t>
      </w:r>
    </w:p>
    <w:p>
      <w:pPr>
        <w:shd w:fill="F4F4F4" w:val="clear"/>
        <w:spacing w:after="0" w:line="240"/>
        <w:ind w:left="360"/>
      </w:pPr>
      <w:r>
        <w:rPr>
          <w:rFonts w:ascii="Consolas" w:cs="Consolas" w:eastAsia="Consolas" w:hAnsi="Consolas"/>
          <w:sz w:val="18"/>
          <w:szCs w:val="18"/>
        </w:rPr>
        <w:t xml:space="preserve">python scripts/make_audit_sample.py build</w:t>
      </w:r>
    </w:p>
    <w:p>
      <w:pPr>
        <w:shd w:fill="F4F4F4" w:val="clear"/>
        <w:spacing w:after="0" w:line="240"/>
        <w:ind w:left="360"/>
      </w:pPr>
      <w:r>
        <w:rPr>
          <w:rFonts w:ascii="Consolas" w:cs="Consolas" w:eastAsia="Consolas" w:hAnsi="Consolas"/>
          <w:sz w:val="18"/>
          <w:szCs w:val="18"/>
        </w:rPr>
        <w:t xml:space="preserve">#    ... two members label reports/audit_annotator_{A,B}.csv independently ...</w:t>
      </w:r>
    </w:p>
    <w:p>
      <w:pPr>
        <w:shd w:fill="F4F4F4" w:val="clear"/>
        <w:spacing w:after="0" w:line="240"/>
        <w:ind w:left="360"/>
      </w:pPr>
      <w:r>
        <w:rPr>
          <w:rFonts w:ascii="Consolas" w:cs="Consolas" w:eastAsia="Consolas" w:hAnsi="Consolas"/>
          <w:sz w:val="18"/>
          <w:szCs w:val="18"/>
        </w:rPr>
        <w:t xml:space="preserve">python scripts/make_audit_sample.py score \</w:t>
      </w:r>
    </w:p>
    <w:p>
      <w:pPr>
        <w:shd w:fill="F4F4F4" w:val="clear"/>
        <w:spacing w:after="140" w:line="240"/>
        <w:ind w:left="360"/>
      </w:pPr>
      <w:r>
        <w:rPr>
          <w:rFonts w:ascii="Consolas" w:cs="Consolas" w:eastAsia="Consolas" w:hAnsi="Consolas"/>
          <w:sz w:val="18"/>
          <w:szCs w:val="18"/>
        </w:rPr>
        <w:t xml:space="preserve">    --a reports/audit_annotator_A.csv --b reports/audit_annotator_B.csv</w:t>
      </w:r>
    </w:p>
    <w:p>
      <w:pPr>
        <w:pStyle w:val="Heading1"/>
        <w:spacing w:after="160" w:before="320"/>
      </w:pPr>
      <w:r>
        <w:rPr>
          <w:b/>
          <w:bCs/>
          <w:color w:val="1F3864"/>
          <w:sz w:val="30"/>
          <w:szCs w:val="30"/>
        </w:rPr>
        <w:t xml:space="preserve">Appendix B.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90"/>
              <w:bottom w:type="dxa" w:w="60"/>
              <w:right w:type="dxa" w:w="90"/>
            </w:tcMar>
          </w:tcPr>
          <w:p>
            <w:pPr>
              <w:spacing w:after="0" w:line="240"/>
              <w:jc w:val="left"/>
            </w:pPr>
            <w:r>
              <w:rPr>
                <w:b/>
                <w:bCs/>
                <w:color w:val="FFFFFF"/>
                <w:sz w:val="19"/>
                <w:szCs w:val="19"/>
              </w:rPr>
              <w:t xml:space="preserve">Module</w:t>
            </w:r>
          </w:p>
        </w:tc>
        <w:tc>
          <w:tcPr>
            <w:tcW w:type="dxa" w:w="6360"/>
            <w:shd w:fill="1F3864" w:val="clear"/>
            <w:tcMar>
              <w:top w:type="dxa" w:w="60"/>
              <w:left w:type="dxa" w:w="90"/>
              <w:bottom w:type="dxa" w:w="60"/>
              <w:right w:type="dxa" w:w="90"/>
            </w:tcMar>
          </w:tcPr>
          <w:p>
            <w:pPr>
              <w:spacing w:after="0" w:line="240"/>
              <w:jc w:val="left"/>
            </w:pPr>
            <w:r>
              <w:rPr>
                <w:b/>
                <w:bCs/>
                <w:color w:val="FFFFFF"/>
                <w:sz w:val="19"/>
                <w:szCs w:val="19"/>
              </w:rPr>
              <w:t xml:space="preserve">Responsibility</w:t>
            </w:r>
          </w:p>
        </w:tc>
      </w:tr>
      <w:tr>
        <w:tc>
          <w:tcPr>
            <w:tcW w:type="dxa" w:w="3000"/>
            <w:shd w:fill="FFFFFF" w:val="clear"/>
            <w:tcMar>
              <w:top w:type="dxa" w:w="60"/>
              <w:left w:type="dxa" w:w="90"/>
              <w:bottom w:type="dxa" w:w="60"/>
              <w:right w:type="dxa" w:w="90"/>
            </w:tcMar>
          </w:tcPr>
          <w:p>
            <w:pPr>
              <w:spacing w:after="0" w:line="240"/>
              <w:jc w:val="left"/>
            </w:pPr>
            <w:r>
              <w:rPr>
                <w:sz w:val="19"/>
                <w:szCs w:val="19"/>
              </w:rPr>
              <w:t xml:space="preserve">config/config.yaml</w:t>
            </w:r>
          </w:p>
        </w:tc>
        <w:tc>
          <w:tcPr>
            <w:tcW w:type="dxa" w:w="6360"/>
            <w:shd w:fill="FFFFFF" w:val="clear"/>
            <w:tcMar>
              <w:top w:type="dxa" w:w="60"/>
              <w:left w:type="dxa" w:w="90"/>
              <w:bottom w:type="dxa" w:w="60"/>
              <w:right w:type="dxa" w:w="90"/>
            </w:tcMar>
          </w:tcPr>
          <w:p>
            <w:pPr>
              <w:spacing w:after="0" w:line="240"/>
              <w:jc w:val="left"/>
            </w:pPr>
            <w:r>
              <w:rPr>
                <w:sz w:val="19"/>
                <w:szCs w:val="19"/>
              </w:rPr>
              <w:t xml:space="preserve">Every tunable, with its rationale as a comment. No magic numbers in code.</w:t>
            </w:r>
          </w:p>
        </w:tc>
      </w:tr>
      <w:tr>
        <w:tc>
          <w:tcPr>
            <w:tcW w:type="dxa" w:w="3000"/>
            <w:shd w:fill="F7F9FC" w:val="clear"/>
            <w:tcMar>
              <w:top w:type="dxa" w:w="60"/>
              <w:left w:type="dxa" w:w="90"/>
              <w:bottom w:type="dxa" w:w="60"/>
              <w:right w:type="dxa" w:w="90"/>
            </w:tcMar>
          </w:tcPr>
          <w:p>
            <w:pPr>
              <w:spacing w:after="0" w:line="240"/>
              <w:jc w:val="left"/>
            </w:pPr>
            <w:r>
              <w:rPr>
                <w:sz w:val="19"/>
                <w:szCs w:val="19"/>
              </w:rPr>
              <w:t xml:space="preserve">src/config.py</w:t>
            </w:r>
          </w:p>
        </w:tc>
        <w:tc>
          <w:tcPr>
            <w:tcW w:type="dxa" w:w="6360"/>
            <w:shd w:fill="F7F9FC" w:val="clear"/>
            <w:tcMar>
              <w:top w:type="dxa" w:w="60"/>
              <w:left w:type="dxa" w:w="90"/>
              <w:bottom w:type="dxa" w:w="60"/>
              <w:right w:type="dxa" w:w="90"/>
            </w:tcMar>
          </w:tcPr>
          <w:p>
            <w:pPr>
              <w:spacing w:after="0" w:line="240"/>
              <w:jc w:val="left"/>
            </w:pPr>
            <w:r>
              <w:rPr>
                <w:sz w:val="19"/>
                <w:szCs w:val="19"/>
              </w:rPr>
              <w:t xml:space="preserve">YAML loader and path management</w:t>
            </w:r>
          </w:p>
        </w:tc>
      </w:tr>
      <w:tr>
        <w:tc>
          <w:tcPr>
            <w:tcW w:type="dxa" w:w="3000"/>
            <w:shd w:fill="FFFFFF" w:val="clear"/>
            <w:tcMar>
              <w:top w:type="dxa" w:w="60"/>
              <w:left w:type="dxa" w:w="90"/>
              <w:bottom w:type="dxa" w:w="60"/>
              <w:right w:type="dxa" w:w="90"/>
            </w:tcMar>
          </w:tcPr>
          <w:p>
            <w:pPr>
              <w:spacing w:after="0" w:line="240"/>
              <w:jc w:val="left"/>
            </w:pPr>
            <w:r>
              <w:rPr>
                <w:sz w:val="19"/>
                <w:szCs w:val="19"/>
              </w:rPr>
              <w:t xml:space="preserve">src/http_cache.py</w:t>
            </w:r>
          </w:p>
        </w:tc>
        <w:tc>
          <w:tcPr>
            <w:tcW w:type="dxa" w:w="6360"/>
            <w:shd w:fill="FFFFFF" w:val="clear"/>
            <w:tcMar>
              <w:top w:type="dxa" w:w="60"/>
              <w:left w:type="dxa" w:w="90"/>
              <w:bottom w:type="dxa" w:w="60"/>
              <w:right w:type="dxa" w:w="90"/>
            </w:tcMar>
          </w:tcPr>
          <w:p>
            <w:pPr>
              <w:spacing w:after="0" w:line="240"/>
              <w:jc w:val="left"/>
            </w:pPr>
            <w:r>
              <w:rPr>
                <w:sz w:val="19"/>
                <w:szCs w:val="19"/>
              </w:rPr>
              <w:t xml:space="preserve">Cached, retrying, self-identifying HTTP client</w:t>
            </w:r>
          </w:p>
        </w:tc>
      </w:tr>
      <w:tr>
        <w:tc>
          <w:tcPr>
            <w:tcW w:type="dxa" w:w="3000"/>
            <w:shd w:fill="F7F9FC" w:val="clear"/>
            <w:tcMar>
              <w:top w:type="dxa" w:w="60"/>
              <w:left w:type="dxa" w:w="90"/>
              <w:bottom w:type="dxa" w:w="60"/>
              <w:right w:type="dxa" w:w="90"/>
            </w:tcMar>
          </w:tcPr>
          <w:p>
            <w:pPr>
              <w:spacing w:after="0" w:line="240"/>
              <w:jc w:val="left"/>
            </w:pPr>
            <w:r>
              <w:rPr>
                <w:sz w:val="19"/>
                <w:szCs w:val="19"/>
              </w:rPr>
              <w:t xml:space="preserve">src/fx_data.py</w:t>
            </w:r>
          </w:p>
        </w:tc>
        <w:tc>
          <w:tcPr>
            <w:tcW w:type="dxa" w:w="6360"/>
            <w:shd w:fill="F7F9FC" w:val="clear"/>
            <w:tcMar>
              <w:top w:type="dxa" w:w="60"/>
              <w:left w:type="dxa" w:w="90"/>
              <w:bottom w:type="dxa" w:w="60"/>
              <w:right w:type="dxa" w:w="90"/>
            </w:tcMar>
          </w:tcPr>
          <w:p>
            <w:pPr>
              <w:spacing w:after="0" w:line="240"/>
              <w:jc w:val="left"/>
            </w:pPr>
            <w:r>
              <w:rPr>
                <w:sz w:val="19"/>
                <w:szCs w:val="19"/>
              </w:rPr>
              <w:t xml:space="preserve">Target: FX series, controls, return and label construction</w:t>
            </w:r>
          </w:p>
        </w:tc>
      </w:tr>
      <w:tr>
        <w:tc>
          <w:tcPr>
            <w:tcW w:type="dxa" w:w="3000"/>
            <w:shd w:fill="FFFFFF" w:val="clear"/>
            <w:tcMar>
              <w:top w:type="dxa" w:w="60"/>
              <w:left w:type="dxa" w:w="90"/>
              <w:bottom w:type="dxa" w:w="60"/>
              <w:right w:type="dxa" w:w="90"/>
            </w:tcMar>
          </w:tcPr>
          <w:p>
            <w:pPr>
              <w:spacing w:after="0" w:line="240"/>
              <w:jc w:val="left"/>
            </w:pPr>
            <w:r>
              <w:rPr>
                <w:sz w:val="19"/>
                <w:szCs w:val="19"/>
              </w:rPr>
              <w:t xml:space="preserve">src/gdelt.py</w:t>
            </w:r>
          </w:p>
        </w:tc>
        <w:tc>
          <w:tcPr>
            <w:tcW w:type="dxa" w:w="6360"/>
            <w:shd w:fill="FFFFFF" w:val="clear"/>
            <w:tcMar>
              <w:top w:type="dxa" w:w="60"/>
              <w:left w:type="dxa" w:w="90"/>
              <w:bottom w:type="dxa" w:w="60"/>
              <w:right w:type="dxa" w:w="90"/>
            </w:tcMar>
          </w:tcPr>
          <w:p>
            <w:pPr>
              <w:spacing w:after="0" w:line="240"/>
              <w:jc w:val="left"/>
            </w:pPr>
            <w:r>
              <w:rPr>
                <w:sz w:val="19"/>
                <w:szCs w:val="19"/>
              </w:rPr>
              <w:t xml:space="preserve">News: article headlines (DOC API) and theme timelines</w:t>
            </w:r>
          </w:p>
        </w:tc>
      </w:tr>
      <w:tr>
        <w:tc>
          <w:tcPr>
            <w:tcW w:type="dxa" w:w="3000"/>
            <w:shd w:fill="F7F9FC" w:val="clear"/>
            <w:tcMar>
              <w:top w:type="dxa" w:w="60"/>
              <w:left w:type="dxa" w:w="90"/>
              <w:bottom w:type="dxa" w:w="60"/>
              <w:right w:type="dxa" w:w="90"/>
            </w:tcMar>
          </w:tcPr>
          <w:p>
            <w:pPr>
              <w:spacing w:after="0" w:line="240"/>
              <w:jc w:val="left"/>
            </w:pPr>
            <w:r>
              <w:rPr>
                <w:sz w:val="19"/>
                <w:szCs w:val="19"/>
              </w:rPr>
              <w:t xml:space="preserve">src/filtering.py</w:t>
            </w:r>
          </w:p>
        </w:tc>
        <w:tc>
          <w:tcPr>
            <w:tcW w:type="dxa" w:w="6360"/>
            <w:shd w:fill="F7F9FC" w:val="clear"/>
            <w:tcMar>
              <w:top w:type="dxa" w:w="60"/>
              <w:left w:type="dxa" w:w="90"/>
              <w:bottom w:type="dxa" w:w="60"/>
              <w:right w:type="dxa" w:w="90"/>
            </w:tcMar>
          </w:tcPr>
          <w:p>
            <w:pPr>
              <w:spacing w:after="0" w:line="240"/>
              <w:jc w:val="left"/>
            </w:pPr>
            <w:r>
              <w:rPr>
                <w:sz w:val="19"/>
                <w:szCs w:val="19"/>
              </w:rPr>
              <w:t xml:space="preserve">Funnel stages 0 and 2, attrition accounting</w:t>
            </w:r>
          </w:p>
        </w:tc>
      </w:tr>
      <w:tr>
        <w:tc>
          <w:tcPr>
            <w:tcW w:type="dxa" w:w="3000"/>
            <w:shd w:fill="FFFFFF" w:val="clear"/>
            <w:tcMar>
              <w:top w:type="dxa" w:w="60"/>
              <w:left w:type="dxa" w:w="90"/>
              <w:bottom w:type="dxa" w:w="60"/>
              <w:right w:type="dxa" w:w="90"/>
            </w:tcMar>
          </w:tcPr>
          <w:p>
            <w:pPr>
              <w:spacing w:after="0" w:line="240"/>
              <w:jc w:val="left"/>
            </w:pPr>
            <w:r>
              <w:rPr>
                <w:sz w:val="19"/>
                <w:szCs w:val="19"/>
              </w:rPr>
              <w:t xml:space="preserve">src/dedup.py</w:t>
            </w:r>
          </w:p>
        </w:tc>
        <w:tc>
          <w:tcPr>
            <w:tcW w:type="dxa" w:w="6360"/>
            <w:shd w:fill="FFFFFF" w:val="clear"/>
            <w:tcMar>
              <w:top w:type="dxa" w:w="60"/>
              <w:left w:type="dxa" w:w="90"/>
              <w:bottom w:type="dxa" w:w="60"/>
              <w:right w:type="dxa" w:w="90"/>
            </w:tcMar>
          </w:tcPr>
          <w:p>
            <w:pPr>
              <w:spacing w:after="0" w:line="240"/>
              <w:jc w:val="left"/>
            </w:pPr>
            <w:r>
              <w:rPr>
                <w:sz w:val="19"/>
                <w:szCs w:val="19"/>
              </w:rPr>
              <w:t xml:space="preserve">Stage 3 — SimHash near-duplicate clustering</w:t>
            </w:r>
          </w:p>
        </w:tc>
      </w:tr>
      <w:tr>
        <w:tc>
          <w:tcPr>
            <w:tcW w:type="dxa" w:w="3000"/>
            <w:shd w:fill="F7F9FC" w:val="clear"/>
            <w:tcMar>
              <w:top w:type="dxa" w:w="60"/>
              <w:left w:type="dxa" w:w="90"/>
              <w:bottom w:type="dxa" w:w="60"/>
              <w:right w:type="dxa" w:w="90"/>
            </w:tcMar>
          </w:tcPr>
          <w:p>
            <w:pPr>
              <w:spacing w:after="0" w:line="240"/>
              <w:jc w:val="left"/>
            </w:pPr>
            <w:r>
              <w:rPr>
                <w:sz w:val="19"/>
                <w:szCs w:val="19"/>
              </w:rPr>
              <w:t xml:space="preserve">src/align.py</w:t>
            </w:r>
          </w:p>
        </w:tc>
        <w:tc>
          <w:tcPr>
            <w:tcW w:type="dxa" w:w="6360"/>
            <w:shd w:fill="F7F9FC" w:val="clear"/>
            <w:tcMar>
              <w:top w:type="dxa" w:w="60"/>
              <w:left w:type="dxa" w:w="90"/>
              <w:bottom w:type="dxa" w:w="60"/>
              <w:right w:type="dxa" w:w="90"/>
            </w:tcMar>
          </w:tcPr>
          <w:p>
            <w:pPr>
              <w:spacing w:after="0" w:line="240"/>
              <w:jc w:val="left"/>
            </w:pPr>
            <w:r>
              <w:rPr>
                <w:sz w:val="19"/>
                <w:szCs w:val="19"/>
              </w:rPr>
              <w:t xml:space="preserve">News-day windowing, prediction frame, leakage assertions</w:t>
            </w:r>
          </w:p>
        </w:tc>
      </w:tr>
      <w:tr>
        <w:tc>
          <w:tcPr>
            <w:tcW w:type="dxa" w:w="3000"/>
            <w:shd w:fill="FFFFFF" w:val="clear"/>
            <w:tcMar>
              <w:top w:type="dxa" w:w="60"/>
              <w:left w:type="dxa" w:w="90"/>
              <w:bottom w:type="dxa" w:w="60"/>
              <w:right w:type="dxa" w:w="90"/>
            </w:tcMar>
          </w:tcPr>
          <w:p>
            <w:pPr>
              <w:spacing w:after="0" w:line="240"/>
              <w:jc w:val="left"/>
            </w:pPr>
            <w:r>
              <w:rPr>
                <w:sz w:val="19"/>
                <w:szCs w:val="19"/>
              </w:rPr>
              <w:t xml:space="preserve">src/preprocess.py</w:t>
            </w:r>
          </w:p>
        </w:tc>
        <w:tc>
          <w:tcPr>
            <w:tcW w:type="dxa" w:w="6360"/>
            <w:shd w:fill="FFFFFF" w:val="clear"/>
            <w:tcMar>
              <w:top w:type="dxa" w:w="60"/>
              <w:left w:type="dxa" w:w="90"/>
              <w:bottom w:type="dxa" w:w="60"/>
              <w:right w:type="dxa" w:w="90"/>
            </w:tcMar>
          </w:tcPr>
          <w:p>
            <w:pPr>
              <w:spacing w:after="0" w:line="240"/>
              <w:jc w:val="left"/>
            </w:pPr>
            <w:r>
              <w:rPr>
                <w:sz w:val="19"/>
                <w:szCs w:val="19"/>
              </w:rPr>
              <w:t xml:space="preserve">Dual-track text preprocessing</w:t>
            </w:r>
          </w:p>
        </w:tc>
      </w:tr>
      <w:tr>
        <w:tc>
          <w:tcPr>
            <w:tcW w:type="dxa" w:w="3000"/>
            <w:shd w:fill="F7F9FC" w:val="clear"/>
            <w:tcMar>
              <w:top w:type="dxa" w:w="60"/>
              <w:left w:type="dxa" w:w="90"/>
              <w:bottom w:type="dxa" w:w="60"/>
              <w:right w:type="dxa" w:w="90"/>
            </w:tcMar>
          </w:tcPr>
          <w:p>
            <w:pPr>
              <w:spacing w:after="0" w:line="240"/>
              <w:jc w:val="left"/>
            </w:pPr>
            <w:r>
              <w:rPr>
                <w:sz w:val="19"/>
                <w:szCs w:val="19"/>
              </w:rPr>
              <w:t xml:space="preserve">src/features.py</w:t>
            </w:r>
          </w:p>
        </w:tc>
        <w:tc>
          <w:tcPr>
            <w:tcW w:type="dxa" w:w="6360"/>
            <w:shd w:fill="F7F9FC" w:val="clear"/>
            <w:tcMar>
              <w:top w:type="dxa" w:w="60"/>
              <w:left w:type="dxa" w:w="90"/>
              <w:bottom w:type="dxa" w:w="60"/>
              <w:right w:type="dxa" w:w="90"/>
            </w:tcMar>
          </w:tcPr>
          <w:p>
            <w:pPr>
              <w:spacing w:after="0" w:line="240"/>
              <w:jc w:val="left"/>
            </w:pPr>
            <w:r>
              <w:rPr>
                <w:sz w:val="19"/>
                <w:szCs w:val="19"/>
              </w:rPr>
              <w:t xml:space="preserve">Daily panel aggregation</w:t>
            </w:r>
          </w:p>
        </w:tc>
      </w:tr>
      <w:tr>
        <w:tc>
          <w:tcPr>
            <w:tcW w:type="dxa" w:w="3000"/>
            <w:shd w:fill="FFFFFF" w:val="clear"/>
            <w:tcMar>
              <w:top w:type="dxa" w:w="60"/>
              <w:left w:type="dxa" w:w="90"/>
              <w:bottom w:type="dxa" w:w="60"/>
              <w:right w:type="dxa" w:w="90"/>
            </w:tcMar>
          </w:tcPr>
          <w:p>
            <w:pPr>
              <w:spacing w:after="0" w:line="240"/>
              <w:jc w:val="left"/>
            </w:pPr>
            <w:r>
              <w:rPr>
                <w:sz w:val="19"/>
                <w:szCs w:val="19"/>
              </w:rPr>
              <w:t xml:space="preserve">src/qa.py</w:t>
            </w:r>
          </w:p>
        </w:tc>
        <w:tc>
          <w:tcPr>
            <w:tcW w:type="dxa" w:w="6360"/>
            <w:shd w:fill="FFFFFF" w:val="clear"/>
            <w:tcMar>
              <w:top w:type="dxa" w:w="60"/>
              <w:left w:type="dxa" w:w="90"/>
              <w:bottom w:type="dxa" w:w="60"/>
              <w:right w:type="dxa" w:w="90"/>
            </w:tcMar>
          </w:tcPr>
          <w:p>
            <w:pPr>
              <w:spacing w:after="0" w:line="240"/>
              <w:jc w:val="left"/>
            </w:pPr>
            <w:r>
              <w:rPr>
                <w:sz w:val="19"/>
                <w:szCs w:val="19"/>
              </w:rPr>
              <w:t xml:space="preserve">Data-quality checks</w:t>
            </w:r>
          </w:p>
        </w:tc>
      </w:tr>
      <w:tr>
        <w:tc>
          <w:tcPr>
            <w:tcW w:type="dxa" w:w="3000"/>
            <w:shd w:fill="F7F9FC" w:val="clear"/>
            <w:tcMar>
              <w:top w:type="dxa" w:w="60"/>
              <w:left w:type="dxa" w:w="90"/>
              <w:bottom w:type="dxa" w:w="60"/>
              <w:right w:type="dxa" w:w="90"/>
            </w:tcMar>
          </w:tcPr>
          <w:p>
            <w:pPr>
              <w:spacing w:after="0" w:line="240"/>
              <w:jc w:val="left"/>
            </w:pPr>
            <w:r>
              <w:rPr>
                <w:sz w:val="19"/>
                <w:szCs w:val="19"/>
              </w:rPr>
              <w:t xml:space="preserve">src/synthetic.py</w:t>
            </w:r>
          </w:p>
        </w:tc>
        <w:tc>
          <w:tcPr>
            <w:tcW w:type="dxa" w:w="6360"/>
            <w:shd w:fill="F7F9FC" w:val="clear"/>
            <w:tcMar>
              <w:top w:type="dxa" w:w="60"/>
              <w:left w:type="dxa" w:w="90"/>
              <w:bottom w:type="dxa" w:w="60"/>
              <w:right w:type="dxa" w:w="90"/>
            </w:tcMar>
          </w:tcPr>
          <w:p>
            <w:pPr>
              <w:spacing w:after="0" w:line="240"/>
              <w:jc w:val="left"/>
            </w:pPr>
            <w:r>
              <w:rPr>
                <w:sz w:val="19"/>
                <w:szCs w:val="19"/>
              </w:rPr>
              <w:t xml:space="preserve">Offline fixtures for testing</w:t>
            </w:r>
          </w:p>
        </w:tc>
      </w:tr>
      <w:tr>
        <w:tc>
          <w:tcPr>
            <w:tcW w:type="dxa" w:w="3000"/>
            <w:shd w:fill="FFFFFF" w:val="clear"/>
            <w:tcMar>
              <w:top w:type="dxa" w:w="60"/>
              <w:left w:type="dxa" w:w="90"/>
              <w:bottom w:type="dxa" w:w="60"/>
              <w:right w:type="dxa" w:w="90"/>
            </w:tcMar>
          </w:tcPr>
          <w:p>
            <w:pPr>
              <w:spacing w:after="0" w:line="240"/>
              <w:jc w:val="left"/>
            </w:pPr>
            <w:r>
              <w:rPr>
                <w:sz w:val="19"/>
                <w:szCs w:val="19"/>
              </w:rPr>
              <w:t xml:space="preserve">src/build_dataset.py</w:t>
            </w:r>
          </w:p>
        </w:tc>
        <w:tc>
          <w:tcPr>
            <w:tcW w:type="dxa" w:w="6360"/>
            <w:shd w:fill="FFFFFF" w:val="clear"/>
            <w:tcMar>
              <w:top w:type="dxa" w:w="60"/>
              <w:left w:type="dxa" w:w="90"/>
              <w:bottom w:type="dxa" w:w="60"/>
              <w:right w:type="dxa" w:w="90"/>
            </w:tcMar>
          </w:tcPr>
          <w:p>
            <w:pPr>
              <w:spacing w:after="0" w:line="240"/>
              <w:jc w:val="left"/>
            </w:pPr>
            <w:r>
              <w:rPr>
                <w:sz w:val="19"/>
                <w:szCs w:val="19"/>
              </w:rPr>
              <w:t xml:space="preserve">Pipeline driver</w:t>
            </w:r>
          </w:p>
        </w:tc>
      </w:tr>
      <w:tr>
        <w:tc>
          <w:tcPr>
            <w:tcW w:type="dxa" w:w="3000"/>
            <w:shd w:fill="F7F9FC" w:val="clear"/>
            <w:tcMar>
              <w:top w:type="dxa" w:w="60"/>
              <w:left w:type="dxa" w:w="90"/>
              <w:bottom w:type="dxa" w:w="60"/>
              <w:right w:type="dxa" w:w="90"/>
            </w:tcMar>
          </w:tcPr>
          <w:p>
            <w:pPr>
              <w:spacing w:after="0" w:line="240"/>
              <w:jc w:val="left"/>
            </w:pPr>
            <w:r>
              <w:rPr>
                <w:sz w:val="19"/>
                <w:szCs w:val="19"/>
              </w:rPr>
              <w:t xml:space="preserve">scripts/make_audit_sample.py</w:t>
            </w:r>
          </w:p>
        </w:tc>
        <w:tc>
          <w:tcPr>
            <w:tcW w:type="dxa" w:w="6360"/>
            <w:shd w:fill="F7F9FC" w:val="clear"/>
            <w:tcMar>
              <w:top w:type="dxa" w:w="60"/>
              <w:left w:type="dxa" w:w="90"/>
              <w:bottom w:type="dxa" w:w="60"/>
              <w:right w:type="dxa" w:w="90"/>
            </w:tcMar>
          </w:tcPr>
          <w:p>
            <w:pPr>
              <w:spacing w:after="0" w:line="240"/>
              <w:jc w:val="left"/>
            </w:pPr>
            <w:r>
              <w:rPr>
                <w:sz w:val="19"/>
                <w:szCs w:val="19"/>
              </w:rPr>
              <w:t xml:space="preserve">Stage 4 human audit — build and score</w:t>
            </w:r>
          </w:p>
        </w:tc>
      </w:tr>
      <w:tr>
        <w:tc>
          <w:tcPr>
            <w:tcW w:type="dxa" w:w="3000"/>
            <w:shd w:fill="FFFFFF" w:val="clear"/>
            <w:tcMar>
              <w:top w:type="dxa" w:w="60"/>
              <w:left w:type="dxa" w:w="90"/>
              <w:bottom w:type="dxa" w:w="60"/>
              <w:right w:type="dxa" w:w="90"/>
            </w:tcMar>
          </w:tcPr>
          <w:p>
            <w:pPr>
              <w:spacing w:after="0" w:line="240"/>
              <w:jc w:val="left"/>
            </w:pPr>
            <w:r>
              <w:rPr>
                <w:sz w:val="19"/>
                <w:szCs w:val="19"/>
              </w:rPr>
              <w:t xml:space="preserve">tests/test_pipeline.py</w:t>
            </w:r>
          </w:p>
        </w:tc>
        <w:tc>
          <w:tcPr>
            <w:tcW w:type="dxa" w:w="6360"/>
            <w:shd w:fill="FFFFFF" w:val="clear"/>
            <w:tcMar>
              <w:top w:type="dxa" w:w="60"/>
              <w:left w:type="dxa" w:w="90"/>
              <w:bottom w:type="dxa" w:w="60"/>
              <w:right w:type="dxa" w:w="90"/>
            </w:tcMar>
          </w:tcPr>
          <w:p>
            <w:pPr>
              <w:spacing w:after="0" w:line="240"/>
              <w:jc w:val="left"/>
            </w:pPr>
            <w:r>
              <w:rPr>
                <w:sz w:val="19"/>
                <w:szCs w:val="19"/>
              </w:rPr>
              <w:t xml:space="preserve">15 property tests</w:t>
            </w:r>
          </w:p>
        </w:tc>
      </w:tr>
      <w:tr>
        <w:tc>
          <w:tcPr>
            <w:tcW w:type="dxa" w:w="3000"/>
            <w:shd w:fill="F7F9FC" w:val="clear"/>
            <w:tcMar>
              <w:top w:type="dxa" w:w="60"/>
              <w:left w:type="dxa" w:w="90"/>
              <w:bottom w:type="dxa" w:w="60"/>
              <w:right w:type="dxa" w:w="90"/>
            </w:tcMar>
          </w:tcPr>
          <w:p>
            <w:pPr>
              <w:spacing w:after="0" w:line="240"/>
              <w:jc w:val="left"/>
            </w:pPr>
            <w:r>
              <w:rPr>
                <w:sz w:val="19"/>
                <w:szCs w:val="19"/>
              </w:rPr>
              <w:t xml:space="preserve">notebooks/task1_data_acquisition.ipynb</w:t>
            </w:r>
          </w:p>
        </w:tc>
        <w:tc>
          <w:tcPr>
            <w:tcW w:type="dxa" w:w="6360"/>
            <w:shd w:fill="F7F9FC" w:val="clear"/>
            <w:tcMar>
              <w:top w:type="dxa" w:w="60"/>
              <w:left w:type="dxa" w:w="90"/>
              <w:bottom w:type="dxa" w:w="60"/>
              <w:right w:type="dxa" w:w="90"/>
            </w:tcMar>
          </w:tcPr>
          <w:p>
            <w:pPr>
              <w:spacing w:after="0" w:line="240"/>
              <w:jc w:val="left"/>
            </w:pPr>
            <w:r>
              <w:rPr>
                <w:sz w:val="19"/>
                <w:szCs w:val="19"/>
              </w:rPr>
              <w:t xml:space="preserve">Narrated end-to-end walkthrough</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jc w:val="right"/>
    </w:pPr>
    <w:r>
      <w:rPr>
        <w:color w:val="595959"/>
        <w:sz w:val="16"/>
        <w:szCs w:val="16"/>
      </w:rPr>
      <w:t xml:space="preserve">Task 1 — Strategic Data Acquisition &amp;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 Strategic Data Acquisition &amp; Preprocessing</dc:title>
  <dc:creator>NLP Project Team</dc:creator>
  <dc:description>Predicting Global Geopolitical Events: Impact on the USD Exchange Rate</dc:description>
  <cp:lastModifiedBy>Un-named</cp:lastModifiedBy>
  <cp:revision>1</cp:revision>
  <dcterms:created xsi:type="dcterms:W3CDTF">2026-09-14T14:42:15.451Z</dcterms:created>
  <dcterms:modified xsi:type="dcterms:W3CDTF">2026-09-14T14:42:15.452Z</dcterms:modified>
</cp:coreProperties>
</file>

<file path=docProps/custom.xml><?xml version="1.0" encoding="utf-8"?>
<Properties xmlns="http://schemas.openxmlformats.org/officeDocument/2006/custom-properties" xmlns:vt="http://schemas.openxmlformats.org/officeDocument/2006/docPropsVTypes"/>
</file>