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6CB30" w14:textId="549168E3" w:rsidR="00902D4B" w:rsidRPr="00F17A94" w:rsidRDefault="0046385A" w:rsidP="00BB7D59">
      <w:pPr>
        <w:contextualSpacing/>
        <w:rPr>
          <w:b/>
          <w:bCs/>
          <w:color w:val="000000"/>
        </w:rPr>
      </w:pPr>
      <w:r w:rsidRPr="00F17A94">
        <w:rPr>
          <w:b/>
          <w:bCs/>
          <w:color w:val="000000"/>
        </w:rPr>
        <w:t>Su</w:t>
      </w:r>
      <w:r w:rsidR="00F17A94">
        <w:rPr>
          <w:b/>
          <w:bCs/>
          <w:color w:val="000000"/>
        </w:rPr>
        <w:t>pporting i</w:t>
      </w:r>
      <w:r w:rsidRPr="00F17A94">
        <w:rPr>
          <w:b/>
          <w:bCs/>
          <w:color w:val="000000"/>
        </w:rPr>
        <w:t xml:space="preserve">nformation for: </w:t>
      </w:r>
      <w:r w:rsidR="00902D4B" w:rsidRPr="00F17A94">
        <w:rPr>
          <w:b/>
          <w:bCs/>
          <w:color w:val="000000"/>
        </w:rPr>
        <w:t>Unbiased estimation of the number of segregating sites across unequal sample sizes</w:t>
      </w:r>
    </w:p>
    <w:p w14:paraId="090DBF5D" w14:textId="12E6944D" w:rsidR="00BB7D59" w:rsidRPr="00ED13DD" w:rsidRDefault="00BB7D59" w:rsidP="00BB7D59">
      <w:pPr>
        <w:contextualSpacing/>
        <w:rPr>
          <w:iCs/>
        </w:rPr>
      </w:pPr>
      <w:r w:rsidRPr="00ED13DD">
        <w:rPr>
          <w:iCs/>
        </w:rPr>
        <w:t>William Hemstrom*, Mark R. Christie*</w:t>
      </w:r>
    </w:p>
    <w:p w14:paraId="3877EE48" w14:textId="77777777" w:rsidR="00BB7D59" w:rsidRPr="00ED13DD" w:rsidRDefault="00BB7D59" w:rsidP="00BB7D59">
      <w:pPr>
        <w:contextualSpacing/>
        <w:rPr>
          <w:b/>
          <w:bCs/>
          <w:iCs/>
        </w:rPr>
      </w:pPr>
    </w:p>
    <w:p w14:paraId="35B669C9" w14:textId="77777777" w:rsidR="00BB7D59" w:rsidRPr="00ED13DD" w:rsidRDefault="00BB7D59" w:rsidP="00BB7D59">
      <w:pPr>
        <w:spacing w:line="240" w:lineRule="auto"/>
        <w:contextualSpacing/>
        <w:rPr>
          <w:b/>
          <w:bCs/>
          <w:iCs/>
        </w:rPr>
      </w:pPr>
      <w:r w:rsidRPr="00ED13DD">
        <w:rPr>
          <w:b/>
          <w:bCs/>
          <w:iCs/>
        </w:rPr>
        <w:t>Corresponding author information:</w:t>
      </w:r>
    </w:p>
    <w:p w14:paraId="3EB1B2A5" w14:textId="428727ED" w:rsidR="00BB7D59" w:rsidRPr="00ED13DD" w:rsidRDefault="00BB7D59" w:rsidP="00BB7D59">
      <w:pPr>
        <w:spacing w:line="240" w:lineRule="auto"/>
        <w:contextualSpacing/>
        <w:rPr>
          <w:iCs/>
        </w:rPr>
      </w:pPr>
      <w:r w:rsidRPr="00ED13DD">
        <w:rPr>
          <w:iCs/>
        </w:rPr>
        <w:t xml:space="preserve">* William Hemstrom; email: </w:t>
      </w:r>
      <w:hyperlink r:id="rId7" w:history="1">
        <w:r w:rsidR="00B775B6">
          <w:rPr>
            <w:rStyle w:val="Hyperlink"/>
            <w:iCs/>
          </w:rPr>
          <w:t>hemstrow@gmail.com</w:t>
        </w:r>
      </w:hyperlink>
    </w:p>
    <w:p w14:paraId="2B4BB008" w14:textId="6E8F53D4" w:rsidR="002D3078" w:rsidRPr="00ED13DD" w:rsidRDefault="00BB7D59" w:rsidP="00BB7D59">
      <w:pPr>
        <w:spacing w:line="240" w:lineRule="auto"/>
        <w:contextualSpacing/>
        <w:rPr>
          <w:iCs/>
        </w:rPr>
      </w:pPr>
      <w:r w:rsidRPr="00ED13DD">
        <w:rPr>
          <w:iCs/>
        </w:rPr>
        <w:t xml:space="preserve">* Mark Christie; email: </w:t>
      </w:r>
      <w:hyperlink r:id="rId8" w:history="1">
        <w:r w:rsidR="002D3078" w:rsidRPr="00ED13DD">
          <w:rPr>
            <w:rStyle w:val="Hyperlink"/>
            <w:iCs/>
          </w:rPr>
          <w:t>christ99@purdue.edu</w:t>
        </w:r>
      </w:hyperlink>
    </w:p>
    <w:p w14:paraId="69C7EB05" w14:textId="77777777" w:rsidR="002D3078" w:rsidRPr="00ED13DD" w:rsidRDefault="002D3078" w:rsidP="00BB7D59">
      <w:pPr>
        <w:spacing w:line="240" w:lineRule="auto"/>
        <w:contextualSpacing/>
        <w:rPr>
          <w:iCs/>
        </w:rPr>
      </w:pPr>
    </w:p>
    <w:p w14:paraId="22529BEC" w14:textId="77777777" w:rsidR="002D3078" w:rsidRDefault="002D3078" w:rsidP="00BB7D59">
      <w:pPr>
        <w:spacing w:line="240" w:lineRule="auto"/>
        <w:contextualSpacing/>
        <w:rPr>
          <w:b/>
          <w:bCs/>
          <w:iCs/>
        </w:rPr>
      </w:pPr>
      <w:r w:rsidRPr="00ED13DD">
        <w:rPr>
          <w:b/>
          <w:bCs/>
          <w:iCs/>
        </w:rPr>
        <w:t>This PDF includes:</w:t>
      </w:r>
    </w:p>
    <w:p w14:paraId="3670A411" w14:textId="7423EE2C" w:rsidR="008238E4" w:rsidRPr="008238E4" w:rsidRDefault="008238E4" w:rsidP="00BB7D59">
      <w:pPr>
        <w:spacing w:line="240" w:lineRule="auto"/>
        <w:contextualSpacing/>
        <w:rPr>
          <w:iCs/>
        </w:rPr>
      </w:pPr>
      <w:r>
        <w:rPr>
          <w:b/>
          <w:bCs/>
          <w:iCs/>
        </w:rPr>
        <w:tab/>
      </w:r>
      <w:r>
        <w:rPr>
          <w:iCs/>
        </w:rPr>
        <w:t>Supplementary Methods</w:t>
      </w:r>
    </w:p>
    <w:p w14:paraId="411FCFEE" w14:textId="57D6EEBE" w:rsidR="002D3078" w:rsidRDefault="002D3078" w:rsidP="00BB7D59">
      <w:pPr>
        <w:spacing w:line="240" w:lineRule="auto"/>
        <w:contextualSpacing/>
        <w:rPr>
          <w:iCs/>
        </w:rPr>
      </w:pPr>
      <w:r w:rsidRPr="00ED13DD">
        <w:rPr>
          <w:iCs/>
        </w:rPr>
        <w:tab/>
        <w:t xml:space="preserve">Supplementary </w:t>
      </w:r>
      <w:r w:rsidR="00902D4B">
        <w:rPr>
          <w:iCs/>
        </w:rPr>
        <w:t>Example</w:t>
      </w:r>
    </w:p>
    <w:p w14:paraId="6923567B" w14:textId="6C6DBB86" w:rsidR="008238E4" w:rsidRPr="00ED13DD" w:rsidRDefault="008238E4" w:rsidP="00BB7D59">
      <w:pPr>
        <w:spacing w:line="240" w:lineRule="auto"/>
        <w:contextualSpacing/>
        <w:rPr>
          <w:iCs/>
        </w:rPr>
      </w:pPr>
      <w:r>
        <w:rPr>
          <w:iCs/>
        </w:rPr>
        <w:tab/>
        <w:t>Supplementary References</w:t>
      </w:r>
    </w:p>
    <w:p w14:paraId="7CDA3A68" w14:textId="1596401E" w:rsidR="00BB7D59" w:rsidRPr="00ED13DD" w:rsidRDefault="002D3078" w:rsidP="00902D4B">
      <w:pPr>
        <w:spacing w:line="240" w:lineRule="auto"/>
        <w:contextualSpacing/>
        <w:rPr>
          <w:iCs/>
        </w:rPr>
      </w:pPr>
      <w:r w:rsidRPr="00ED13DD">
        <w:rPr>
          <w:iCs/>
        </w:rPr>
        <w:tab/>
        <w:t xml:space="preserve">Supplementary </w:t>
      </w:r>
      <w:r w:rsidR="00902D4B">
        <w:rPr>
          <w:iCs/>
        </w:rPr>
        <w:t>Figures</w:t>
      </w:r>
      <w:r w:rsidRPr="00ED13DD">
        <w:rPr>
          <w:iCs/>
        </w:rPr>
        <w:t xml:space="preserve"> 1-</w:t>
      </w:r>
      <w:r w:rsidR="008238E4">
        <w:rPr>
          <w:iCs/>
        </w:rPr>
        <w:t>6</w:t>
      </w:r>
      <w:r w:rsidR="00BB7D59" w:rsidRPr="00ED13DD">
        <w:rPr>
          <w:i/>
        </w:rPr>
        <w:br w:type="page"/>
      </w:r>
    </w:p>
    <w:p w14:paraId="5C248DB8" w14:textId="1AE81CA7" w:rsidR="00D904FF" w:rsidRPr="001774A4" w:rsidRDefault="00D904FF" w:rsidP="00B7000F">
      <w:pPr>
        <w:spacing w:after="0"/>
        <w:rPr>
          <w:b/>
        </w:rPr>
      </w:pPr>
      <w:r w:rsidRPr="001774A4">
        <w:rPr>
          <w:b/>
        </w:rPr>
        <w:lastRenderedPageBreak/>
        <w:t>Supplementary Methods:</w:t>
      </w:r>
    </w:p>
    <w:p w14:paraId="6E0B864F" w14:textId="338D09E3" w:rsidR="00D23504" w:rsidRPr="001774A4" w:rsidRDefault="00D23504" w:rsidP="00D904FF">
      <w:pPr>
        <w:pStyle w:val="Heading2"/>
        <w:rPr>
          <w:color w:val="auto"/>
        </w:rPr>
      </w:pPr>
      <w:bookmarkStart w:id="0" w:name="genotype-and-phenotype-simulation"/>
      <w:r w:rsidRPr="001774A4">
        <w:rPr>
          <w:color w:val="auto"/>
        </w:rPr>
        <w:t>Coalescent simulations:</w:t>
      </w:r>
    </w:p>
    <w:p w14:paraId="7ED9F8C9" w14:textId="19E0E67A" w:rsidR="00D23504" w:rsidRPr="001774A4" w:rsidRDefault="00D23504" w:rsidP="00D23504">
      <w:r w:rsidRPr="001774A4">
        <w:t xml:space="preserve">To test </w:t>
      </w:r>
      <w:r w:rsidRPr="001774A4">
        <w:rPr>
          <w:i/>
          <w:iCs/>
        </w:rPr>
        <w:t xml:space="preserve">S’ </w:t>
      </w:r>
      <w:r w:rsidRPr="001774A4">
        <w:t xml:space="preserve">estimations with a realistic site frequency spectrum, we used the coalescent simulator </w:t>
      </w:r>
      <w:proofErr w:type="spellStart"/>
      <w:r w:rsidR="0039373B" w:rsidRPr="001774A4">
        <w:rPr>
          <w:i/>
          <w:iCs/>
        </w:rPr>
        <w:t>scrm</w:t>
      </w:r>
      <w:proofErr w:type="spellEnd"/>
      <w:r w:rsidRPr="001774A4">
        <w:rPr>
          <w:i/>
          <w:iCs/>
        </w:rPr>
        <w:t xml:space="preserve"> </w:t>
      </w:r>
      <w:r w:rsidR="0039373B" w:rsidRPr="001774A4">
        <w:rPr>
          <w:i/>
          <w:iCs/>
        </w:rPr>
        <w:fldChar w:fldCharType="begin"/>
      </w:r>
      <w:r w:rsidR="00FE125C">
        <w:rPr>
          <w:i/>
          <w:iCs/>
        </w:rPr>
        <w:instrText xml:space="preserve"> ADDIN ZOTERO_ITEM CSL_CITATION {"citationID":"OxTuOtsC","properties":{"formattedCitation":"(Staab et al., 2015)","plainCitation":"(Staab et al., 2015)","noteIndex":0},"citationItems":[{"id":1379,"uris":["http://zotero.org/users/10196124/items/WC9JDU69"],"itemData":{"id":1379,"type":"article-journal","abstract":"Motivation: Coalescent-based simulation software for genomic sequences allows the efficient in silico generation of short- and medium-sized genetic sequences. However, the simulation of genome-size datasets as produced by next-generation sequencing is currently only possible using fairly crude approximations.Results: We present the sequential coalescent with recombination model (SCRM), a new method that efficiently and accurately approximates the coalescent with recombination, closing the gap between current approximations and the exact model. We present an efficient implementation and show that it can simulate genomic-scale datasets with an essentially correct linkage structure.Availability and implementation: The open source implementation scrm is freely available at https://scrm.github.io under the conditions of the GPLv3 license.Contact:staab@bio.lmu.de or gerton.lunter@well.ox.ac.uk.Supplementary information:Supplementary data are available at Bioinformatics online.","container-title":"Bioinformatics","ISSN":"1367-4803","issue":"10","note":"Citation Key: Staab2015","page":"1680-1682","title":"scrm: efficiently simulating long sequences using the approximated coalescent with recombination","volume":"31","author":[{"family":"Staab","given":"Paul R"},{"family":"Zhu","given":"Sha"},{"family":"Metzler","given":"Dirk"},{"family":"Lunter","given":"Gerton"}],"issued":{"date-parts":[["2015",5,15]]}}}],"schema":"https://github.com/citation-style-language/schema/raw/master/csl-citation.json"} </w:instrText>
      </w:r>
      <w:r w:rsidR="0039373B" w:rsidRPr="001774A4">
        <w:rPr>
          <w:i/>
          <w:iCs/>
        </w:rPr>
        <w:fldChar w:fldCharType="separate"/>
      </w:r>
      <w:r w:rsidR="0039373B" w:rsidRPr="001774A4">
        <w:rPr>
          <w:rFonts w:cs="Times New Roman"/>
        </w:rPr>
        <w:t>(Staab et al., 2015)</w:t>
      </w:r>
      <w:r w:rsidR="0039373B" w:rsidRPr="001774A4">
        <w:rPr>
          <w:i/>
          <w:iCs/>
        </w:rPr>
        <w:fldChar w:fldCharType="end"/>
      </w:r>
      <w:r w:rsidR="0039373B" w:rsidRPr="001774A4">
        <w:t xml:space="preserve"> with a relatively low per-bp mutation rate of 1x10</w:t>
      </w:r>
      <w:r w:rsidR="0039373B" w:rsidRPr="001774A4">
        <w:rPr>
          <w:vertAlign w:val="superscript"/>
        </w:rPr>
        <w:t>-6</w:t>
      </w:r>
      <w:r w:rsidR="0039373B" w:rsidRPr="001774A4">
        <w:t xml:space="preserve">, a per-bp recombination rate of </w:t>
      </w:r>
      <w:r w:rsidR="0039373B" w:rsidRPr="001774A4">
        <w:rPr>
          <w:rFonts w:cs="Times New Roman"/>
        </w:rPr>
        <w:t>2x10</w:t>
      </w:r>
      <w:r w:rsidR="0039373B" w:rsidRPr="001774A4">
        <w:rPr>
          <w:rFonts w:cs="Times New Roman"/>
          <w:vertAlign w:val="superscript"/>
        </w:rPr>
        <w:t>-8</w:t>
      </w:r>
      <w:r w:rsidR="0039373B" w:rsidRPr="001774A4">
        <w:rPr>
          <w:rFonts w:cs="Times New Roman"/>
        </w:rPr>
        <w:t>,</w:t>
      </w:r>
      <w:r w:rsidR="0039373B" w:rsidRPr="001774A4">
        <w:t xml:space="preserve"> and N</w:t>
      </w:r>
      <w:r w:rsidR="0039373B" w:rsidRPr="001774A4">
        <w:rPr>
          <w:vertAlign w:val="subscript"/>
        </w:rPr>
        <w:t>e</w:t>
      </w:r>
      <w:r w:rsidR="0039373B" w:rsidRPr="001774A4">
        <w:t xml:space="preserve"> of 1,000 alongside a chromosome size of 1x10</w:t>
      </w:r>
      <w:r w:rsidR="0039373B" w:rsidRPr="001774A4">
        <w:rPr>
          <w:vertAlign w:val="superscript"/>
        </w:rPr>
        <w:t>6</w:t>
      </w:r>
      <w:r w:rsidR="0039373B" w:rsidRPr="001774A4">
        <w:t xml:space="preserve"> bp to generate a relatively small number of variant sites for </w:t>
      </w:r>
      <w:r w:rsidR="00B87DA3">
        <w:t xml:space="preserve">both </w:t>
      </w:r>
      <w:r w:rsidR="0039373B" w:rsidRPr="001774A4">
        <w:t>5,500</w:t>
      </w:r>
      <w:r w:rsidR="00B87DA3">
        <w:t xml:space="preserve"> </w:t>
      </w:r>
      <w:r w:rsidR="00B87DA3" w:rsidRPr="00B87DA3">
        <w:rPr>
          <w:color w:val="0000FF"/>
        </w:rPr>
        <w:t>and 250</w:t>
      </w:r>
      <w:r w:rsidR="0039373B" w:rsidRPr="00B87DA3">
        <w:rPr>
          <w:color w:val="0000FF"/>
        </w:rPr>
        <w:t xml:space="preserve"> </w:t>
      </w:r>
      <w:r w:rsidR="0039373B" w:rsidRPr="001774A4">
        <w:t>gene copies. We then subset the resulting data randomly to 10,000 SNPs,</w:t>
      </w:r>
      <w:r w:rsidR="006A416A">
        <w:t xml:space="preserve"> then</w:t>
      </w:r>
      <w:r w:rsidR="0039373B" w:rsidRPr="001774A4">
        <w:t xml:space="preserve"> </w:t>
      </w:r>
      <w:r w:rsidR="006A416A" w:rsidRPr="006A416A">
        <w:rPr>
          <w:color w:val="0000FF"/>
        </w:rPr>
        <w:t xml:space="preserve">added missing data </w:t>
      </w:r>
      <w:r w:rsidR="006A416A">
        <w:t xml:space="preserve">and </w:t>
      </w:r>
      <w:r w:rsidR="0039373B" w:rsidRPr="001774A4">
        <w:t xml:space="preserve">calculated </w:t>
      </w:r>
      <w:r w:rsidR="0039373B" w:rsidRPr="001774A4">
        <w:rPr>
          <w:i/>
          <w:iCs/>
        </w:rPr>
        <w:t>S’</w:t>
      </w:r>
      <w:r w:rsidR="0039373B" w:rsidRPr="001774A4">
        <w:t xml:space="preserve"> and </w:t>
      </w:r>
      <w:r w:rsidR="0039373B" w:rsidRPr="001774A4">
        <w:rPr>
          <w:i/>
          <w:iCs/>
        </w:rPr>
        <w:t xml:space="preserve">S </w:t>
      </w:r>
      <w:r w:rsidR="0039373B" w:rsidRPr="001774A4">
        <w:t xml:space="preserve">via manual rarefaction for a range of </w:t>
      </w:r>
      <w:r w:rsidR="0039373B" w:rsidRPr="001774A4">
        <w:rPr>
          <w:rFonts w:cs="Times New Roman"/>
        </w:rPr>
        <w:t>γ</w:t>
      </w:r>
      <w:r w:rsidR="0039373B" w:rsidRPr="001774A4">
        <w:t xml:space="preserve"> and iteration numbers as described in the main text.</w:t>
      </w:r>
    </w:p>
    <w:p w14:paraId="53947A16" w14:textId="2829FE3F" w:rsidR="00D904FF" w:rsidRPr="001774A4" w:rsidRDefault="001F41A1" w:rsidP="00D904FF">
      <w:pPr>
        <w:pStyle w:val="Heading2"/>
        <w:rPr>
          <w:color w:val="auto"/>
        </w:rPr>
      </w:pPr>
      <w:r w:rsidRPr="001774A4">
        <w:rPr>
          <w:color w:val="auto"/>
        </w:rPr>
        <w:t>Simulating inbred, outbred, and neutral populations</w:t>
      </w:r>
      <w:r w:rsidR="00D904FF" w:rsidRPr="001774A4">
        <w:rPr>
          <w:color w:val="auto"/>
        </w:rPr>
        <w:t>:</w:t>
      </w:r>
    </w:p>
    <w:p w14:paraId="03CE4E13" w14:textId="4504D319" w:rsidR="001F41A1" w:rsidRPr="001774A4" w:rsidRDefault="00D904FF" w:rsidP="00D904FF">
      <w:r w:rsidRPr="001774A4">
        <w:t xml:space="preserve">To test the accuracy and precision of </w:t>
      </w:r>
      <w:r w:rsidRPr="001774A4">
        <w:rPr>
          <w:i/>
          <w:iCs/>
        </w:rPr>
        <w:t>S’</w:t>
      </w:r>
      <w:r w:rsidRPr="001774A4">
        <w:t xml:space="preserve">, projected </w:t>
      </w:r>
      <w:r w:rsidRPr="001774A4">
        <w:rPr>
          <w:i/>
          <w:iCs/>
        </w:rPr>
        <w:t>S</w:t>
      </w:r>
      <w:r w:rsidRPr="001774A4">
        <w:t xml:space="preserve">, and Watterson’s </w:t>
      </w:r>
      <w:r w:rsidRPr="001774A4">
        <w:rPr>
          <w:rFonts w:cs="Times New Roman"/>
        </w:rPr>
        <w:t>θ</w:t>
      </w:r>
      <w:r w:rsidRPr="001774A4">
        <w:t xml:space="preserve"> in either inbred or outbred populations, we used genotypic data from Hemstrom et al </w:t>
      </w:r>
      <w:r w:rsidRPr="001774A4">
        <w:fldChar w:fldCharType="begin"/>
      </w:r>
      <w:r w:rsidR="00FE125C">
        <w:instrText xml:space="preserve"> ADDIN ZOTERO_ITEM CSL_CITATION {"citationID":"p7h855Ec","properties":{"formattedCitation":"(W. B. Hemstrom et al., 2022)","plainCitation":"(W. B. Hemstrom et al., 2022)","dontUpdate":true,"noteIndex":0},"citationItems":[{"id":1413,"uris":["http://zotero.org/users/10196124/items/L2KYM4TL"],"itemData":{"id":1413,"type":"article-journal","abstract":"Abstract Range expansions?whether permanent or transient?strongly influence the distribution of genetic variation in space. Monarch butterflies are best known for long-distance seasonal migration within North America but are also established as nonmigratory populations around the world, including on Pacific Islands. Previous research has highlighted stepwise expansion across the Pacific, though questions remain about expansion timing and the population genetic consequences of migration loss. Here, we present reduced-representation sequencing data for 275 monarchs from North America (n =?85), 12 Pacific Islands (n =?136) and three locations in Australia (n =?54), with the goal of understanding (i) how the monarch's Pacific expansion has shaped patterns of population genetic variation and (ii) how loss of migration has influenced spatial patterns of differentiation. We find support for previously described stepwise dispersal across the Pacific and document an additional expansion from Hawaii into the Mariana Islands. Nonmigratory monarchs within the Mariana Islands show strong patterns of differentiation, despite their proximity; by contrast, migratory North American samples form a single genetically panmictic population across the continent. Estimates of Pacific establishment timing are highly uncertain (~100?1,000,000?years ago) but overlap with historical records that indicate a recent expansion. Our data support (i) a recent expansion across the Pacific whose timing overlaps with available historical records of establishment and (ii) a strong role for seasonal migration in determining patterns of spatial genetic variation. Our results are noteworthy because they demonstrate how the evolution of partial migration can drive population differentiation over contemporary timescales.","container-title":"Molecular Ecology","DOI":"https://doi.org/10.1111/mec.16592","ISSN":"0962-1083","issue":"17","note":"publisher: John Wiley &amp; Sons, Ltd\nCitation Key: Hemstrom2022a","page":"4544-4557","title":"Population genetics of a recent range expansion and subsequent loss of migration in monarch butterflies","volume":"31","author":[{"family":"Hemstrom","given":"William B"},{"family":"Freedman","given":"Micah G"},{"family":"Zalucki","given":"Myron P"},{"family":"Ramírez","given":"Santiago R"},{"family":"Miller","given":"Michael R"}],"issued":{"date-parts":[["2022",9,1]]}}}],"schema":"https://github.com/citation-style-language/schema/raw/master/csl-citation.json"} </w:instrText>
      </w:r>
      <w:r w:rsidRPr="001774A4">
        <w:fldChar w:fldCharType="separate"/>
      </w:r>
      <w:r w:rsidRPr="001774A4">
        <w:rPr>
          <w:rFonts w:cs="Times New Roman"/>
        </w:rPr>
        <w:t>(2022)</w:t>
      </w:r>
      <w:r w:rsidRPr="001774A4">
        <w:fldChar w:fldCharType="end"/>
      </w:r>
      <w:r w:rsidRPr="001774A4">
        <w:t xml:space="preserve"> with no minor allele frequency filter, phased</w:t>
      </w:r>
      <w:r w:rsidR="00356DFA" w:rsidRPr="001774A4">
        <w:t xml:space="preserve"> and imputed</w:t>
      </w:r>
      <w:r w:rsidRPr="001774A4">
        <w:t xml:space="preserve"> it using beagle 5.4</w:t>
      </w:r>
      <w:r w:rsidR="001D6C47" w:rsidRPr="001774A4">
        <w:t xml:space="preserve"> </w:t>
      </w:r>
      <w:r w:rsidR="001D6C47" w:rsidRPr="001774A4">
        <w:fldChar w:fldCharType="begin"/>
      </w:r>
      <w:r w:rsidR="00FE125C">
        <w:instrText xml:space="preserve"> ADDIN ZOTERO_ITEM CSL_CITATION {"citationID":"Fte8umeZ","properties":{"formattedCitation":"(Browning et al., 2018)","plainCitation":"(Browning et al., 2018)","noteIndex":0},"citationItems":[{"id":1628,"uris":["http://zotero.org/users/10196124/items/VQYSNITM"],"itemData":{"id":1628,"type":"article-journal","abstract":"Genotype imputation is commonly performed in genome-wide association studies because it greatly increases the number of markers that can be tested for association with a trait. In general, one should perform genotype imputation using the largest reference panel that is available because the number of accurately imputed variants increases with reference panel size. However, one impediment to using larger reference panels is the increased computational cost of imputation. We present a new genotype imputation method, Beagle 5.0, which greatly reduces the computational cost of imputation from large reference panels. We compare Beagle 5.0 with Beagle 4.1, Impute4, Minimac3, and Minimac4 using 1000 Genomes Project data, Haplotype Reference Consortium data, and simulated data for 10k, 100k, 1M, and 10M reference samples. All methods produce nearly identical accuracy, but Beagle 5.0 has the lowest computation time and the best scaling of computation time with increasing reference panel size. For 10k, 100k, 1M, and 10M reference samples and 1,000 phased target samples, Beagle 5.0’s computation time is 3× (10k), 12× (100k), 43× (1M), and 533× (10M) faster than the fastest alternative method. Cost data from the Amazon Elastic Compute Cloud show that Beagle 5.0 can perform genome-wide imputation from 10M reference samples into 1,000 phased target samples at a cost of less than one US cent per sample.","container-title":"The American Journal of Human Genetics","DOI":"https://doi.org/10.1016/j.ajhg.2018.07.015","ISSN":"0002-9297","issue":"3","note":"Citation Key: Browning2018","page":"338-348","title":"A One-Penny Imputed Genome from Next-Generation Reference Panels","volume":"103","author":[{"family":"Browning","given":"Brian L"},{"family":"Zhou","given":"Ying"},{"family":"Browning","given":"Sharon R"}],"issued":{"date-parts":[["2018"]]}}}],"schema":"https://github.com/citation-style-language/schema/raw/master/csl-citation.json"} </w:instrText>
      </w:r>
      <w:r w:rsidR="001D6C47" w:rsidRPr="001774A4">
        <w:fldChar w:fldCharType="separate"/>
      </w:r>
      <w:r w:rsidR="001D6C47" w:rsidRPr="001774A4">
        <w:rPr>
          <w:rFonts w:cs="Times New Roman"/>
        </w:rPr>
        <w:t>(Browning et al., 2018)</w:t>
      </w:r>
      <w:r w:rsidR="001D6C47" w:rsidRPr="001774A4">
        <w:fldChar w:fldCharType="end"/>
      </w:r>
      <w:r w:rsidR="00356DFA" w:rsidRPr="001774A4">
        <w:t xml:space="preserve"> with the default settings</w:t>
      </w:r>
      <w:r w:rsidR="00F4094F" w:rsidRPr="001774A4">
        <w:t>,</w:t>
      </w:r>
      <w:r w:rsidR="001D6C47" w:rsidRPr="001774A4">
        <w:t xml:space="preserve"> then subset individuals to keep those from either North America or Queensland, Australia. The North American population was used as our inbred population.</w:t>
      </w:r>
      <w:bookmarkStart w:id="1" w:name="X66078c9a54544a61a07cc48ddbc1d2b5e17181c"/>
      <w:bookmarkEnd w:id="0"/>
    </w:p>
    <w:p w14:paraId="23202C73" w14:textId="12F72514" w:rsidR="00D904FF" w:rsidRPr="001774A4" w:rsidRDefault="001D6C47" w:rsidP="001F41A1">
      <w:pPr>
        <w:ind w:firstLine="720"/>
      </w:pPr>
      <w:r w:rsidRPr="001774A4">
        <w:t xml:space="preserve">To simulate outbreeding, we conducted forward simulations with a high rate of migration between </w:t>
      </w:r>
      <w:r w:rsidR="00E40600" w:rsidRPr="001774A4">
        <w:t>the North American and Queensland populations</w:t>
      </w:r>
      <w:r w:rsidR="00FE125C">
        <w:t xml:space="preserve"> following the </w:t>
      </w:r>
      <w:r w:rsidR="00FE125C" w:rsidRPr="00FE125C">
        <w:rPr>
          <w:color w:val="0000FF"/>
        </w:rPr>
        <w:t xml:space="preserve">general simulation approach of Lee et al </w:t>
      </w:r>
      <w:r w:rsidR="00FE125C" w:rsidRPr="00FE125C">
        <w:rPr>
          <w:color w:val="0000FF"/>
        </w:rPr>
        <w:fldChar w:fldCharType="begin"/>
      </w:r>
      <w:r w:rsidR="00FE125C" w:rsidRPr="00FE125C">
        <w:rPr>
          <w:color w:val="0000FF"/>
        </w:rPr>
        <w:instrText xml:space="preserve"> ADDIN ZOTERO_ITEM CSL_CITATION {"citationID":"6yDk9EOh","properties":{"formattedCitation":"(2025)","plainCitation":"(2025)","noteIndex":0},"citationItems":[{"id":2163,"uris":["http://zotero.org/users/10196124/items/5LV7ZXJM"],"itemData":{"id":2163,"type":"article-journal","abstract":"ABSTRACT High-grading bias is the overestimation power in a subset of loci caused by model overfitting. Using both empirical and simulated datasets, we show that high-grading bias can cause severe overestimation of population structure, and thus mislead investigators, whenever highly informative or high-FST markers are chosen (i.e., ascertained) and used for subsequent assessments, a common practice in population genetic studies. This problem can occur in panmictic populations with no local adaptation. Biased results from choosing high-FST markers may have severe downstream implications for management and conservation, such as erroneous conservation unit delineation, which could squander limited conservation resources to protect incorrectly defined ?populations?. Furthermore, we caution that high-grading is not limited to FST approaches; high-grading bias is a concern whenever a small subset of markers are first chosen to explain differences among groups based on their degree of difference and are subsequently reused to estimate the degree of difference among those groups. For example, selecting high FST loci for use in a GT-seq panel or using differentially expressed genes to plot sample membership in multivariate space can both result in spurious structure when none exists. We illustrate that using statistically based outlier tests in place of arbitrary FST cut-offs can reduce bias. Alternatively, permutation tests or cross-evaluation can be used to detect high-grading bias. We provide an R package, PCAssess, to help researchers detect and prevent high-grading bias in genetic datasets by automating permutation tests and principal component analyses (https://github.com/hemstrow/PCAssess).","container-title":"Molecular Ecology Resources","DOI":"10.1111/1755-0998.70011","ISSN":"1755-098X","issue":"n/a","journalAbbreviation":"Molecular Ecology Resources","note":"publisher: John Wiley &amp; Sons, Ltd","page":"e70011","title":"‘Highly-Informative’ Genetic Markers Can Bias Conclusions: Examples and General Solutions","volume":"n/a","author":[{"family":"Lee","given":"Andy"},{"family":"Hemstrom","given":"William"},{"family":"Molea","given":"Natalie"},{"family":"Luikart","given":"Gordon"},{"family":"Christie","given":"Mark R."}],"issued":{"date-parts":[["2025",7,11]]}},"suppress-author":true}],"schema":"https://github.com/citation-style-language/schema/raw/master/csl-citation.json"} </w:instrText>
      </w:r>
      <w:r w:rsidR="00FE125C" w:rsidRPr="00FE125C">
        <w:rPr>
          <w:color w:val="0000FF"/>
        </w:rPr>
        <w:fldChar w:fldCharType="separate"/>
      </w:r>
      <w:r w:rsidR="00FE125C" w:rsidRPr="00FE125C">
        <w:rPr>
          <w:rFonts w:cs="Times New Roman"/>
          <w:color w:val="0000FF"/>
        </w:rPr>
        <w:t>(2025)</w:t>
      </w:r>
      <w:r w:rsidR="00FE125C" w:rsidRPr="00FE125C">
        <w:rPr>
          <w:color w:val="0000FF"/>
        </w:rPr>
        <w:fldChar w:fldCharType="end"/>
      </w:r>
      <w:r w:rsidR="00E40600" w:rsidRPr="00FE125C">
        <w:rPr>
          <w:color w:val="0000FF"/>
        </w:rPr>
        <w:t xml:space="preserve">. </w:t>
      </w:r>
      <w:r w:rsidR="00FE125C" w:rsidRPr="00FE125C">
        <w:rPr>
          <w:color w:val="0000FF"/>
        </w:rPr>
        <w:t>Brief</w:t>
      </w:r>
      <w:r w:rsidR="00FE125C" w:rsidRPr="00244E7A">
        <w:rPr>
          <w:color w:val="0000FF"/>
        </w:rPr>
        <w:t>ly</w:t>
      </w:r>
      <w:r w:rsidR="00E34AFE" w:rsidRPr="00244E7A">
        <w:rPr>
          <w:color w:val="0000FF"/>
        </w:rPr>
        <w:t>,</w:t>
      </w:r>
      <w:r w:rsidR="00890829" w:rsidRPr="00244E7A">
        <w:rPr>
          <w:color w:val="0000FF"/>
        </w:rPr>
        <w:t xml:space="preserve"> </w:t>
      </w:r>
      <w:r w:rsidR="00244E7A" w:rsidRPr="00244E7A">
        <w:rPr>
          <w:color w:val="0000FF"/>
        </w:rPr>
        <w:t xml:space="preserve">we sampled 50 individuals from each population, </w:t>
      </w:r>
      <w:r w:rsidR="00E34AFE" w:rsidRPr="00244E7A">
        <w:rPr>
          <w:color w:val="0000FF"/>
        </w:rPr>
        <w:t>randomly assigned sexes</w:t>
      </w:r>
      <w:r w:rsidR="00890829" w:rsidRPr="00244E7A">
        <w:rPr>
          <w:color w:val="0000FF"/>
        </w:rPr>
        <w:t xml:space="preserve"> to all individuals, </w:t>
      </w:r>
      <w:r w:rsidR="00244E7A" w:rsidRPr="00244E7A">
        <w:rPr>
          <w:color w:val="0000FF"/>
        </w:rPr>
        <w:t xml:space="preserve">and </w:t>
      </w:r>
      <w:r w:rsidR="00890829" w:rsidRPr="00244E7A">
        <w:rPr>
          <w:color w:val="0000FF"/>
        </w:rPr>
        <w:t>then</w:t>
      </w:r>
      <w:r w:rsidR="00E34AFE" w:rsidRPr="00244E7A">
        <w:rPr>
          <w:color w:val="0000FF"/>
        </w:rPr>
        <w:t xml:space="preserve"> </w:t>
      </w:r>
      <w:r w:rsidR="00244E7A" w:rsidRPr="00244E7A">
        <w:rPr>
          <w:color w:val="0000FF"/>
        </w:rPr>
        <w:t>randomly mated</w:t>
      </w:r>
      <w:r w:rsidR="00244E7A">
        <w:t xml:space="preserve"> </w:t>
      </w:r>
      <w:r w:rsidR="00090AF1" w:rsidRPr="001774A4">
        <w:t>individuals</w:t>
      </w:r>
      <w:r w:rsidR="00E34AFE" w:rsidRPr="001774A4">
        <w:t xml:space="preserve"> </w:t>
      </w:r>
      <w:r w:rsidR="00244E7A">
        <w:t xml:space="preserve">within populations </w:t>
      </w:r>
      <w:r w:rsidR="00E34AFE" w:rsidRPr="001774A4">
        <w:t>to produce a total of four offspring per pair</w:t>
      </w:r>
      <w:r w:rsidR="00D904FF" w:rsidRPr="001774A4">
        <w:t xml:space="preserve">. We allowed chromosomes to recombine by randomly placing </w:t>
      </w:r>
      <m:oMath>
        <m:r>
          <w:rPr>
            <w:rFonts w:ascii="Cambria Math" w:hAnsi="Cambria Math"/>
          </w:rPr>
          <m:t>r</m:t>
        </m:r>
      </m:oMath>
      <w:r w:rsidR="00D904FF" w:rsidRPr="001774A4">
        <w:t xml:space="preserve"> recombination events, where </w:t>
      </w:r>
      <m:oMath>
        <m:r>
          <w:rPr>
            <w:rFonts w:ascii="Cambria Math" w:hAnsi="Cambria Math"/>
          </w:rPr>
          <m:t>r</m:t>
        </m:r>
      </m:oMath>
      <w:r w:rsidR="00D904FF" w:rsidRPr="001774A4">
        <w:t xml:space="preserve"> was determined using a Poisson distribution with </w:t>
      </w:r>
      <m:oMath>
        <m:r>
          <w:rPr>
            <w:rFonts w:ascii="Cambria Math" w:hAnsi="Cambria Math"/>
          </w:rPr>
          <m:t>λ</m:t>
        </m:r>
      </m:oMath>
      <w:r w:rsidR="00E34AFE" w:rsidRPr="001774A4">
        <w:rPr>
          <w:rFonts w:eastAsiaTheme="minorEastAsia"/>
        </w:rPr>
        <w:t xml:space="preserve"> = 1 for an average of one </w:t>
      </w:r>
      <w:r w:rsidR="00D904FF" w:rsidRPr="001774A4">
        <w:t>recombination event per chromosome</w:t>
      </w:r>
      <w:r w:rsidR="00D25872">
        <w:t xml:space="preserve">, </w:t>
      </w:r>
      <w:r w:rsidR="00D25872" w:rsidRPr="00D25872">
        <w:rPr>
          <w:color w:val="0000FF"/>
        </w:rPr>
        <w:t>the location of which determined randomly</w:t>
      </w:r>
      <w:r w:rsidR="00D904FF" w:rsidRPr="001774A4">
        <w:t>.</w:t>
      </w:r>
      <w:r w:rsidR="00244E7A">
        <w:t xml:space="preserve"> </w:t>
      </w:r>
      <w:r w:rsidR="00244E7A" w:rsidRPr="00244E7A">
        <w:rPr>
          <w:color w:val="0000FF"/>
        </w:rPr>
        <w:t>Maternal and paternal chromosomes were combined (</w:t>
      </w:r>
      <w:proofErr w:type="gramStart"/>
      <w:r w:rsidR="00244E7A" w:rsidRPr="00244E7A">
        <w:rPr>
          <w:color w:val="0000FF"/>
        </w:rPr>
        <w:t>crossed-over</w:t>
      </w:r>
      <w:proofErr w:type="gramEnd"/>
      <w:r w:rsidR="00244E7A" w:rsidRPr="00244E7A">
        <w:rPr>
          <w:color w:val="0000FF"/>
        </w:rPr>
        <w:t xml:space="preserve">) at any </w:t>
      </w:r>
      <w:r w:rsidR="00244E7A" w:rsidRPr="00244E7A">
        <w:rPr>
          <w:color w:val="0000FF"/>
        </w:rPr>
        <w:lastRenderedPageBreak/>
        <w:t>recombination loci; multiple crossing over events were allowed and resulted in swapping at one or more regions of each chromosome.</w:t>
      </w:r>
      <w:r w:rsidR="00D904FF" w:rsidRPr="00244E7A">
        <w:rPr>
          <w:color w:val="0000FF"/>
        </w:rPr>
        <w:t xml:space="preserve"> </w:t>
      </w:r>
      <w:r w:rsidR="00E34AFE" w:rsidRPr="001774A4">
        <w:t xml:space="preserve">50% of offspring were then </w:t>
      </w:r>
      <w:r w:rsidR="00890829">
        <w:t>swapped</w:t>
      </w:r>
      <w:r w:rsidR="00E34AFE" w:rsidRPr="001774A4">
        <w:t xml:space="preserve"> between populations</w:t>
      </w:r>
      <w:r w:rsidR="00244E7A">
        <w:t xml:space="preserve">, </w:t>
      </w:r>
      <w:r w:rsidR="00244E7A" w:rsidRPr="00244E7A">
        <w:rPr>
          <w:color w:val="0000FF"/>
        </w:rPr>
        <w:t>50 individuals from each resulting pool of individuals were randomly selected as parents and randomly assigned sex</w:t>
      </w:r>
      <w:r w:rsidR="00244E7A" w:rsidRPr="00D25872">
        <w:rPr>
          <w:color w:val="0000FF"/>
        </w:rPr>
        <w:t>es,</w:t>
      </w:r>
      <w:r w:rsidR="00E34AFE" w:rsidRPr="00D25872">
        <w:rPr>
          <w:color w:val="0000FF"/>
        </w:rPr>
        <w:t xml:space="preserve"> and mating</w:t>
      </w:r>
      <w:r w:rsidR="00244E7A" w:rsidRPr="00D25872">
        <w:rPr>
          <w:color w:val="0000FF"/>
        </w:rPr>
        <w:t xml:space="preserve"> with recombination</w:t>
      </w:r>
      <w:r w:rsidR="00E34AFE" w:rsidRPr="00D25872">
        <w:rPr>
          <w:color w:val="0000FF"/>
        </w:rPr>
        <w:t xml:space="preserve"> was repeated </w:t>
      </w:r>
      <w:r w:rsidR="00890829" w:rsidRPr="00D25872">
        <w:rPr>
          <w:color w:val="0000FF"/>
        </w:rPr>
        <w:t xml:space="preserve">for a second generation </w:t>
      </w:r>
      <w:r w:rsidR="001F41A1" w:rsidRPr="00D25872">
        <w:rPr>
          <w:color w:val="0000FF"/>
        </w:rPr>
        <w:t xml:space="preserve">as above </w:t>
      </w:r>
      <w:r w:rsidR="00E34AFE" w:rsidRPr="00D25872">
        <w:rPr>
          <w:color w:val="0000FF"/>
        </w:rPr>
        <w:t>to generate two outbred</w:t>
      </w:r>
      <w:r w:rsidR="00244E7A" w:rsidRPr="00D25872">
        <w:rPr>
          <w:color w:val="0000FF"/>
        </w:rPr>
        <w:t xml:space="preserve"> offspring</w:t>
      </w:r>
      <w:r w:rsidR="00E34AFE" w:rsidRPr="00D25872">
        <w:rPr>
          <w:color w:val="0000FF"/>
        </w:rPr>
        <w:t xml:space="preserve"> populations</w:t>
      </w:r>
      <w:r w:rsidR="00244E7A" w:rsidRPr="00D25872">
        <w:rPr>
          <w:color w:val="0000FF"/>
        </w:rPr>
        <w:t>, one of which was randomly used as our ‘outbred’ population for further analysis</w:t>
      </w:r>
      <w:r w:rsidR="00E34AFE" w:rsidRPr="00D25872">
        <w:rPr>
          <w:color w:val="0000FF"/>
        </w:rPr>
        <w:t>.</w:t>
      </w:r>
      <w:r w:rsidR="00244E7A" w:rsidRPr="00D25872">
        <w:rPr>
          <w:color w:val="0000FF"/>
        </w:rPr>
        <w:t xml:space="preserve"> </w:t>
      </w:r>
      <w:r w:rsidR="001F41A1" w:rsidRPr="001774A4">
        <w:t xml:space="preserve">To simulate a neutral population, we </w:t>
      </w:r>
      <w:r w:rsidR="00244E7A">
        <w:t xml:space="preserve">forward </w:t>
      </w:r>
      <w:r w:rsidR="001F41A1" w:rsidRPr="001774A4">
        <w:t xml:space="preserve">simulated the “North American” population </w:t>
      </w:r>
      <w:r w:rsidR="00244E7A" w:rsidRPr="00244E7A">
        <w:rPr>
          <w:color w:val="0000FF"/>
        </w:rPr>
        <w:t>using the same framework as above</w:t>
      </w:r>
      <w:r w:rsidR="001F41A1" w:rsidRPr="00244E7A">
        <w:rPr>
          <w:color w:val="0000FF"/>
        </w:rPr>
        <w:t xml:space="preserve"> for five generations</w:t>
      </w:r>
      <w:r w:rsidR="00244E7A" w:rsidRPr="00244E7A">
        <w:rPr>
          <w:color w:val="0000FF"/>
        </w:rPr>
        <w:t xml:space="preserve"> without migration</w:t>
      </w:r>
      <w:r w:rsidR="001F41A1" w:rsidRPr="00244E7A">
        <w:rPr>
          <w:color w:val="0000FF"/>
        </w:rPr>
        <w:t>.</w:t>
      </w:r>
      <w:r w:rsidR="00244E7A" w:rsidRPr="00244E7A">
        <w:rPr>
          <w:color w:val="0000FF"/>
        </w:rPr>
        <w:t xml:space="preserve"> No selection was applied to either population.</w:t>
      </w:r>
    </w:p>
    <w:bookmarkEnd w:id="1"/>
    <w:p w14:paraId="0938A492" w14:textId="3E6F8E4C" w:rsidR="00D904FF" w:rsidRDefault="00D904FF" w:rsidP="00D904FF">
      <w:pPr>
        <w:pStyle w:val="Heading1"/>
      </w:pPr>
      <w:r>
        <w:t>Supplementary Example:</w:t>
      </w:r>
    </w:p>
    <w:p w14:paraId="00000005" w14:textId="4715EFBD" w:rsidR="001976B7" w:rsidRDefault="00902D4B" w:rsidP="00B7000F">
      <w:pPr>
        <w:spacing w:after="0"/>
        <w:contextualSpacing/>
        <w:rPr>
          <w:iCs/>
        </w:rPr>
      </w:pPr>
      <w:r>
        <w:rPr>
          <w:iCs/>
        </w:rPr>
        <w:t xml:space="preserve">The unbiased expected number of segregating sites after standardizing </w:t>
      </w:r>
      <w:r w:rsidRPr="001774A4">
        <w:rPr>
          <w:iCs/>
        </w:rPr>
        <w:t>sample sizes</w:t>
      </w:r>
      <w:r w:rsidR="002F51E3" w:rsidRPr="001774A4">
        <w:rPr>
          <w:iCs/>
        </w:rPr>
        <w:t xml:space="preserve">, </w:t>
      </w:r>
      <w:r w:rsidR="002F51E3" w:rsidRPr="001774A4">
        <w:rPr>
          <w:i/>
        </w:rPr>
        <w:t>S’</w:t>
      </w:r>
      <w:r w:rsidR="002F51E3" w:rsidRPr="001774A4">
        <w:rPr>
          <w:iCs/>
        </w:rPr>
        <w:t>,</w:t>
      </w:r>
      <w:r w:rsidR="002F51E3" w:rsidRPr="001774A4">
        <w:rPr>
          <w:i/>
        </w:rPr>
        <w:t xml:space="preserve"> </w:t>
      </w:r>
      <w:r w:rsidRPr="001774A4">
        <w:rPr>
          <w:iCs/>
        </w:rPr>
        <w:t xml:space="preserve">can be </w:t>
      </w:r>
      <w:r>
        <w:rPr>
          <w:iCs/>
        </w:rPr>
        <w:t>calculated with γ automatically set to the smallest sample size across all sample groups automatically across multiple sample groups using the R package “</w:t>
      </w:r>
      <w:proofErr w:type="spellStart"/>
      <w:r w:rsidRPr="008255C1">
        <w:rPr>
          <w:rFonts w:ascii="Consolas" w:hAnsi="Consolas"/>
          <w:iCs/>
          <w:sz w:val="22"/>
          <w:szCs w:val="22"/>
        </w:rPr>
        <w:t>snpR</w:t>
      </w:r>
      <w:proofErr w:type="spellEnd"/>
      <w:r>
        <w:rPr>
          <w:iCs/>
        </w:rPr>
        <w:t>”</w:t>
      </w:r>
      <w:r w:rsidR="006D3544">
        <w:rPr>
          <w:iCs/>
        </w:rPr>
        <w:t xml:space="preserve"> </w:t>
      </w:r>
      <w:r w:rsidR="006D3544">
        <w:rPr>
          <w:iCs/>
        </w:rPr>
        <w:fldChar w:fldCharType="begin"/>
      </w:r>
      <w:r w:rsidR="00FE125C">
        <w:rPr>
          <w:iCs/>
        </w:rPr>
        <w:instrText xml:space="preserve"> ADDIN ZOTERO_ITEM CSL_CITATION {"citationID":"YDXMMeGd","properties":{"formattedCitation":"(W. Hemstrom &amp; Jones, 2023)","plainCitation":"(W. Hemstrom &amp; Jones, 2023)","noteIndex":0},"citationItems":[{"id":1474,"uris":["http://zotero.org/users/10196124/items/295NGJT4"],"itemData":{"id":1474,"type":"article-journal","abstract":"Abstract The analysis of genomic data can be an intimidating process, particularly for researchers who are not experienced programmers. Commonly used analyses are spread across many programs, each requiring their own specific input formats, and so data must often be repeatedly reorganized and transformed into new formats. Analyses often require splitting data according to metadata variables such as population or family, which can be challenging to manage in large data sets. Here, we introduce snpR, a user-friendly data analysis package in R for processing SNP genomic data. snpR is designed to automate data subsetting and analyses across categorical metadata while also streamlining repeated analyses by integrating approaches contained in many different packages in a single ecosystem. snpR facilitates iterative and efficient analyses centred on a single R object for an entire analysis pipeline.","container-title":"Molecular Ecology Resources","DOI":"10.1111/1755-0998.13721","ISSN":"1755-098X","issue":"4","journalAbbreviation":"Molecular Ecology Resources","note":"publisher: John Wiley &amp; Sons, Ltd\nCitation Key: hemstromSnpRUserFriendly2023","page":"962-973","title":"snpR: User friendly population genomics for SNP data sets with categorical metadata","volume":"23","author":[{"family":"Hemstrom","given":"William"},{"family":"Jones","given":"Melissa"}],"issued":{"date-parts":[["2023",5,1]]}}}],"schema":"https://github.com/citation-style-language/schema/raw/master/csl-citation.json"} </w:instrText>
      </w:r>
      <w:r w:rsidR="006D3544">
        <w:rPr>
          <w:iCs/>
        </w:rPr>
        <w:fldChar w:fldCharType="separate"/>
      </w:r>
      <w:r w:rsidR="006D3544" w:rsidRPr="006D3544">
        <w:t>(W. Hemstrom &amp; Jones, 2023)</w:t>
      </w:r>
      <w:r w:rsidR="006D3544">
        <w:rPr>
          <w:iCs/>
        </w:rPr>
        <w:fldChar w:fldCharType="end"/>
      </w:r>
      <w:r>
        <w:rPr>
          <w:iCs/>
        </w:rPr>
        <w:t xml:space="preserve">. First, install </w:t>
      </w:r>
      <w:proofErr w:type="spellStart"/>
      <w:r w:rsidRPr="008255C1">
        <w:rPr>
          <w:rFonts w:ascii="Consolas" w:hAnsi="Consolas"/>
          <w:iCs/>
          <w:sz w:val="22"/>
          <w:szCs w:val="22"/>
        </w:rPr>
        <w:t>snpR</w:t>
      </w:r>
      <w:proofErr w:type="spellEnd"/>
      <w:r w:rsidRPr="008255C1">
        <w:rPr>
          <w:iCs/>
          <w:sz w:val="22"/>
          <w:szCs w:val="22"/>
        </w:rPr>
        <w:t xml:space="preserve"> </w:t>
      </w:r>
      <w:r>
        <w:rPr>
          <w:iCs/>
        </w:rPr>
        <w:t>if needed (this can be skipped if already installed)</w:t>
      </w:r>
      <w:r w:rsidR="00CF132F">
        <w:rPr>
          <w:iCs/>
        </w:rPr>
        <w:t xml:space="preserve"> and load it</w:t>
      </w:r>
      <w:r>
        <w:rPr>
          <w:iCs/>
        </w:rPr>
        <w:t>:</w:t>
      </w:r>
    </w:p>
    <w:p w14:paraId="1CC77F69" w14:textId="18B9E5D5" w:rsidR="00CF132F" w:rsidRDefault="00CF132F" w:rsidP="00CF132F">
      <w:pPr>
        <w:pStyle w:val="SourceCode"/>
        <w:contextualSpacing/>
        <w:rPr>
          <w:rStyle w:val="CommentTok"/>
        </w:rPr>
      </w:pPr>
      <w:r>
        <w:rPr>
          <w:rStyle w:val="CommentTok"/>
        </w:rPr>
        <w:t xml:space="preserve"># </w:t>
      </w:r>
      <w:r w:rsidR="008255C1">
        <w:rPr>
          <w:rStyle w:val="CommentTok"/>
        </w:rPr>
        <w:t xml:space="preserve">Install and load </w:t>
      </w:r>
      <w:proofErr w:type="spellStart"/>
      <w:r w:rsidR="008255C1">
        <w:rPr>
          <w:rStyle w:val="CommentTok"/>
        </w:rPr>
        <w:t>snpR</w:t>
      </w:r>
      <w:proofErr w:type="spellEnd"/>
      <w:r w:rsidR="008255C1">
        <w:rPr>
          <w:rStyle w:val="CommentTok"/>
        </w:rPr>
        <w:t>. Comment out first two lines if not needed.</w:t>
      </w:r>
    </w:p>
    <w:p w14:paraId="0DEC7C1C" w14:textId="77777777" w:rsidR="008255C1" w:rsidRDefault="008255C1" w:rsidP="00CF132F">
      <w:pPr>
        <w:pStyle w:val="SourceCode"/>
        <w:contextualSpacing/>
        <w:rPr>
          <w:rStyle w:val="FunctionTok"/>
        </w:rPr>
      </w:pPr>
    </w:p>
    <w:p w14:paraId="10FFFC3B" w14:textId="636E628C" w:rsidR="00CF132F" w:rsidRDefault="00CF132F" w:rsidP="00CF132F">
      <w:pPr>
        <w:pStyle w:val="SourceCode"/>
        <w:contextualSpacing/>
        <w:rPr>
          <w:rStyle w:val="NormalTok"/>
        </w:rPr>
      </w:pPr>
      <w:proofErr w:type="spellStart"/>
      <w:proofErr w:type="gramStart"/>
      <w:r>
        <w:rPr>
          <w:rStyle w:val="FunctionTok"/>
        </w:rPr>
        <w:t>install.packages</w:t>
      </w:r>
      <w:proofErr w:type="spellEnd"/>
      <w:proofErr w:type="gramEnd"/>
      <w:r>
        <w:rPr>
          <w:rStyle w:val="NormalTok"/>
        </w:rPr>
        <w:t>(</w:t>
      </w:r>
      <w:r>
        <w:rPr>
          <w:rStyle w:val="StringTok"/>
        </w:rPr>
        <w:t>"remotes"</w:t>
      </w:r>
      <w:r>
        <w:rPr>
          <w:rStyle w:val="NormalTok"/>
        </w:rPr>
        <w:t>)</w:t>
      </w:r>
      <w:r>
        <w:br/>
      </w:r>
      <w:proofErr w:type="gramStart"/>
      <w:r>
        <w:rPr>
          <w:rStyle w:val="NormalTok"/>
        </w:rPr>
        <w:t>remotes</w:t>
      </w:r>
      <w:r>
        <w:rPr>
          <w:rStyle w:val="SpecialCharTok"/>
        </w:rPr>
        <w:t>::</w:t>
      </w:r>
      <w:proofErr w:type="spellStart"/>
      <w:proofErr w:type="gramEnd"/>
      <w:r>
        <w:rPr>
          <w:rStyle w:val="FunctionTok"/>
        </w:rPr>
        <w:t>install_github</w:t>
      </w:r>
      <w:proofErr w:type="spellEnd"/>
      <w:r>
        <w:rPr>
          <w:rStyle w:val="NormalTok"/>
        </w:rPr>
        <w:t>(</w:t>
      </w:r>
      <w:r>
        <w:rPr>
          <w:rStyle w:val="StringTok"/>
        </w:rPr>
        <w:t>"</w:t>
      </w:r>
      <w:proofErr w:type="spellStart"/>
      <w:r>
        <w:rPr>
          <w:rStyle w:val="StringTok"/>
        </w:rPr>
        <w:t>hemstrow</w:t>
      </w:r>
      <w:proofErr w:type="spellEnd"/>
      <w:r>
        <w:rPr>
          <w:rStyle w:val="StringTok"/>
        </w:rPr>
        <w:t>/</w:t>
      </w:r>
      <w:proofErr w:type="spellStart"/>
      <w:r>
        <w:rPr>
          <w:rStyle w:val="StringTok"/>
        </w:rPr>
        <w:t>snpR</w:t>
      </w:r>
      <w:proofErr w:type="spellEnd"/>
      <w:r>
        <w:rPr>
          <w:rStyle w:val="StringTok"/>
        </w:rPr>
        <w:t>"</w:t>
      </w:r>
      <w:r>
        <w:rPr>
          <w:rStyle w:val="NormalTok"/>
        </w:rPr>
        <w:t>)</w:t>
      </w:r>
    </w:p>
    <w:p w14:paraId="12E4590A" w14:textId="75A7CC95" w:rsidR="00CF132F" w:rsidRDefault="00CF132F" w:rsidP="00CF132F">
      <w:pPr>
        <w:pStyle w:val="SourceCode"/>
        <w:contextualSpacing/>
      </w:pPr>
      <w:r>
        <w:rPr>
          <w:rStyle w:val="FunctionTok"/>
        </w:rPr>
        <w:t>library</w:t>
      </w:r>
      <w:r>
        <w:rPr>
          <w:rStyle w:val="NormalTok"/>
        </w:rPr>
        <w:t>(</w:t>
      </w:r>
      <w:proofErr w:type="spellStart"/>
      <w:r>
        <w:rPr>
          <w:rStyle w:val="NormalTok"/>
        </w:rPr>
        <w:t>snpR</w:t>
      </w:r>
      <w:proofErr w:type="spellEnd"/>
      <w:r>
        <w:rPr>
          <w:rStyle w:val="NormalTok"/>
        </w:rPr>
        <w:t>)</w:t>
      </w:r>
    </w:p>
    <w:p w14:paraId="5A470791" w14:textId="7E8A20E3" w:rsidR="00902D4B" w:rsidRDefault="00902D4B" w:rsidP="00945EDA">
      <w:pPr>
        <w:spacing w:before="240" w:after="0"/>
        <w:ind w:firstLine="720"/>
        <w:rPr>
          <w:iCs/>
        </w:rPr>
      </w:pPr>
      <w:r>
        <w:rPr>
          <w:iCs/>
        </w:rPr>
        <w:t xml:space="preserve">Next, </w:t>
      </w:r>
      <w:r w:rsidR="00CF132F">
        <w:rPr>
          <w:iCs/>
        </w:rPr>
        <w:t>download the example data:</w:t>
      </w:r>
    </w:p>
    <w:p w14:paraId="65B45878" w14:textId="19B3FAA1" w:rsidR="00CF132F" w:rsidRDefault="00CF132F" w:rsidP="00CF132F">
      <w:pPr>
        <w:pStyle w:val="SourceCode"/>
      </w:pPr>
      <w:r>
        <w:rPr>
          <w:rStyle w:val="CommentTok"/>
        </w:rPr>
        <w:t xml:space="preserve"># </w:t>
      </w:r>
      <w:proofErr w:type="gramStart"/>
      <w:r>
        <w:rPr>
          <w:rStyle w:val="CommentTok"/>
        </w:rPr>
        <w:t>download</w:t>
      </w:r>
      <w:proofErr w:type="gramEnd"/>
      <w:r>
        <w:rPr>
          <w:rStyle w:val="CommentTok"/>
        </w:rPr>
        <w:t xml:space="preserve"> the metadata</w:t>
      </w:r>
      <w:r w:rsidR="008255C1">
        <w:rPr>
          <w:rStyle w:val="CommentTok"/>
        </w:rPr>
        <w:t xml:space="preserve"> (if copy/pasting, check line breaks)</w:t>
      </w:r>
      <w:r>
        <w:br/>
      </w:r>
      <w:r>
        <w:rPr>
          <w:rStyle w:val="NormalTok"/>
        </w:rPr>
        <w:t xml:space="preserve">meta </w:t>
      </w:r>
      <w:r>
        <w:rPr>
          <w:rStyle w:val="OtherTok"/>
        </w:rPr>
        <w:t>&lt;-</w:t>
      </w:r>
      <w:r>
        <w:rPr>
          <w:rStyle w:val="NormalTok"/>
        </w:rPr>
        <w:t xml:space="preserve"> </w:t>
      </w:r>
      <w:proofErr w:type="gramStart"/>
      <w:r>
        <w:rPr>
          <w:rStyle w:val="FunctionTok"/>
        </w:rPr>
        <w:t>read.table</w:t>
      </w:r>
      <w:proofErr w:type="gramEnd"/>
      <w:r>
        <w:rPr>
          <w:rStyle w:val="NormalTok"/>
        </w:rPr>
        <w:t>(</w:t>
      </w:r>
      <w:r>
        <w:rPr>
          <w:rStyle w:val="FunctionTok"/>
        </w:rPr>
        <w:t>url</w:t>
      </w:r>
      <w:r>
        <w:rPr>
          <w:rStyle w:val="NormalTok"/>
        </w:rPr>
        <w:t>(</w:t>
      </w:r>
      <w:r>
        <w:rPr>
          <w:rStyle w:val="StringTok"/>
        </w:rPr>
        <w:t>"</w:t>
      </w:r>
      <w:r w:rsidR="0046385A" w:rsidRPr="0046385A">
        <w:rPr>
          <w:rStyle w:val="StringTok"/>
        </w:rPr>
        <w:t>https://raw.githubusercontent.com/ChristieLab/seg_sites_rarefaction/main/data/example_vcf.vcf</w:t>
      </w:r>
      <w:r>
        <w:rPr>
          <w:rStyle w:val="StringTok"/>
        </w:rPr>
        <w:t>"</w:t>
      </w:r>
      <w:r>
        <w:rPr>
          <w:rStyle w:val="NormalTok"/>
        </w:rPr>
        <w:t xml:space="preserve">), </w:t>
      </w:r>
      <w:r>
        <w:br/>
      </w:r>
      <w:r>
        <w:rPr>
          <w:rStyle w:val="NormalTok"/>
        </w:rPr>
        <w:t xml:space="preserve">                   </w:t>
      </w:r>
      <w:r>
        <w:rPr>
          <w:rStyle w:val="AttributeTok"/>
        </w:rPr>
        <w:t>header =</w:t>
      </w:r>
      <w:r>
        <w:rPr>
          <w:rStyle w:val="NormalTok"/>
        </w:rPr>
        <w:t xml:space="preserve"> </w:t>
      </w:r>
      <w:r>
        <w:rPr>
          <w:rStyle w:val="ConstantTok"/>
        </w:rPr>
        <w:t>TRUE</w:t>
      </w:r>
      <w:r>
        <w:rPr>
          <w:rStyle w:val="NormalTok"/>
        </w:rPr>
        <w:t>)</w:t>
      </w:r>
      <w:r>
        <w:br/>
      </w:r>
      <w:r>
        <w:br/>
      </w:r>
      <w:r>
        <w:rPr>
          <w:rStyle w:val="CommentTok"/>
        </w:rPr>
        <w:t xml:space="preserve"># download the </w:t>
      </w:r>
      <w:proofErr w:type="spellStart"/>
      <w:r>
        <w:rPr>
          <w:rStyle w:val="CommentTok"/>
        </w:rPr>
        <w:t>vcf</w:t>
      </w:r>
      <w:proofErr w:type="spellEnd"/>
      <w:r w:rsidR="008255C1">
        <w:rPr>
          <w:rStyle w:val="CommentTok"/>
        </w:rPr>
        <w:t xml:space="preserve"> (if copy/pasting, check line breaks)</w:t>
      </w:r>
      <w:r>
        <w:br/>
      </w:r>
      <w:proofErr w:type="gramStart"/>
      <w:r>
        <w:rPr>
          <w:rStyle w:val="FunctionTok"/>
        </w:rPr>
        <w:t>download.file</w:t>
      </w:r>
      <w:proofErr w:type="gramEnd"/>
      <w:r>
        <w:rPr>
          <w:rStyle w:val="NormalTok"/>
        </w:rPr>
        <w:t>(</w:t>
      </w:r>
      <w:r>
        <w:rPr>
          <w:rStyle w:val="StringTok"/>
        </w:rPr>
        <w:t>"https://raw.githubusercontent.com/</w:t>
      </w:r>
      <w:r w:rsidR="0046385A" w:rsidRPr="0046385A">
        <w:rPr>
          <w:rStyle w:val="StringTok"/>
        </w:rPr>
        <w:t>ChristieLab</w:t>
      </w:r>
      <w:r>
        <w:rPr>
          <w:rStyle w:val="StringTok"/>
        </w:rPr>
        <w:t>/seg_sites_rarefaction/main/data/example_vcf.vcf"</w:t>
      </w:r>
      <w:r>
        <w:rPr>
          <w:rStyle w:val="NormalTok"/>
        </w:rPr>
        <w:t xml:space="preserve">, </w:t>
      </w:r>
      <w:r>
        <w:br/>
      </w:r>
      <w:r>
        <w:rPr>
          <w:rStyle w:val="NormalTok"/>
        </w:rPr>
        <w:t xml:space="preserve">              </w:t>
      </w:r>
      <w:proofErr w:type="spellStart"/>
      <w:r>
        <w:rPr>
          <w:rStyle w:val="AttributeTok"/>
        </w:rPr>
        <w:t>destfile</w:t>
      </w:r>
      <w:proofErr w:type="spellEnd"/>
      <w:r>
        <w:rPr>
          <w:rStyle w:val="AttributeTok"/>
        </w:rPr>
        <w:t xml:space="preserve"> =</w:t>
      </w:r>
      <w:r>
        <w:rPr>
          <w:rStyle w:val="NormalTok"/>
        </w:rPr>
        <w:t xml:space="preserve"> </w:t>
      </w:r>
      <w:r>
        <w:rPr>
          <w:rStyle w:val="StringTok"/>
        </w:rPr>
        <w:t>"example_vcf.vcf"</w:t>
      </w:r>
      <w:r>
        <w:rPr>
          <w:rStyle w:val="NormalTok"/>
        </w:rPr>
        <w:t>)</w:t>
      </w:r>
    </w:p>
    <w:p w14:paraId="3B95A3E8" w14:textId="2DAF6255" w:rsidR="006D3544" w:rsidRDefault="006D3544" w:rsidP="00945EDA">
      <w:pPr>
        <w:spacing w:before="240" w:after="0"/>
        <w:ind w:firstLine="720"/>
        <w:rPr>
          <w:iCs/>
        </w:rPr>
      </w:pPr>
      <w:r>
        <w:rPr>
          <w:iCs/>
        </w:rPr>
        <w:lastRenderedPageBreak/>
        <w:t xml:space="preserve">This </w:t>
      </w:r>
      <w:r w:rsidR="008255C1">
        <w:rPr>
          <w:iCs/>
        </w:rPr>
        <w:t xml:space="preserve">VCF </w:t>
      </w:r>
      <w:r>
        <w:rPr>
          <w:iCs/>
        </w:rPr>
        <w:t xml:space="preserve">file contains a subset of data from Hemstrom et al. </w:t>
      </w:r>
      <w:r>
        <w:rPr>
          <w:iCs/>
        </w:rPr>
        <w:fldChar w:fldCharType="begin"/>
      </w:r>
      <w:r w:rsidR="00FE125C">
        <w:rPr>
          <w:iCs/>
        </w:rPr>
        <w:instrText xml:space="preserve"> ADDIN ZOTERO_ITEM CSL_CITATION {"citationID":"rPFR7ATE","properties":{"formattedCitation":"(W. B. Hemstrom et al., 2022)","plainCitation":"(W. B. Hemstrom et al., 2022)","dontUpdate":true,"noteIndex":0},"citationItems":[{"id":1413,"uris":["http://zotero.org/users/10196124/items/L2KYM4TL"],"itemData":{"id":1413,"type":"article-journal","abstract":"Abstract Range expansions?whether permanent or transient?strongly influence the distribution of genetic variation in space. Monarch butterflies are best known for long-distance seasonal migration within North America but are also established as nonmigratory populations around the world, including on Pacific Islands. Previous research has highlighted stepwise expansion across the Pacific, though questions remain about expansion timing and the population genetic consequences of migration loss. Here, we present reduced-representation sequencing data for 275 monarchs from North America (n =?85), 12 Pacific Islands (n =?136) and three locations in Australia (n =?54), with the goal of understanding (i) how the monarch's Pacific expansion has shaped patterns of population genetic variation and (ii) how loss of migration has influenced spatial patterns of differentiation. We find support for previously described stepwise dispersal across the Pacific and document an additional expansion from Hawaii into the Mariana Islands. Nonmigratory monarchs within the Mariana Islands show strong patterns of differentiation, despite their proximity; by contrast, migratory North American samples form a single genetically panmictic population across the continent. Estimates of Pacific establishment timing are highly uncertain (~100?1,000,000?years ago) but overlap with historical records that indicate a recent expansion. Our data support (i) a recent expansion across the Pacific whose timing overlaps with available historical records of establishment and (ii) a strong role for seasonal migration in determining patterns of spatial genetic variation. Our results are noteworthy because they demonstrate how the evolution of partial migration can drive population differentiation over contemporary timescales.","container-title":"Molecular Ecology","DOI":"https://doi.org/10.1111/mec.16592","ISSN":"0962-1083","issue":"17","note":"publisher: John Wiley &amp; Sons, Ltd\nCitation Key: Hemstrom2022a","page":"4544-4557","title":"Population genetics of a recent range expansion and subsequent loss of migration in monarch butterflies","volume":"31","author":[{"family":"Hemstrom","given":"William B"},{"family":"Freedman","given":"Micah G"},{"family":"Zalucki","given":"Myron P"},{"family":"Ramírez","given":"Santiago R"},{"family":"Miller","given":"Michael R"}],"issued":{"date-parts":[["2022",9,1]]}}}],"schema":"https://github.com/citation-style-language/schema/raw/master/csl-citation.json"} </w:instrText>
      </w:r>
      <w:r>
        <w:rPr>
          <w:iCs/>
        </w:rPr>
        <w:fldChar w:fldCharType="separate"/>
      </w:r>
      <w:r w:rsidRPr="006D3544">
        <w:t>(Hemstrom et al., 2022)</w:t>
      </w:r>
      <w:r>
        <w:rPr>
          <w:iCs/>
        </w:rPr>
        <w:fldChar w:fldCharType="end"/>
      </w:r>
      <w:r>
        <w:rPr>
          <w:iCs/>
        </w:rPr>
        <w:t xml:space="preserve"> which includes genotypes for 1,000 SNP loci from five populations. The </w:t>
      </w:r>
      <w:r w:rsidR="008255C1">
        <w:rPr>
          <w:iCs/>
        </w:rPr>
        <w:t>VCF</w:t>
      </w:r>
      <w:r>
        <w:rPr>
          <w:iCs/>
        </w:rPr>
        <w:t xml:space="preserve"> file can be loaded in alongside the metadata into a single object</w:t>
      </w:r>
      <w:r w:rsidR="008255C1">
        <w:rPr>
          <w:iCs/>
        </w:rPr>
        <w:t xml:space="preserve"> using “</w:t>
      </w:r>
      <w:proofErr w:type="spellStart"/>
      <w:r w:rsidR="008255C1" w:rsidRPr="008255C1">
        <w:rPr>
          <w:rFonts w:ascii="Consolas" w:hAnsi="Consolas"/>
          <w:iCs/>
          <w:sz w:val="22"/>
          <w:szCs w:val="22"/>
        </w:rPr>
        <w:t>read_vcf</w:t>
      </w:r>
      <w:proofErr w:type="spellEnd"/>
      <w:r w:rsidR="008255C1">
        <w:rPr>
          <w:iCs/>
        </w:rPr>
        <w:t>”</w:t>
      </w:r>
      <w:r>
        <w:rPr>
          <w:iCs/>
        </w:rPr>
        <w:t>:</w:t>
      </w:r>
    </w:p>
    <w:p w14:paraId="03B11323" w14:textId="0A8D79E8" w:rsidR="006D3544" w:rsidRPr="006D3544" w:rsidRDefault="006D3544" w:rsidP="006D3544">
      <w:pPr>
        <w:pStyle w:val="SourceCode"/>
      </w:pPr>
      <w:r>
        <w:rPr>
          <w:rStyle w:val="NormalTok"/>
        </w:rPr>
        <w:t xml:space="preserve">monarchs </w:t>
      </w:r>
      <w:r>
        <w:rPr>
          <w:rStyle w:val="OtherTok"/>
        </w:rPr>
        <w:t>&lt;-</w:t>
      </w:r>
      <w:r>
        <w:rPr>
          <w:rStyle w:val="NormalTok"/>
        </w:rPr>
        <w:t xml:space="preserve"> </w:t>
      </w:r>
      <w:proofErr w:type="spellStart"/>
      <w:r>
        <w:rPr>
          <w:rStyle w:val="FunctionTok"/>
        </w:rPr>
        <w:t>read_</w:t>
      </w:r>
      <w:proofErr w:type="gramStart"/>
      <w:r>
        <w:rPr>
          <w:rStyle w:val="FunctionTok"/>
        </w:rPr>
        <w:t>vcf</w:t>
      </w:r>
      <w:proofErr w:type="spellEnd"/>
      <w:r>
        <w:rPr>
          <w:rStyle w:val="NormalTok"/>
        </w:rPr>
        <w:t>(</w:t>
      </w:r>
      <w:proofErr w:type="gramEnd"/>
      <w:r>
        <w:rPr>
          <w:rStyle w:val="StringTok"/>
        </w:rPr>
        <w:t>"example_vcf.vcf"</w:t>
      </w:r>
      <w:r>
        <w:rPr>
          <w:rStyle w:val="NormalTok"/>
        </w:rPr>
        <w:t xml:space="preserve">, </w:t>
      </w:r>
      <w:proofErr w:type="spellStart"/>
      <w:proofErr w:type="gramStart"/>
      <w:r>
        <w:rPr>
          <w:rStyle w:val="AttributeTok"/>
        </w:rPr>
        <w:t>sample.meta</w:t>
      </w:r>
      <w:proofErr w:type="spellEnd"/>
      <w:proofErr w:type="gramEnd"/>
      <w:r>
        <w:rPr>
          <w:rStyle w:val="AttributeTok"/>
        </w:rPr>
        <w:t xml:space="preserve"> =</w:t>
      </w:r>
      <w:r>
        <w:rPr>
          <w:rStyle w:val="NormalTok"/>
        </w:rPr>
        <w:t xml:space="preserve"> meta)</w:t>
      </w:r>
    </w:p>
    <w:p w14:paraId="5E58D0E0" w14:textId="7676FE65" w:rsidR="00CF132F" w:rsidRDefault="006D3544" w:rsidP="00945EDA">
      <w:pPr>
        <w:spacing w:before="240" w:after="0"/>
        <w:ind w:firstLine="720"/>
        <w:rPr>
          <w:iCs/>
        </w:rPr>
      </w:pPr>
      <w:r>
        <w:rPr>
          <w:iCs/>
        </w:rPr>
        <w:t>Population size information can be accessed using “</w:t>
      </w:r>
      <w:proofErr w:type="spellStart"/>
      <w:r w:rsidRPr="008255C1">
        <w:rPr>
          <w:rFonts w:ascii="Consolas" w:hAnsi="Consolas"/>
          <w:iCs/>
          <w:sz w:val="22"/>
          <w:szCs w:val="22"/>
        </w:rPr>
        <w:t>summarize_facets</w:t>
      </w:r>
      <w:proofErr w:type="spellEnd"/>
      <w:r>
        <w:rPr>
          <w:iCs/>
        </w:rPr>
        <w:t>” by referring to the column name in the metadata read in earlier (“pop”).</w:t>
      </w:r>
      <w:r w:rsidR="004F6307">
        <w:rPr>
          <w:iCs/>
        </w:rPr>
        <w:t xml:space="preserve">  “Facets” in </w:t>
      </w:r>
      <w:proofErr w:type="spellStart"/>
      <w:r w:rsidR="004F6307" w:rsidRPr="008255C1">
        <w:rPr>
          <w:rFonts w:ascii="Consolas" w:hAnsi="Consolas"/>
          <w:iCs/>
          <w:sz w:val="22"/>
          <w:szCs w:val="22"/>
        </w:rPr>
        <w:t>snpR</w:t>
      </w:r>
      <w:proofErr w:type="spellEnd"/>
      <w:r w:rsidR="004F6307">
        <w:rPr>
          <w:iCs/>
        </w:rPr>
        <w:t xml:space="preserve"> refer to any metadata column in the data (including both sample metadata, like we read in above, and locus metadata if supplied).</w:t>
      </w:r>
      <w:r w:rsidR="008255C1">
        <w:rPr>
          <w:iCs/>
        </w:rPr>
        <w:t xml:space="preserve"> We can view the number of individuals per population using “</w:t>
      </w:r>
      <w:proofErr w:type="spellStart"/>
      <w:r w:rsidR="008255C1" w:rsidRPr="008255C1">
        <w:rPr>
          <w:rFonts w:ascii="Consolas" w:hAnsi="Consolas"/>
          <w:iCs/>
          <w:sz w:val="22"/>
          <w:szCs w:val="22"/>
        </w:rPr>
        <w:t>summarize_facets</w:t>
      </w:r>
      <w:proofErr w:type="spellEnd"/>
      <w:r w:rsidR="008255C1">
        <w:rPr>
          <w:iCs/>
        </w:rPr>
        <w:t>”:</w:t>
      </w:r>
    </w:p>
    <w:p w14:paraId="13B63D7C" w14:textId="74A16CCE" w:rsidR="006D3544" w:rsidRDefault="006D3544" w:rsidP="00902D4B">
      <w:pPr>
        <w:spacing w:after="0"/>
        <w:contextualSpacing/>
        <w:rPr>
          <w:rStyle w:val="NormalTok"/>
        </w:rPr>
      </w:pPr>
      <w:proofErr w:type="spellStart"/>
      <w:r>
        <w:rPr>
          <w:rStyle w:val="FunctionTok"/>
        </w:rPr>
        <w:t>summarize_</w:t>
      </w:r>
      <w:proofErr w:type="gramStart"/>
      <w:r>
        <w:rPr>
          <w:rStyle w:val="FunctionTok"/>
        </w:rPr>
        <w:t>facets</w:t>
      </w:r>
      <w:proofErr w:type="spellEnd"/>
      <w:r>
        <w:rPr>
          <w:rStyle w:val="NormalTok"/>
        </w:rPr>
        <w:t>(</w:t>
      </w:r>
      <w:proofErr w:type="gramEnd"/>
      <w:r>
        <w:rPr>
          <w:rStyle w:val="NormalTok"/>
        </w:rPr>
        <w:t xml:space="preserve">monarchs, </w:t>
      </w:r>
      <w:r>
        <w:rPr>
          <w:rStyle w:val="StringTok"/>
        </w:rPr>
        <w:t>"pop"</w:t>
      </w:r>
      <w:r>
        <w:rPr>
          <w:rStyle w:val="NormalTok"/>
        </w:rPr>
        <w:t>)</w:t>
      </w:r>
    </w:p>
    <w:p w14:paraId="4FBA3FE1" w14:textId="1E4245EF" w:rsidR="006D3544" w:rsidRDefault="006D3544" w:rsidP="00902D4B">
      <w:pPr>
        <w:spacing w:after="0"/>
        <w:contextualSpacing/>
        <w:rPr>
          <w:iCs/>
        </w:rPr>
      </w:pPr>
      <w:r>
        <w:rPr>
          <w:iCs/>
        </w:rPr>
        <w:t>Running this will show the number of samples per population.</w:t>
      </w:r>
    </w:p>
    <w:p w14:paraId="4AC8C31B" w14:textId="4CDBB032" w:rsidR="006D3544" w:rsidRDefault="006D3544" w:rsidP="00945EDA">
      <w:pPr>
        <w:spacing w:before="240" w:after="0"/>
        <w:ind w:firstLine="720"/>
        <w:rPr>
          <w:iCs/>
        </w:rPr>
      </w:pPr>
      <w:r>
        <w:rPr>
          <w:iCs/>
        </w:rPr>
        <w:t>The expected number of segregating sites per population can be calculated using the function “</w:t>
      </w:r>
      <w:proofErr w:type="spellStart"/>
      <w:r w:rsidRPr="008255C1">
        <w:rPr>
          <w:rFonts w:ascii="Consolas" w:hAnsi="Consolas"/>
          <w:iCs/>
          <w:sz w:val="22"/>
          <w:szCs w:val="22"/>
        </w:rPr>
        <w:t>calc_seg_sites</w:t>
      </w:r>
      <w:proofErr w:type="spellEnd"/>
      <w:r>
        <w:rPr>
          <w:iCs/>
        </w:rPr>
        <w:t>”</w:t>
      </w:r>
      <w:r w:rsidR="008255C1">
        <w:rPr>
          <w:iCs/>
        </w:rPr>
        <w:t xml:space="preserve">, </w:t>
      </w:r>
      <w:r w:rsidR="004F6307">
        <w:rPr>
          <w:iCs/>
        </w:rPr>
        <w:t>supplying the object we imported</w:t>
      </w:r>
      <w:r w:rsidR="008255C1">
        <w:rPr>
          <w:iCs/>
        </w:rPr>
        <w:t xml:space="preserve"> above</w:t>
      </w:r>
      <w:r w:rsidR="004F6307">
        <w:rPr>
          <w:iCs/>
        </w:rPr>
        <w:t xml:space="preserve"> and naming the facet which contains our population information</w:t>
      </w:r>
      <w:r>
        <w:rPr>
          <w:iCs/>
        </w:rPr>
        <w:t>. The rarefaction level (γ) per locus will be automatically calculated according to the argument “</w:t>
      </w:r>
      <w:r w:rsidRPr="004F6307">
        <w:rPr>
          <w:i/>
        </w:rPr>
        <w:t>g</w:t>
      </w:r>
      <w:r>
        <w:rPr>
          <w:iCs/>
        </w:rPr>
        <w:t>”. If “</w:t>
      </w:r>
      <w:r w:rsidRPr="004F6307">
        <w:rPr>
          <w:i/>
        </w:rPr>
        <w:t>g</w:t>
      </w:r>
      <w:r>
        <w:rPr>
          <w:iCs/>
        </w:rPr>
        <w:t xml:space="preserve">” is zero (the default), γ = </w:t>
      </w:r>
      <w:proofErr w:type="spellStart"/>
      <w:r>
        <w:rPr>
          <w:i/>
        </w:rPr>
        <w:t>n</w:t>
      </w:r>
      <w:r>
        <w:rPr>
          <w:i/>
          <w:vertAlign w:val="subscript"/>
        </w:rPr>
        <w:t>min</w:t>
      </w:r>
      <w:proofErr w:type="spellEnd"/>
      <w:r>
        <w:rPr>
          <w:iCs/>
        </w:rPr>
        <w:t xml:space="preserve">, where </w:t>
      </w:r>
      <w:proofErr w:type="spellStart"/>
      <w:r>
        <w:rPr>
          <w:i/>
        </w:rPr>
        <w:t>n</w:t>
      </w:r>
      <w:r>
        <w:rPr>
          <w:i/>
          <w:vertAlign w:val="subscript"/>
        </w:rPr>
        <w:t>min</w:t>
      </w:r>
      <w:proofErr w:type="spellEnd"/>
      <w:r>
        <w:rPr>
          <w:iCs/>
        </w:rPr>
        <w:t xml:space="preserve"> is the smallest sample size across all populations for each locus</w:t>
      </w:r>
      <w:r w:rsidR="004F6307">
        <w:rPr>
          <w:iCs/>
        </w:rPr>
        <w:t xml:space="preserve"> after accounting for missing data</w:t>
      </w:r>
      <w:r>
        <w:rPr>
          <w:iCs/>
        </w:rPr>
        <w:t xml:space="preserve">. On the other hand, if g &lt; 0, γ will be set to </w:t>
      </w:r>
      <w:proofErr w:type="spellStart"/>
      <w:r>
        <w:rPr>
          <w:i/>
        </w:rPr>
        <w:t>n</w:t>
      </w:r>
      <w:r>
        <w:rPr>
          <w:i/>
          <w:vertAlign w:val="subscript"/>
        </w:rPr>
        <w:t>min</w:t>
      </w:r>
      <w:proofErr w:type="spellEnd"/>
      <w:r>
        <w:rPr>
          <w:i/>
        </w:rPr>
        <w:t xml:space="preserve"> – g</w:t>
      </w:r>
      <w:r>
        <w:rPr>
          <w:iCs/>
        </w:rPr>
        <w:t xml:space="preserve"> and if g &gt; 0, </w:t>
      </w:r>
      <w:r w:rsidR="004F6307">
        <w:rPr>
          <w:iCs/>
        </w:rPr>
        <w:t xml:space="preserve">γ will be set to </w:t>
      </w:r>
      <w:r w:rsidR="004F6307">
        <w:rPr>
          <w:i/>
        </w:rPr>
        <w:t>g</w:t>
      </w:r>
      <w:r w:rsidR="004F6307">
        <w:rPr>
          <w:iCs/>
        </w:rPr>
        <w:t>. Either way, the result can be fetched with “</w:t>
      </w:r>
      <w:proofErr w:type="spellStart"/>
      <w:proofErr w:type="gramStart"/>
      <w:r w:rsidR="004F6307" w:rsidRPr="008255C1">
        <w:rPr>
          <w:rFonts w:ascii="Consolas" w:hAnsi="Consolas"/>
          <w:iCs/>
          <w:sz w:val="22"/>
          <w:szCs w:val="22"/>
        </w:rPr>
        <w:t>get.snpR.stats</w:t>
      </w:r>
      <w:proofErr w:type="spellEnd"/>
      <w:proofErr w:type="gramEnd"/>
      <w:r w:rsidR="004F6307">
        <w:rPr>
          <w:iCs/>
        </w:rPr>
        <w:t>”</w:t>
      </w:r>
      <w:r w:rsidR="008255C1">
        <w:rPr>
          <w:iCs/>
        </w:rPr>
        <w:t xml:space="preserve">, </w:t>
      </w:r>
      <w:r w:rsidR="004F6307">
        <w:rPr>
          <w:iCs/>
        </w:rPr>
        <w:t>referring to the object, facet, and statistic we are fetching</w:t>
      </w:r>
      <w:r w:rsidR="008255C1">
        <w:rPr>
          <w:iCs/>
        </w:rPr>
        <w:t>:</w:t>
      </w:r>
    </w:p>
    <w:p w14:paraId="33F97BEF" w14:textId="76916B3D" w:rsidR="004F6307" w:rsidRDefault="004F6307" w:rsidP="004F6307">
      <w:pPr>
        <w:pStyle w:val="SourceCode"/>
      </w:pPr>
      <w:r>
        <w:t xml:space="preserve"># g = 0, gamma = </w:t>
      </w:r>
      <w:proofErr w:type="spellStart"/>
      <w:r>
        <w:t>Nmin</w:t>
      </w:r>
      <w:proofErr w:type="spellEnd"/>
      <w:r>
        <w:br/>
      </w:r>
      <w:r>
        <w:rPr>
          <w:rStyle w:val="NormalTok"/>
        </w:rPr>
        <w:t xml:space="preserve">monarchs </w:t>
      </w:r>
      <w:r>
        <w:rPr>
          <w:rStyle w:val="OtherTok"/>
        </w:rPr>
        <w:t>&lt;-</w:t>
      </w:r>
      <w:r>
        <w:rPr>
          <w:rStyle w:val="NormalTok"/>
        </w:rPr>
        <w:t xml:space="preserve"> </w:t>
      </w:r>
      <w:proofErr w:type="spellStart"/>
      <w:r>
        <w:rPr>
          <w:rStyle w:val="FunctionTok"/>
        </w:rPr>
        <w:t>calc_seg_</w:t>
      </w:r>
      <w:proofErr w:type="gramStart"/>
      <w:r>
        <w:rPr>
          <w:rStyle w:val="FunctionTok"/>
        </w:rPr>
        <w:t>sites</w:t>
      </w:r>
      <w:proofErr w:type="spellEnd"/>
      <w:r>
        <w:rPr>
          <w:rStyle w:val="NormalTok"/>
        </w:rPr>
        <w:t>(</w:t>
      </w:r>
      <w:proofErr w:type="gramEnd"/>
      <w:r>
        <w:rPr>
          <w:rStyle w:val="NormalTok"/>
        </w:rPr>
        <w:t xml:space="preserve">monarchs, </w:t>
      </w:r>
      <w:r>
        <w:rPr>
          <w:rStyle w:val="StringTok"/>
        </w:rPr>
        <w:t>"pop"</w:t>
      </w:r>
      <w:r>
        <w:rPr>
          <w:rStyle w:val="NormalTok"/>
        </w:rPr>
        <w:t xml:space="preserve">, </w:t>
      </w:r>
      <w:r>
        <w:rPr>
          <w:rStyle w:val="AttributeTok"/>
        </w:rPr>
        <w:t>g =</w:t>
      </w:r>
      <w:r>
        <w:rPr>
          <w:rStyle w:val="NormalTok"/>
        </w:rPr>
        <w:t xml:space="preserve"> </w:t>
      </w:r>
      <w:r>
        <w:rPr>
          <w:rStyle w:val="DecValTok"/>
        </w:rPr>
        <w:t>0</w:t>
      </w:r>
      <w:r>
        <w:rPr>
          <w:rStyle w:val="NormalTok"/>
        </w:rPr>
        <w:t>)</w:t>
      </w:r>
      <w:r>
        <w:br/>
      </w:r>
      <w:proofErr w:type="spellStart"/>
      <w:proofErr w:type="gramStart"/>
      <w:r>
        <w:rPr>
          <w:rStyle w:val="FunctionTok"/>
        </w:rPr>
        <w:t>get.snpR.stats</w:t>
      </w:r>
      <w:proofErr w:type="spellEnd"/>
      <w:proofErr w:type="gramEnd"/>
      <w:r>
        <w:rPr>
          <w:rStyle w:val="NormalTok"/>
        </w:rPr>
        <w:t xml:space="preserve">(monarchs, </w:t>
      </w:r>
      <w:r>
        <w:rPr>
          <w:rStyle w:val="StringTok"/>
        </w:rPr>
        <w:t>"pop"</w:t>
      </w:r>
      <w:r>
        <w:rPr>
          <w:rStyle w:val="NormalTok"/>
        </w:rPr>
        <w:t xml:space="preserve">, </w:t>
      </w:r>
      <w:r>
        <w:rPr>
          <w:rStyle w:val="StringTok"/>
        </w:rPr>
        <w:t>"</w:t>
      </w:r>
      <w:proofErr w:type="spellStart"/>
      <w:r>
        <w:rPr>
          <w:rStyle w:val="StringTok"/>
        </w:rPr>
        <w:t>seg_sites</w:t>
      </w:r>
      <w:proofErr w:type="spellEnd"/>
      <w:proofErr w:type="gramStart"/>
      <w:r>
        <w:rPr>
          <w:rStyle w:val="StringTok"/>
        </w:rPr>
        <w:t>"</w:t>
      </w:r>
      <w:r>
        <w:rPr>
          <w:rStyle w:val="NormalTok"/>
        </w:rPr>
        <w:t>)</w:t>
      </w:r>
      <w:r>
        <w:rPr>
          <w:rStyle w:val="SpecialCharTok"/>
        </w:rPr>
        <w:t>$</w:t>
      </w:r>
      <w:proofErr w:type="spellStart"/>
      <w:r>
        <w:rPr>
          <w:rStyle w:val="NormalTok"/>
        </w:rPr>
        <w:t>weighted.means</w:t>
      </w:r>
      <w:proofErr w:type="spellEnd"/>
      <w:proofErr w:type="gramEnd"/>
      <w:r>
        <w:br/>
      </w:r>
    </w:p>
    <w:p w14:paraId="57B9C64E" w14:textId="77777777" w:rsidR="004F6307" w:rsidRDefault="004F6307" w:rsidP="004F6307">
      <w:pPr>
        <w:pStyle w:val="SourceCode"/>
      </w:pPr>
      <w:r>
        <w:t xml:space="preserve"># g = -1, gamma = </w:t>
      </w:r>
      <w:proofErr w:type="spellStart"/>
      <w:r>
        <w:t>Nmin</w:t>
      </w:r>
      <w:proofErr w:type="spellEnd"/>
      <w:r>
        <w:t xml:space="preserve"> - 1</w:t>
      </w:r>
      <w:r>
        <w:br/>
      </w:r>
      <w:r>
        <w:rPr>
          <w:rStyle w:val="NormalTok"/>
        </w:rPr>
        <w:t xml:space="preserve">monarchs </w:t>
      </w:r>
      <w:r>
        <w:rPr>
          <w:rStyle w:val="OtherTok"/>
        </w:rPr>
        <w:t>&lt;-</w:t>
      </w:r>
      <w:r>
        <w:rPr>
          <w:rStyle w:val="NormalTok"/>
        </w:rPr>
        <w:t xml:space="preserve"> </w:t>
      </w:r>
      <w:proofErr w:type="spellStart"/>
      <w:r>
        <w:rPr>
          <w:rStyle w:val="FunctionTok"/>
        </w:rPr>
        <w:t>calc_seg_</w:t>
      </w:r>
      <w:proofErr w:type="gramStart"/>
      <w:r>
        <w:rPr>
          <w:rStyle w:val="FunctionTok"/>
        </w:rPr>
        <w:t>sites</w:t>
      </w:r>
      <w:proofErr w:type="spellEnd"/>
      <w:r>
        <w:rPr>
          <w:rStyle w:val="NormalTok"/>
        </w:rPr>
        <w:t>(</w:t>
      </w:r>
      <w:proofErr w:type="gramEnd"/>
      <w:r>
        <w:rPr>
          <w:rStyle w:val="NormalTok"/>
        </w:rPr>
        <w:t xml:space="preserve">monarchs, </w:t>
      </w:r>
      <w:r>
        <w:rPr>
          <w:rStyle w:val="StringTok"/>
        </w:rPr>
        <w:t>"pop"</w:t>
      </w:r>
      <w:r>
        <w:rPr>
          <w:rStyle w:val="NormalTok"/>
        </w:rPr>
        <w:t xml:space="preserve">, </w:t>
      </w:r>
      <w:r>
        <w:rPr>
          <w:rStyle w:val="AttributeTok"/>
        </w:rPr>
        <w:t>g =</w:t>
      </w:r>
      <w:r>
        <w:rPr>
          <w:rStyle w:val="NormalTok"/>
        </w:rPr>
        <w:t xml:space="preserve"> </w:t>
      </w:r>
      <w:r>
        <w:rPr>
          <w:rStyle w:val="SpecialCharTok"/>
        </w:rPr>
        <w:t>-</w:t>
      </w:r>
      <w:r>
        <w:rPr>
          <w:rStyle w:val="DecValTok"/>
        </w:rPr>
        <w:t>1</w:t>
      </w:r>
      <w:r>
        <w:rPr>
          <w:rStyle w:val="NormalTok"/>
        </w:rPr>
        <w:t>)</w:t>
      </w:r>
      <w:r>
        <w:br/>
      </w:r>
      <w:proofErr w:type="spellStart"/>
      <w:proofErr w:type="gramStart"/>
      <w:r>
        <w:rPr>
          <w:rStyle w:val="FunctionTok"/>
        </w:rPr>
        <w:t>get.snpR.stats</w:t>
      </w:r>
      <w:proofErr w:type="spellEnd"/>
      <w:proofErr w:type="gramEnd"/>
      <w:r>
        <w:rPr>
          <w:rStyle w:val="NormalTok"/>
        </w:rPr>
        <w:t xml:space="preserve">(monarchs, </w:t>
      </w:r>
      <w:r>
        <w:rPr>
          <w:rStyle w:val="StringTok"/>
        </w:rPr>
        <w:t>"pop"</w:t>
      </w:r>
      <w:r>
        <w:rPr>
          <w:rStyle w:val="NormalTok"/>
        </w:rPr>
        <w:t xml:space="preserve">, </w:t>
      </w:r>
      <w:r>
        <w:rPr>
          <w:rStyle w:val="StringTok"/>
        </w:rPr>
        <w:t>"</w:t>
      </w:r>
      <w:proofErr w:type="spellStart"/>
      <w:r>
        <w:rPr>
          <w:rStyle w:val="StringTok"/>
        </w:rPr>
        <w:t>seg_sites</w:t>
      </w:r>
      <w:proofErr w:type="spellEnd"/>
      <w:proofErr w:type="gramStart"/>
      <w:r>
        <w:rPr>
          <w:rStyle w:val="StringTok"/>
        </w:rPr>
        <w:t>"</w:t>
      </w:r>
      <w:r>
        <w:rPr>
          <w:rStyle w:val="NormalTok"/>
        </w:rPr>
        <w:t>)</w:t>
      </w:r>
      <w:r>
        <w:rPr>
          <w:rStyle w:val="SpecialCharTok"/>
        </w:rPr>
        <w:t>$</w:t>
      </w:r>
      <w:proofErr w:type="spellStart"/>
      <w:r>
        <w:rPr>
          <w:rStyle w:val="NormalTok"/>
        </w:rPr>
        <w:t>weighted.means</w:t>
      </w:r>
      <w:proofErr w:type="spellEnd"/>
      <w:proofErr w:type="gramEnd"/>
      <w:r>
        <w:br/>
      </w:r>
    </w:p>
    <w:p w14:paraId="3BEDF6A1" w14:textId="41613954" w:rsidR="004F6307" w:rsidRDefault="004F6307" w:rsidP="00945EDA">
      <w:pPr>
        <w:pStyle w:val="SourceCode"/>
        <w:spacing w:after="240"/>
      </w:pPr>
      <w:r>
        <w:lastRenderedPageBreak/>
        <w:t># g = 10, gamma = 10</w:t>
      </w:r>
      <w:r>
        <w:br/>
      </w:r>
      <w:r>
        <w:rPr>
          <w:rStyle w:val="NormalTok"/>
        </w:rPr>
        <w:t xml:space="preserve">monarchs </w:t>
      </w:r>
      <w:r>
        <w:rPr>
          <w:rStyle w:val="OtherTok"/>
        </w:rPr>
        <w:t>&lt;-</w:t>
      </w:r>
      <w:r>
        <w:rPr>
          <w:rStyle w:val="NormalTok"/>
        </w:rPr>
        <w:t xml:space="preserve"> </w:t>
      </w:r>
      <w:proofErr w:type="spellStart"/>
      <w:r>
        <w:rPr>
          <w:rStyle w:val="FunctionTok"/>
        </w:rPr>
        <w:t>calc_seg_</w:t>
      </w:r>
      <w:proofErr w:type="gramStart"/>
      <w:r>
        <w:rPr>
          <w:rStyle w:val="FunctionTok"/>
        </w:rPr>
        <w:t>sites</w:t>
      </w:r>
      <w:proofErr w:type="spellEnd"/>
      <w:r>
        <w:rPr>
          <w:rStyle w:val="NormalTok"/>
        </w:rPr>
        <w:t>(</w:t>
      </w:r>
      <w:proofErr w:type="gramEnd"/>
      <w:r>
        <w:rPr>
          <w:rStyle w:val="NormalTok"/>
        </w:rPr>
        <w:t xml:space="preserve">monarchs, </w:t>
      </w:r>
      <w:r>
        <w:rPr>
          <w:rStyle w:val="StringTok"/>
        </w:rPr>
        <w:t>"pop"</w:t>
      </w:r>
      <w:r>
        <w:rPr>
          <w:rStyle w:val="NormalTok"/>
        </w:rPr>
        <w:t xml:space="preserve">, </w:t>
      </w:r>
      <w:r>
        <w:rPr>
          <w:rStyle w:val="AttributeTok"/>
        </w:rPr>
        <w:t>g =</w:t>
      </w:r>
      <w:r>
        <w:rPr>
          <w:rStyle w:val="NormalTok"/>
        </w:rPr>
        <w:t xml:space="preserve"> </w:t>
      </w:r>
      <w:r>
        <w:rPr>
          <w:rStyle w:val="DecValTok"/>
        </w:rPr>
        <w:t>10</w:t>
      </w:r>
      <w:r>
        <w:rPr>
          <w:rStyle w:val="NormalTok"/>
        </w:rPr>
        <w:t>)</w:t>
      </w:r>
      <w:r>
        <w:br/>
      </w:r>
      <w:proofErr w:type="spellStart"/>
      <w:proofErr w:type="gramStart"/>
      <w:r>
        <w:rPr>
          <w:rStyle w:val="FunctionTok"/>
        </w:rPr>
        <w:t>get.snpR.stats</w:t>
      </w:r>
      <w:proofErr w:type="spellEnd"/>
      <w:proofErr w:type="gramEnd"/>
      <w:r>
        <w:rPr>
          <w:rStyle w:val="NormalTok"/>
        </w:rPr>
        <w:t xml:space="preserve">(monarchs, </w:t>
      </w:r>
      <w:r>
        <w:rPr>
          <w:rStyle w:val="StringTok"/>
        </w:rPr>
        <w:t>"pop"</w:t>
      </w:r>
      <w:r>
        <w:rPr>
          <w:rStyle w:val="NormalTok"/>
        </w:rPr>
        <w:t xml:space="preserve">, </w:t>
      </w:r>
      <w:r>
        <w:rPr>
          <w:rStyle w:val="StringTok"/>
        </w:rPr>
        <w:t>"</w:t>
      </w:r>
      <w:proofErr w:type="spellStart"/>
      <w:r>
        <w:rPr>
          <w:rStyle w:val="StringTok"/>
        </w:rPr>
        <w:t>seg_sites</w:t>
      </w:r>
      <w:proofErr w:type="spellEnd"/>
      <w:proofErr w:type="gramStart"/>
      <w:r>
        <w:rPr>
          <w:rStyle w:val="StringTok"/>
        </w:rPr>
        <w:t>"</w:t>
      </w:r>
      <w:r>
        <w:rPr>
          <w:rStyle w:val="NormalTok"/>
        </w:rPr>
        <w:t>)</w:t>
      </w:r>
      <w:r>
        <w:rPr>
          <w:rStyle w:val="SpecialCharTok"/>
        </w:rPr>
        <w:t>$</w:t>
      </w:r>
      <w:proofErr w:type="spellStart"/>
      <w:r>
        <w:rPr>
          <w:rStyle w:val="NormalTok"/>
        </w:rPr>
        <w:t>weighted.means</w:t>
      </w:r>
      <w:proofErr w:type="spellEnd"/>
      <w:proofErr w:type="gramEnd"/>
    </w:p>
    <w:p w14:paraId="2C15CD48" w14:textId="68E35F41" w:rsidR="008238E4" w:rsidRDefault="004F6307" w:rsidP="008238E4">
      <w:pPr>
        <w:spacing w:before="240" w:after="0"/>
        <w:ind w:firstLine="720"/>
        <w:rPr>
          <w:iCs/>
        </w:rPr>
      </w:pPr>
      <w:r>
        <w:rPr>
          <w:iCs/>
        </w:rPr>
        <w:t>Note that the addition of “</w:t>
      </w:r>
      <w:r w:rsidRPr="008255C1">
        <w:rPr>
          <w:rFonts w:ascii="Consolas" w:hAnsi="Consolas"/>
          <w:iCs/>
          <w:sz w:val="22"/>
          <w:szCs w:val="22"/>
        </w:rPr>
        <w:t>$</w:t>
      </w:r>
      <w:proofErr w:type="spellStart"/>
      <w:proofErr w:type="gramStart"/>
      <w:r w:rsidRPr="008255C1">
        <w:rPr>
          <w:rFonts w:ascii="Consolas" w:hAnsi="Consolas"/>
          <w:iCs/>
          <w:sz w:val="22"/>
          <w:szCs w:val="22"/>
        </w:rPr>
        <w:t>weighted.means</w:t>
      </w:r>
      <w:proofErr w:type="spellEnd"/>
      <w:proofErr w:type="gramEnd"/>
      <w:r>
        <w:rPr>
          <w:iCs/>
        </w:rPr>
        <w:t>” to the end of each “</w:t>
      </w:r>
      <w:proofErr w:type="spellStart"/>
      <w:proofErr w:type="gramStart"/>
      <w:r w:rsidRPr="008255C1">
        <w:rPr>
          <w:rFonts w:ascii="Consolas" w:hAnsi="Consolas"/>
          <w:iCs/>
          <w:sz w:val="22"/>
          <w:szCs w:val="22"/>
        </w:rPr>
        <w:t>get.snpR.stats</w:t>
      </w:r>
      <w:proofErr w:type="spellEnd"/>
      <w:proofErr w:type="gramEnd"/>
      <w:r>
        <w:rPr>
          <w:iCs/>
        </w:rPr>
        <w:t>” means that we are fetching the mean values specifically, not the per-locus data. We can fetch that instead by using “</w:t>
      </w:r>
      <w:r w:rsidRPr="008255C1">
        <w:rPr>
          <w:rFonts w:ascii="Consolas" w:hAnsi="Consolas"/>
          <w:iCs/>
          <w:sz w:val="22"/>
          <w:szCs w:val="22"/>
        </w:rPr>
        <w:t>$single</w:t>
      </w:r>
      <w:r>
        <w:rPr>
          <w:iCs/>
        </w:rPr>
        <w:t>”, referring to the statistics for each single locus. The mean results will contain the columns “</w:t>
      </w:r>
      <w:proofErr w:type="spellStart"/>
      <w:r w:rsidRPr="008255C1">
        <w:rPr>
          <w:rFonts w:ascii="Consolas" w:hAnsi="Consolas"/>
          <w:iCs/>
        </w:rPr>
        <w:t>seg_sites</w:t>
      </w:r>
      <w:proofErr w:type="spellEnd"/>
      <w:r>
        <w:rPr>
          <w:iCs/>
        </w:rPr>
        <w:t>” and “</w:t>
      </w:r>
      <w:proofErr w:type="spellStart"/>
      <w:r>
        <w:rPr>
          <w:iCs/>
        </w:rPr>
        <w:t>seg_sites_var</w:t>
      </w:r>
      <w:proofErr w:type="spellEnd"/>
      <w:r>
        <w:rPr>
          <w:iCs/>
        </w:rPr>
        <w:t xml:space="preserve">” </w:t>
      </w:r>
      <w:r w:rsidRPr="001774A4">
        <w:rPr>
          <w:iCs/>
        </w:rPr>
        <w:t>containing</w:t>
      </w:r>
      <w:r w:rsidR="002F51E3" w:rsidRPr="001774A4">
        <w:rPr>
          <w:iCs/>
        </w:rPr>
        <w:t xml:space="preserve"> </w:t>
      </w:r>
      <w:r w:rsidR="002F51E3" w:rsidRPr="001774A4">
        <w:rPr>
          <w:i/>
        </w:rPr>
        <w:t xml:space="preserve">S’ </w:t>
      </w:r>
      <w:r w:rsidRPr="001774A4">
        <w:rPr>
          <w:iCs/>
        </w:rPr>
        <w:t xml:space="preserve">and its variance </w:t>
      </w:r>
      <m:oMath>
        <m:sSubSup>
          <m:sSubSupPr>
            <m:ctrlPr>
              <w:rPr>
                <w:rFonts w:ascii="Cambria Math" w:hAnsi="Cambria Math"/>
                <w:i/>
                <w:iCs/>
              </w:rPr>
            </m:ctrlPr>
          </m:sSubSupPr>
          <m:e>
            <m:r>
              <w:rPr>
                <w:rFonts w:ascii="Cambria Math" w:hAnsi="Cambria Math"/>
              </w:rPr>
              <m:t>σ</m:t>
            </m:r>
          </m:e>
          <m:sub>
            <m:r>
              <w:rPr>
                <w:rFonts w:ascii="Cambria Math" w:hAnsi="Cambria Math"/>
              </w:rPr>
              <m:t>S'</m:t>
            </m:r>
          </m:sub>
          <m:sup>
            <m:r>
              <w:rPr>
                <w:rFonts w:ascii="Cambria Math" w:hAnsi="Cambria Math"/>
              </w:rPr>
              <m:t>2</m:t>
            </m:r>
          </m:sup>
        </m:sSubSup>
      </m:oMath>
      <w:r w:rsidRPr="001774A4">
        <w:rPr>
          <w:iCs/>
        </w:rPr>
        <w:t xml:space="preserve">, </w:t>
      </w:r>
      <w:r>
        <w:rPr>
          <w:iCs/>
        </w:rPr>
        <w:t>respectively. The per-locus results will contain the columns “</w:t>
      </w:r>
      <w:proofErr w:type="spellStart"/>
      <w:r w:rsidRPr="004F6307">
        <w:rPr>
          <w:iCs/>
        </w:rPr>
        <w:t>g_prob_seg</w:t>
      </w:r>
      <w:proofErr w:type="spellEnd"/>
      <w:r>
        <w:rPr>
          <w:iCs/>
        </w:rPr>
        <w:t>”, “</w:t>
      </w:r>
      <w:proofErr w:type="spellStart"/>
      <w:r>
        <w:rPr>
          <w:iCs/>
        </w:rPr>
        <w:t>prob_seg</w:t>
      </w:r>
      <w:proofErr w:type="spellEnd"/>
      <w:r>
        <w:rPr>
          <w:iCs/>
        </w:rPr>
        <w:t>”, and “</w:t>
      </w:r>
      <w:proofErr w:type="spellStart"/>
      <w:r>
        <w:rPr>
          <w:iCs/>
        </w:rPr>
        <w:t>prob_seg_var</w:t>
      </w:r>
      <w:proofErr w:type="spellEnd"/>
      <w:r>
        <w:rPr>
          <w:iCs/>
        </w:rPr>
        <w:t>” which note γ, the probability the site segregates at γ in a specific population (</w:t>
      </w:r>
      <m:oMath>
        <m:acc>
          <m:accPr>
            <m:ctrlPr>
              <w:rPr>
                <w:rFonts w:ascii="Cambria Math" w:hAnsi="Cambria Math"/>
                <w:iCs/>
              </w:rPr>
            </m:ctrlPr>
          </m:accPr>
          <m:e>
            <m:r>
              <w:rPr>
                <w:rFonts w:ascii="Cambria Math" w:hAnsi="Cambria Math"/>
              </w:rPr>
              <m:t>P</m:t>
            </m:r>
          </m:e>
        </m:acc>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ij</m:t>
            </m:r>
          </m:sub>
        </m:sSub>
        <m:r>
          <w:rPr>
            <w:rFonts w:ascii="Cambria Math" w:hAnsi="Cambria Math"/>
          </w:rPr>
          <m:t>))</m:t>
        </m:r>
      </m:oMath>
      <w:r w:rsidR="008255C1">
        <w:rPr>
          <w:iCs/>
        </w:rPr>
        <w:t xml:space="preserve">, and the variance of </w:t>
      </w:r>
      <m:oMath>
        <m:acc>
          <m:accPr>
            <m:ctrlPr>
              <w:rPr>
                <w:rFonts w:ascii="Cambria Math" w:hAnsi="Cambria Math"/>
                <w:iCs/>
              </w:rPr>
            </m:ctrlPr>
          </m:accPr>
          <m:e>
            <m:r>
              <w:rPr>
                <w:rFonts w:ascii="Cambria Math" w:hAnsi="Cambria Math"/>
              </w:rPr>
              <m:t>P</m:t>
            </m:r>
          </m:e>
        </m:acc>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ij</m:t>
            </m:r>
          </m:sub>
        </m:sSub>
        <m:r>
          <w:rPr>
            <w:rFonts w:ascii="Cambria Math" w:hAnsi="Cambria Math"/>
          </w:rPr>
          <m:t>)</m:t>
        </m:r>
      </m:oMath>
      <w:r w:rsidR="008255C1">
        <w:rPr>
          <w:iCs/>
        </w:rPr>
        <w:t xml:space="preserve">, </w:t>
      </w:r>
      <m:oMath>
        <m:sSubSup>
          <m:sSubSupPr>
            <m:ctrlPr>
              <w:rPr>
                <w:rFonts w:ascii="Cambria Math" w:hAnsi="Cambria Math"/>
                <w:i/>
                <w:iCs/>
              </w:rPr>
            </m:ctrlPr>
          </m:sSubSupPr>
          <m:e>
            <m:r>
              <w:rPr>
                <w:rFonts w:ascii="Cambria Math" w:hAnsi="Cambria Math"/>
              </w:rPr>
              <m:t>σ</m:t>
            </m:r>
          </m:e>
          <m:sub>
            <m:acc>
              <m:accPr>
                <m:ctrlPr>
                  <w:rPr>
                    <w:rFonts w:ascii="Cambria Math" w:hAnsi="Cambria Math"/>
                    <w:iCs/>
                  </w:rPr>
                </m:ctrlPr>
              </m:accPr>
              <m:e>
                <m:r>
                  <w:rPr>
                    <w:rFonts w:ascii="Cambria Math" w:hAnsi="Cambria Math"/>
                  </w:rPr>
                  <m:t>P</m:t>
                </m:r>
              </m:e>
            </m:acc>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ij</m:t>
                </m:r>
              </m:sub>
            </m:sSub>
            <m:r>
              <w:rPr>
                <w:rFonts w:ascii="Cambria Math" w:hAnsi="Cambria Math"/>
              </w:rPr>
              <m:t>)</m:t>
            </m:r>
          </m:sub>
          <m:sup>
            <m:r>
              <w:rPr>
                <w:rFonts w:ascii="Cambria Math" w:hAnsi="Cambria Math"/>
              </w:rPr>
              <m:t>2</m:t>
            </m:r>
          </m:sup>
        </m:sSubSup>
      </m:oMath>
      <w:r w:rsidR="008255C1">
        <w:rPr>
          <w:iCs/>
        </w:rPr>
        <w:t>, respectively.</w:t>
      </w:r>
      <w:r w:rsidR="008238E4">
        <w:rPr>
          <w:iCs/>
        </w:rPr>
        <w:br w:type="page"/>
      </w:r>
    </w:p>
    <w:p w14:paraId="7B43F277" w14:textId="77777777" w:rsidR="008238E4" w:rsidRDefault="008238E4" w:rsidP="008238E4">
      <w:pPr>
        <w:pStyle w:val="Heading1"/>
      </w:pPr>
      <w:r>
        <w:lastRenderedPageBreak/>
        <w:t>Supplementary References:</w:t>
      </w:r>
    </w:p>
    <w:p w14:paraId="7B688912" w14:textId="77777777" w:rsidR="00FE125C" w:rsidRPr="00FE125C" w:rsidRDefault="008238E4" w:rsidP="00FE125C">
      <w:pPr>
        <w:pStyle w:val="Bibliography"/>
        <w:rPr>
          <w:rFonts w:cs="Times New Roman"/>
        </w:rPr>
      </w:pPr>
      <w:r>
        <w:fldChar w:fldCharType="begin"/>
      </w:r>
      <w:r>
        <w:instrText xml:space="preserve"> ADDIN ZOTERO_BIBL {"uncited":[],"omitted":[],"custom":[]} CSL_BIBLIOGRAPHY </w:instrText>
      </w:r>
      <w:r>
        <w:fldChar w:fldCharType="separate"/>
      </w:r>
      <w:r w:rsidR="00FE125C" w:rsidRPr="00FE125C">
        <w:rPr>
          <w:rFonts w:cs="Times New Roman"/>
        </w:rPr>
        <w:t xml:space="preserve">Browning, B. L., Zhou, Y., &amp; Browning, S. R. (2018). A One-Penny Imputed Genome from Next-Generation Reference Panels. </w:t>
      </w:r>
      <w:r w:rsidR="00FE125C" w:rsidRPr="00FE125C">
        <w:rPr>
          <w:rFonts w:cs="Times New Roman"/>
          <w:i/>
          <w:iCs/>
        </w:rPr>
        <w:t>The American Journal of Human Genetics</w:t>
      </w:r>
      <w:r w:rsidR="00FE125C" w:rsidRPr="00FE125C">
        <w:rPr>
          <w:rFonts w:cs="Times New Roman"/>
        </w:rPr>
        <w:t xml:space="preserve">, </w:t>
      </w:r>
      <w:r w:rsidR="00FE125C" w:rsidRPr="00FE125C">
        <w:rPr>
          <w:rFonts w:cs="Times New Roman"/>
          <w:i/>
          <w:iCs/>
        </w:rPr>
        <w:t>103</w:t>
      </w:r>
      <w:r w:rsidR="00FE125C" w:rsidRPr="00FE125C">
        <w:rPr>
          <w:rFonts w:cs="Times New Roman"/>
        </w:rPr>
        <w:t>(3), 338–348. https://doi.org/10.1016/j.ajhg.2018.07.015</w:t>
      </w:r>
    </w:p>
    <w:p w14:paraId="745F6335" w14:textId="77777777" w:rsidR="00FE125C" w:rsidRPr="00FE125C" w:rsidRDefault="00FE125C" w:rsidP="00FE125C">
      <w:pPr>
        <w:pStyle w:val="Bibliography"/>
        <w:rPr>
          <w:rFonts w:cs="Times New Roman"/>
        </w:rPr>
      </w:pPr>
      <w:r w:rsidRPr="00FE125C">
        <w:rPr>
          <w:rFonts w:cs="Times New Roman"/>
        </w:rPr>
        <w:t xml:space="preserve">Hemstrom, W. B., Freedman, M. G., Zalucki, M. P., Ramírez, S. R., &amp; Miller, M. R. (2022). Population genetics of a recent range expansion and subsequent loss of migration in monarch butterflies. </w:t>
      </w:r>
      <w:r w:rsidRPr="00FE125C">
        <w:rPr>
          <w:rFonts w:cs="Times New Roman"/>
          <w:i/>
          <w:iCs/>
        </w:rPr>
        <w:t>Molecular Ecology</w:t>
      </w:r>
      <w:r w:rsidRPr="00FE125C">
        <w:rPr>
          <w:rFonts w:cs="Times New Roman"/>
        </w:rPr>
        <w:t xml:space="preserve">, </w:t>
      </w:r>
      <w:r w:rsidRPr="00FE125C">
        <w:rPr>
          <w:rFonts w:cs="Times New Roman"/>
          <w:i/>
          <w:iCs/>
        </w:rPr>
        <w:t>31</w:t>
      </w:r>
      <w:r w:rsidRPr="00FE125C">
        <w:rPr>
          <w:rFonts w:cs="Times New Roman"/>
        </w:rPr>
        <w:t>(17), 4544–4557. https://doi.org/10.1111/mec.16592</w:t>
      </w:r>
    </w:p>
    <w:p w14:paraId="0A6DE936" w14:textId="77777777" w:rsidR="00FE125C" w:rsidRPr="00FE125C" w:rsidRDefault="00FE125C" w:rsidP="00FE125C">
      <w:pPr>
        <w:pStyle w:val="Bibliography"/>
        <w:rPr>
          <w:rFonts w:cs="Times New Roman"/>
        </w:rPr>
      </w:pPr>
      <w:r w:rsidRPr="00FE125C">
        <w:rPr>
          <w:rFonts w:cs="Times New Roman"/>
        </w:rPr>
        <w:t xml:space="preserve">Hemstrom, W., &amp; Jones, M. (2023). snpR: User friendly population genomics for SNP data sets with categorical metadata. </w:t>
      </w:r>
      <w:r w:rsidRPr="00FE125C">
        <w:rPr>
          <w:rFonts w:cs="Times New Roman"/>
          <w:i/>
          <w:iCs/>
        </w:rPr>
        <w:t>Molecular Ecology Resources</w:t>
      </w:r>
      <w:r w:rsidRPr="00FE125C">
        <w:rPr>
          <w:rFonts w:cs="Times New Roman"/>
        </w:rPr>
        <w:t xml:space="preserve">, </w:t>
      </w:r>
      <w:r w:rsidRPr="00FE125C">
        <w:rPr>
          <w:rFonts w:cs="Times New Roman"/>
          <w:i/>
          <w:iCs/>
        </w:rPr>
        <w:t>23</w:t>
      </w:r>
      <w:r w:rsidRPr="00FE125C">
        <w:rPr>
          <w:rFonts w:cs="Times New Roman"/>
        </w:rPr>
        <w:t>(4), 962–973. https://doi.org/10.1111/1755-0998.13721</w:t>
      </w:r>
    </w:p>
    <w:p w14:paraId="359860F5" w14:textId="77777777" w:rsidR="00FE125C" w:rsidRPr="00FE125C" w:rsidRDefault="00FE125C" w:rsidP="00FE125C">
      <w:pPr>
        <w:pStyle w:val="Bibliography"/>
        <w:rPr>
          <w:rFonts w:cs="Times New Roman"/>
        </w:rPr>
      </w:pPr>
      <w:r w:rsidRPr="00FE125C">
        <w:rPr>
          <w:rFonts w:cs="Times New Roman"/>
        </w:rPr>
        <w:t xml:space="preserve">Lee, A., Hemstrom, W., Molea, N., Luikart, G., &amp; Christie, M. R. (2025). ‘Highly-Informative’ Genetic Markers Can Bias Conclusions: Examples and General Solutions. </w:t>
      </w:r>
      <w:r w:rsidRPr="00FE125C">
        <w:rPr>
          <w:rFonts w:cs="Times New Roman"/>
          <w:i/>
          <w:iCs/>
        </w:rPr>
        <w:t>Molecular Ecology Resources</w:t>
      </w:r>
      <w:r w:rsidRPr="00FE125C">
        <w:rPr>
          <w:rFonts w:cs="Times New Roman"/>
        </w:rPr>
        <w:t xml:space="preserve">, </w:t>
      </w:r>
      <w:r w:rsidRPr="00FE125C">
        <w:rPr>
          <w:rFonts w:cs="Times New Roman"/>
          <w:i/>
          <w:iCs/>
        </w:rPr>
        <w:t>n/a</w:t>
      </w:r>
      <w:r w:rsidRPr="00FE125C">
        <w:rPr>
          <w:rFonts w:cs="Times New Roman"/>
        </w:rPr>
        <w:t>(n/a), e70011. https://doi.org/10.1111/1755-0998.70011</w:t>
      </w:r>
    </w:p>
    <w:p w14:paraId="31CC7484" w14:textId="77777777" w:rsidR="00FE125C" w:rsidRPr="00FE125C" w:rsidRDefault="00FE125C" w:rsidP="00FE125C">
      <w:pPr>
        <w:pStyle w:val="Bibliography"/>
        <w:rPr>
          <w:rFonts w:cs="Times New Roman"/>
        </w:rPr>
      </w:pPr>
      <w:r w:rsidRPr="00FE125C">
        <w:rPr>
          <w:rFonts w:cs="Times New Roman"/>
        </w:rPr>
        <w:t xml:space="preserve">Staab, P. R., Zhu, S., Metzler, D., &amp; Lunter, G. (2015). scrm: Efficiently simulating long sequences using the approximated coalescent with recombination. </w:t>
      </w:r>
      <w:r w:rsidRPr="00FE125C">
        <w:rPr>
          <w:rFonts w:cs="Times New Roman"/>
          <w:i/>
          <w:iCs/>
        </w:rPr>
        <w:t>Bioinformatics</w:t>
      </w:r>
      <w:r w:rsidRPr="00FE125C">
        <w:rPr>
          <w:rFonts w:cs="Times New Roman"/>
        </w:rPr>
        <w:t xml:space="preserve">, </w:t>
      </w:r>
      <w:r w:rsidRPr="00FE125C">
        <w:rPr>
          <w:rFonts w:cs="Times New Roman"/>
          <w:i/>
          <w:iCs/>
        </w:rPr>
        <w:t>31</w:t>
      </w:r>
      <w:r w:rsidRPr="00FE125C">
        <w:rPr>
          <w:rFonts w:cs="Times New Roman"/>
        </w:rPr>
        <w:t>(10), 1680–1682.</w:t>
      </w:r>
    </w:p>
    <w:p w14:paraId="4ECE2845" w14:textId="634AE31C" w:rsidR="008255C1" w:rsidRDefault="008238E4" w:rsidP="008238E4">
      <w:pPr>
        <w:pStyle w:val="Heading1"/>
      </w:pPr>
      <w:r>
        <w:lastRenderedPageBreak/>
        <w:fldChar w:fldCharType="end"/>
      </w:r>
      <w:r w:rsidR="008255C1" w:rsidRPr="00ED13DD">
        <w:t xml:space="preserve">Supplementary </w:t>
      </w:r>
      <w:r w:rsidR="008255C1">
        <w:t>Figures</w:t>
      </w:r>
      <w:r w:rsidR="008255C1" w:rsidRPr="00ED13DD">
        <w:t>:</w:t>
      </w:r>
    </w:p>
    <w:p w14:paraId="26CF04B1" w14:textId="75CCF040" w:rsidR="00B014D2" w:rsidRDefault="00A03924" w:rsidP="00B014D2">
      <w:r w:rsidRPr="00A03924">
        <w:rPr>
          <w:noProof/>
        </w:rPr>
        <w:drawing>
          <wp:inline distT="0" distB="0" distL="0" distR="0" wp14:anchorId="5229CA73" wp14:editId="0971669D">
            <wp:extent cx="5943600" cy="3971925"/>
            <wp:effectExtent l="0" t="0" r="0" b="9525"/>
            <wp:docPr id="99476409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64099" name="Picture 1" descr="A screenshot of a graph&#10;&#10;AI-generated content may be incorrect."/>
                    <pic:cNvPicPr/>
                  </pic:nvPicPr>
                  <pic:blipFill>
                    <a:blip r:embed="rId9"/>
                    <a:stretch>
                      <a:fillRect/>
                    </a:stretch>
                  </pic:blipFill>
                  <pic:spPr>
                    <a:xfrm>
                      <a:off x="0" y="0"/>
                      <a:ext cx="5943600" cy="3971925"/>
                    </a:xfrm>
                    <a:prstGeom prst="rect">
                      <a:avLst/>
                    </a:prstGeom>
                  </pic:spPr>
                </pic:pic>
              </a:graphicData>
            </a:graphic>
          </wp:inline>
        </w:drawing>
      </w:r>
    </w:p>
    <w:p w14:paraId="60093221" w14:textId="785847AF" w:rsidR="00B014D2" w:rsidRPr="00B014D2" w:rsidRDefault="00B014D2" w:rsidP="00B014D2">
      <w:r w:rsidRPr="00E1230F">
        <w:rPr>
          <w:b/>
          <w:bCs/>
          <w:iCs/>
        </w:rPr>
        <w:t>Figur</w:t>
      </w:r>
      <w:r>
        <w:rPr>
          <w:b/>
          <w:bCs/>
          <w:iCs/>
        </w:rPr>
        <w:t>e S1</w:t>
      </w:r>
      <w:r w:rsidRPr="00E1230F">
        <w:rPr>
          <w:b/>
          <w:bCs/>
          <w:iCs/>
        </w:rPr>
        <w:t>:</w:t>
      </w:r>
      <w:r>
        <w:rPr>
          <w:iCs/>
        </w:rPr>
        <w:t xml:space="preserve"> </w:t>
      </w:r>
      <w:r w:rsidR="00A03924">
        <w:rPr>
          <w:iCs/>
        </w:rPr>
        <w:t xml:space="preserve">Deviation from Hardy-Weinberg proportions (exact test p-values; </w:t>
      </w:r>
      <w:proofErr w:type="spellStart"/>
      <w:r w:rsidR="00A03924">
        <w:rPr>
          <w:i/>
        </w:rPr>
        <w:t>p</w:t>
      </w:r>
      <w:r w:rsidR="00A03924">
        <w:rPr>
          <w:i/>
          <w:vertAlign w:val="subscript"/>
        </w:rPr>
        <w:t>HWE</w:t>
      </w:r>
      <w:proofErr w:type="spellEnd"/>
      <w:r w:rsidR="00A03924">
        <w:rPr>
          <w:iCs/>
        </w:rPr>
        <w:t xml:space="preserve">) vs. minor allele frequencies for simulated test data. Points are </w:t>
      </w:r>
      <w:proofErr w:type="spellStart"/>
      <w:r w:rsidR="00A03924">
        <w:rPr>
          <w:iCs/>
        </w:rPr>
        <w:t>colored</w:t>
      </w:r>
      <w:proofErr w:type="spellEnd"/>
      <w:r w:rsidR="00A03924">
        <w:rPr>
          <w:iCs/>
        </w:rPr>
        <w:t xml:space="preserve"> to note if the e</w:t>
      </w:r>
      <w:r>
        <w:rPr>
          <w:iCs/>
        </w:rPr>
        <w:t xml:space="preserve">xpected segregation probabilities from </w:t>
      </w:r>
      <w:r w:rsidR="00A03924">
        <w:rPr>
          <w:iCs/>
        </w:rPr>
        <w:t xml:space="preserve">mathematical </w:t>
      </w:r>
      <w:r>
        <w:rPr>
          <w:iCs/>
        </w:rPr>
        <w:t xml:space="preserve">rarefaction </w:t>
      </w:r>
      <w:r>
        <w:t>(</w:t>
      </w: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oMath>
      <w:r>
        <w:rPr>
          <w:rFonts w:eastAsia="Cambria Math"/>
        </w:rPr>
        <w:t>)</w:t>
      </w:r>
      <w:r w:rsidR="00A03924">
        <w:rPr>
          <w:rFonts w:eastAsia="Cambria Math"/>
        </w:rPr>
        <w:t xml:space="preserve"> are outside of the 95% confidence intervals derived from the </w:t>
      </w:r>
      <w:r>
        <w:t>observed probability of segregation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j,q</m:t>
                </m:r>
              </m:sub>
            </m:sSub>
          </m:e>
        </m:d>
      </m:oMath>
      <w:r>
        <w:rPr>
          <w:rFonts w:eastAsia="Cambria Math"/>
        </w:rPr>
        <w:t>)</w:t>
      </w:r>
      <w:r w:rsidR="00A03924">
        <w:rPr>
          <w:rFonts w:eastAsia="Cambria Math"/>
        </w:rPr>
        <w:t xml:space="preserve"> from simulations.</w:t>
      </w:r>
    </w:p>
    <w:p w14:paraId="50B63E83" w14:textId="77777777" w:rsidR="00E1230F" w:rsidRDefault="00E1230F" w:rsidP="004F6307">
      <w:pPr>
        <w:spacing w:after="0"/>
        <w:contextualSpacing/>
        <w:rPr>
          <w:iCs/>
        </w:rPr>
      </w:pPr>
      <w:r>
        <w:rPr>
          <w:iCs/>
          <w:noProof/>
        </w:rPr>
        <w:lastRenderedPageBreak/>
        <w:drawing>
          <wp:inline distT="0" distB="0" distL="0" distR="0" wp14:anchorId="5EF4029F" wp14:editId="4E1EB20F">
            <wp:extent cx="5918200" cy="5918200"/>
            <wp:effectExtent l="0" t="0" r="6350" b="6350"/>
            <wp:docPr id="2001927059" name="Picture 4" descr="A graph of a number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27059" name="Picture 4" descr="A graph of a number of data&#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18200" cy="5918200"/>
                    </a:xfrm>
                    <a:prstGeom prst="rect">
                      <a:avLst/>
                    </a:prstGeom>
                  </pic:spPr>
                </pic:pic>
              </a:graphicData>
            </a:graphic>
          </wp:inline>
        </w:drawing>
      </w:r>
    </w:p>
    <w:p w14:paraId="4D677A9A" w14:textId="4426D856" w:rsidR="004471A1" w:rsidRDefault="00E1230F" w:rsidP="004471A1">
      <w:pPr>
        <w:keepLines/>
        <w:spacing w:after="0"/>
        <w:contextualSpacing/>
        <w:rPr>
          <w:iCs/>
        </w:rPr>
      </w:pPr>
      <w:r w:rsidRPr="00E1230F">
        <w:rPr>
          <w:b/>
          <w:bCs/>
          <w:iCs/>
        </w:rPr>
        <w:t>Figur</w:t>
      </w:r>
      <w:r>
        <w:rPr>
          <w:b/>
          <w:bCs/>
          <w:iCs/>
        </w:rPr>
        <w:t>e S</w:t>
      </w:r>
      <w:r w:rsidR="00851354">
        <w:rPr>
          <w:b/>
          <w:bCs/>
          <w:iCs/>
        </w:rPr>
        <w:t>2</w:t>
      </w:r>
      <w:r w:rsidRPr="00E1230F">
        <w:rPr>
          <w:b/>
          <w:bCs/>
          <w:iCs/>
        </w:rPr>
        <w:t>:</w:t>
      </w:r>
      <w:r>
        <w:rPr>
          <w:iCs/>
        </w:rPr>
        <w:t xml:space="preserve">  The percentage of expected segregation probabilities </w:t>
      </w:r>
      <m:oMath>
        <m:acc>
          <m:accPr>
            <m:ctrlPr>
              <w:rPr>
                <w:rFonts w:ascii="Cambria Math" w:hAnsi="Cambria Math"/>
                <w:iCs/>
              </w:rPr>
            </m:ctrlPr>
          </m:accPr>
          <m:e>
            <m:r>
              <w:rPr>
                <w:rFonts w:ascii="Cambria Math" w:hAnsi="Cambria Math"/>
              </w:rPr>
              <m:t>P</m:t>
            </m:r>
          </m:e>
        </m:acc>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iq</m:t>
            </m:r>
          </m:sub>
        </m:sSub>
        <m:r>
          <w:rPr>
            <w:rFonts w:ascii="Cambria Math" w:hAnsi="Cambria Math"/>
          </w:rPr>
          <m:t>)</m:t>
        </m:r>
      </m:oMath>
      <w:r>
        <w:rPr>
          <w:iCs/>
        </w:rPr>
        <w:t xml:space="preserve"> for which the probability a </w:t>
      </w:r>
      <w:proofErr w:type="gramStart"/>
      <w:r>
        <w:rPr>
          <w:iCs/>
        </w:rPr>
        <w:t>loci</w:t>
      </w:r>
      <w:proofErr w:type="gramEnd"/>
      <w:r>
        <w:rPr>
          <w:iCs/>
        </w:rPr>
        <w:t xml:space="preserve"> was segregating was inside the 95% confidence interval derived from simulations for different γ values and numbers of simulations</w:t>
      </w:r>
      <w:r w:rsidR="004471A1">
        <w:rPr>
          <w:iCs/>
        </w:rPr>
        <w:t xml:space="preserve"> for both a population of size 250 and 2,500</w:t>
      </w:r>
      <w:r>
        <w:rPr>
          <w:iCs/>
        </w:rPr>
        <w:t xml:space="preserve">. </w:t>
      </w:r>
      <w:r w:rsidR="004471A1">
        <w:rPr>
          <w:iCs/>
        </w:rPr>
        <w:br w:type="page"/>
      </w:r>
    </w:p>
    <w:p w14:paraId="07358FE0" w14:textId="3DBE6CFA" w:rsidR="004471A1" w:rsidRDefault="00E1230F" w:rsidP="004471A1">
      <w:pPr>
        <w:keepLines/>
        <w:spacing w:after="0"/>
        <w:contextualSpacing/>
        <w:rPr>
          <w:iCs/>
        </w:rPr>
      </w:pPr>
      <w:r>
        <w:rPr>
          <w:iCs/>
        </w:rPr>
        <w:lastRenderedPageBreak/>
        <w:t xml:space="preserve"> </w:t>
      </w:r>
    </w:p>
    <w:p w14:paraId="4EFDCD35" w14:textId="57EA06E8" w:rsidR="004471A1" w:rsidRDefault="00F43B39" w:rsidP="004471A1">
      <w:pPr>
        <w:keepLines/>
        <w:spacing w:after="0"/>
        <w:contextualSpacing/>
        <w:rPr>
          <w:iCs/>
        </w:rPr>
      </w:pPr>
      <w:r>
        <w:rPr>
          <w:iCs/>
          <w:noProof/>
        </w:rPr>
        <w:drawing>
          <wp:inline distT="0" distB="0" distL="0" distR="0" wp14:anchorId="4817E42C" wp14:editId="68C277D2">
            <wp:extent cx="5943600" cy="2830195"/>
            <wp:effectExtent l="0" t="0" r="0" b="8255"/>
            <wp:docPr id="1871321073"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21073" name="Picture 1" descr="A graph of a graph&#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830195"/>
                    </a:xfrm>
                    <a:prstGeom prst="rect">
                      <a:avLst/>
                    </a:prstGeom>
                  </pic:spPr>
                </pic:pic>
              </a:graphicData>
            </a:graphic>
          </wp:inline>
        </w:drawing>
      </w:r>
    </w:p>
    <w:p w14:paraId="427942C3" w14:textId="0858B196" w:rsidR="00151EBA" w:rsidRPr="001A7236" w:rsidRDefault="004471A1" w:rsidP="001A7236">
      <w:pPr>
        <w:spacing w:after="0"/>
        <w:contextualSpacing/>
      </w:pPr>
      <w:r>
        <w:rPr>
          <w:b/>
          <w:bCs/>
          <w:iCs/>
        </w:rPr>
        <w:t>Figure S</w:t>
      </w:r>
      <w:r w:rsidR="00851354">
        <w:rPr>
          <w:b/>
          <w:bCs/>
          <w:iCs/>
        </w:rPr>
        <w:t>3</w:t>
      </w:r>
      <w:r>
        <w:rPr>
          <w:b/>
          <w:bCs/>
          <w:iCs/>
        </w:rPr>
        <w:t>:</w:t>
      </w:r>
      <w:r>
        <w:rPr>
          <w:iCs/>
        </w:rPr>
        <w:t xml:space="preserve"> The difference between the expected number of segregating sites</w:t>
      </w:r>
      <w:r w:rsidR="00F43B39">
        <w:rPr>
          <w:rFonts w:ascii="Cambria Math" w:hAnsi="Cambria Math"/>
        </w:rPr>
        <w:t xml:space="preserve"> (</w:t>
      </w:r>
      <w:r w:rsidR="00F43B39" w:rsidRPr="009B7208">
        <w:rPr>
          <w:rFonts w:ascii="Cambria Math" w:hAnsi="Cambria Math"/>
          <w:i/>
          <w:iCs/>
          <w:color w:val="0000FF"/>
        </w:rPr>
        <w:t>S</w:t>
      </w:r>
      <w:proofErr w:type="gramStart"/>
      <w:r w:rsidR="00F43B39" w:rsidRPr="009B7208">
        <w:rPr>
          <w:rFonts w:ascii="Cambria Math" w:hAnsi="Cambria Math"/>
          <w:i/>
          <w:iCs/>
          <w:color w:val="0000FF"/>
        </w:rPr>
        <w:t xml:space="preserve">’ </w:t>
      </w:r>
      <w:r w:rsidR="00F43B39" w:rsidRPr="009B7208">
        <w:rPr>
          <w:rFonts w:ascii="Cambria Math" w:hAnsi="Cambria Math"/>
          <w:color w:val="0000FF"/>
        </w:rPr>
        <w:t>)</w:t>
      </w:r>
      <w:proofErr w:type="gramEnd"/>
      <w:r w:rsidR="00F43B39" w:rsidRPr="009B7208">
        <w:rPr>
          <w:rFonts w:ascii="Cambria Math" w:hAnsi="Cambria Math"/>
          <w:color w:val="0000FF"/>
        </w:rPr>
        <w:t xml:space="preserve"> </w:t>
      </w:r>
      <w:r>
        <w:rPr>
          <w:rFonts w:ascii="Cambria Math" w:hAnsi="Cambria Math"/>
        </w:rPr>
        <w:t>and the mean and median observed number</w:t>
      </w:r>
      <w:r w:rsidR="00F43B39">
        <w:rPr>
          <w:rFonts w:ascii="Cambria Math" w:hAnsi="Cambria Math"/>
        </w:rPr>
        <w:t xml:space="preserve"> of segregating sites (</w:t>
      </w:r>
      <w:r w:rsidR="00F43B39" w:rsidRPr="009B7208">
        <w:rPr>
          <w:rFonts w:ascii="Cambria Math" w:hAnsi="Cambria Math"/>
          <w:i/>
          <w:iCs/>
          <w:color w:val="0000FF"/>
        </w:rPr>
        <w:t>S</w:t>
      </w:r>
      <w:r w:rsidR="00F43B39" w:rsidRPr="009B7208">
        <w:rPr>
          <w:rFonts w:ascii="Cambria Math" w:hAnsi="Cambria Math"/>
          <w:color w:val="0000FF"/>
        </w:rPr>
        <w:t>)</w:t>
      </w:r>
      <w:r w:rsidRPr="009B7208">
        <w:rPr>
          <w:rFonts w:ascii="Cambria Math" w:hAnsi="Cambria Math"/>
          <w:color w:val="0000FF"/>
        </w:rPr>
        <w:t xml:space="preserve"> </w:t>
      </w:r>
      <w:r>
        <w:rPr>
          <w:rFonts w:ascii="Cambria Math" w:hAnsi="Cambria Math"/>
        </w:rPr>
        <w:t xml:space="preserve">from simulations across different numbers of simulations and </w:t>
      </w:r>
      <w:r>
        <w:rPr>
          <w:iCs/>
        </w:rPr>
        <w:t>γ values for populations of both size 250 and 2,500.</w:t>
      </w:r>
      <w:r w:rsidR="00151EBA">
        <w:rPr>
          <w:iCs/>
        </w:rPr>
        <w:br w:type="page"/>
      </w:r>
    </w:p>
    <w:p w14:paraId="5794CECD" w14:textId="24685A9D" w:rsidR="004471A1" w:rsidRDefault="00151EBA" w:rsidP="004F6307">
      <w:pPr>
        <w:spacing w:after="0"/>
        <w:contextualSpacing/>
        <w:rPr>
          <w:iCs/>
        </w:rPr>
      </w:pPr>
      <w:r w:rsidRPr="00151EBA">
        <w:rPr>
          <w:iCs/>
          <w:noProof/>
        </w:rPr>
        <w:lastRenderedPageBreak/>
        <w:drawing>
          <wp:inline distT="0" distB="0" distL="0" distR="0" wp14:anchorId="5268EE62" wp14:editId="0C0907CA">
            <wp:extent cx="5943600" cy="3982085"/>
            <wp:effectExtent l="0" t="0" r="0" b="0"/>
            <wp:docPr id="1351432694"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32694" name="Picture 1" descr="A graph of a function&#10;&#10;Description automatically generated"/>
                    <pic:cNvPicPr/>
                  </pic:nvPicPr>
                  <pic:blipFill>
                    <a:blip r:embed="rId12"/>
                    <a:stretch>
                      <a:fillRect/>
                    </a:stretch>
                  </pic:blipFill>
                  <pic:spPr>
                    <a:xfrm>
                      <a:off x="0" y="0"/>
                      <a:ext cx="5943600" cy="3982085"/>
                    </a:xfrm>
                    <a:prstGeom prst="rect">
                      <a:avLst/>
                    </a:prstGeom>
                  </pic:spPr>
                </pic:pic>
              </a:graphicData>
            </a:graphic>
          </wp:inline>
        </w:drawing>
      </w:r>
    </w:p>
    <w:p w14:paraId="08B445AB" w14:textId="4CBC1448" w:rsidR="00151EBA" w:rsidRPr="001774A4" w:rsidRDefault="00151EBA" w:rsidP="00151EBA">
      <w:pPr>
        <w:spacing w:before="360"/>
      </w:pPr>
      <w:r w:rsidRPr="001774A4">
        <w:rPr>
          <w:b/>
          <w:bCs/>
          <w:iCs/>
        </w:rPr>
        <w:t>Figure S</w:t>
      </w:r>
      <w:r w:rsidR="001A7236">
        <w:rPr>
          <w:b/>
          <w:bCs/>
          <w:iCs/>
        </w:rPr>
        <w:t>4</w:t>
      </w:r>
      <w:r w:rsidRPr="001774A4">
        <w:rPr>
          <w:b/>
          <w:bCs/>
          <w:iCs/>
        </w:rPr>
        <w:t xml:space="preserve">: </w:t>
      </w:r>
      <w:r w:rsidRPr="001774A4">
        <w:t>The expected probabilities of observing a segregating site at each locus (</w:t>
      </w:r>
      <m:oMath>
        <m:acc>
          <m:accPr>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eastAsia="Cambria Math" w:hAnsi="Cambria Math"/>
                  </w:rPr>
                </m:ctrlPr>
              </m:sSubPr>
              <m:e>
                <m:r>
                  <w:rPr>
                    <w:rFonts w:ascii="Cambria Math" w:eastAsia="Cambria Math" w:hAnsi="Cambria Math"/>
                  </w:rPr>
                  <m:t>S</m:t>
                </m:r>
              </m:e>
              <m:sub>
                <m:r>
                  <w:rPr>
                    <w:rFonts w:ascii="Cambria Math" w:eastAsia="Cambria Math" w:hAnsi="Cambria Math"/>
                  </w:rPr>
                  <m:t>j,q</m:t>
                </m:r>
              </m:sub>
            </m:sSub>
          </m:e>
        </m:d>
      </m:oMath>
      <w:r w:rsidRPr="001774A4">
        <w:rPr>
          <w:rFonts w:eastAsia="Cambria Math"/>
        </w:rPr>
        <w:t>)</w:t>
      </w:r>
      <w:r w:rsidRPr="001774A4">
        <w:t xml:space="preserve"> for loci generated with the coalescent simulator </w:t>
      </w:r>
      <w:proofErr w:type="spellStart"/>
      <w:r w:rsidRPr="001774A4">
        <w:rPr>
          <w:i/>
          <w:iCs/>
        </w:rPr>
        <w:t>scrm</w:t>
      </w:r>
      <w:proofErr w:type="spellEnd"/>
      <w:r w:rsidRPr="001774A4">
        <w:t xml:space="preserve">. Probabilities are derived from Equation 4 for each locus for population sizes of 250 and 2500, </w:t>
      </w:r>
      <w:proofErr w:type="spellStart"/>
      <w:r w:rsidRPr="001774A4">
        <w:t>rarefacted</w:t>
      </w:r>
      <w:proofErr w:type="spellEnd"/>
      <w:r w:rsidRPr="001774A4">
        <w:t xml:space="preserve"> to sample sizes of either </w:t>
      </w:r>
      <w:r w:rsidRPr="001774A4">
        <w:rPr>
          <w:iCs/>
        </w:rPr>
        <w:t>1</w:t>
      </w:r>
      <w:r w:rsidRPr="001774A4">
        <w:t xml:space="preserve">0 or 100 (corresponding to </w:t>
      </w:r>
      <m:oMath>
        <m:r>
          <w:rPr>
            <w:rFonts w:ascii="Cambria Math" w:hAnsi="Cambria Math"/>
          </w:rPr>
          <m:t>γ</m:t>
        </m:r>
      </m:oMath>
      <w:r w:rsidRPr="001774A4">
        <w:t xml:space="preserve"> = 10 or 100). Since loci were not simulated in HWP, points vary to a small degree due to variation in genotype frequencies for a given minor allele frequency. Each locus had a random, independent percentage of missing data between 0% and 30%. Points are colored depending on estimates were contained within </w:t>
      </w:r>
      <w:proofErr w:type="gramStart"/>
      <w:r w:rsidRPr="001774A4">
        <w:t>a 95% confidence intervals (marked with error bars)</w:t>
      </w:r>
      <w:proofErr w:type="gramEnd"/>
      <w:r w:rsidRPr="001774A4">
        <w:t xml:space="preserve"> based on 10,000 simulated rarefaction trials for each minor allele frequency at each sample size. </w:t>
      </w:r>
      <w:proofErr w:type="gramStart"/>
      <w:r w:rsidRPr="001774A4">
        <w:t>Compare</w:t>
      </w:r>
      <w:proofErr w:type="gramEnd"/>
      <w:r w:rsidRPr="001774A4">
        <w:t xml:space="preserve"> to main text Figure 1, which was generated with known, pre-defined allele frequencies.</w:t>
      </w:r>
      <w:r w:rsidRPr="001774A4">
        <w:br w:type="page"/>
      </w:r>
    </w:p>
    <w:p w14:paraId="6E6482C0" w14:textId="7FC24EB5" w:rsidR="00151EBA" w:rsidRDefault="00542D85" w:rsidP="00151EBA">
      <w:pPr>
        <w:spacing w:before="360"/>
      </w:pPr>
      <w:r>
        <w:rPr>
          <w:noProof/>
        </w:rPr>
        <w:lastRenderedPageBreak/>
        <w:drawing>
          <wp:inline distT="0" distB="0" distL="0" distR="0" wp14:anchorId="5C5269F7" wp14:editId="23743AD6">
            <wp:extent cx="5943600" cy="3962400"/>
            <wp:effectExtent l="0" t="0" r="0" b="0"/>
            <wp:docPr id="55412563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25635" name="Graphic 554125635"/>
                    <pic:cNvPicPr/>
                  </pic:nvPicPr>
                  <pic:blipFill>
                    <a:blip r:embed="rId13">
                      <a:extLst>
                        <a:ext uri="{96DAC541-7B7A-43D3-8B79-37D633B846F1}">
                          <asvg:svgBlip xmlns:asvg="http://schemas.microsoft.com/office/drawing/2016/SVG/main" r:embed="rId14"/>
                        </a:ext>
                      </a:extLst>
                    </a:blip>
                    <a:stretch>
                      <a:fillRect/>
                    </a:stretch>
                  </pic:blipFill>
                  <pic:spPr>
                    <a:xfrm>
                      <a:off x="0" y="0"/>
                      <a:ext cx="5943600" cy="3962400"/>
                    </a:xfrm>
                    <a:prstGeom prst="rect">
                      <a:avLst/>
                    </a:prstGeom>
                  </pic:spPr>
                </pic:pic>
              </a:graphicData>
            </a:graphic>
          </wp:inline>
        </w:drawing>
      </w:r>
    </w:p>
    <w:p w14:paraId="49B4ECB4" w14:textId="78D35BD9" w:rsidR="002F51E3" w:rsidRDefault="00151EBA" w:rsidP="00151EBA">
      <w:pPr>
        <w:spacing w:before="360"/>
      </w:pPr>
      <w:r w:rsidRPr="001774A4">
        <w:rPr>
          <w:b/>
          <w:bCs/>
        </w:rPr>
        <w:t>Figure S</w:t>
      </w:r>
      <w:r w:rsidR="001A7236">
        <w:rPr>
          <w:b/>
          <w:bCs/>
        </w:rPr>
        <w:t>5</w:t>
      </w:r>
      <w:r w:rsidR="007F641B" w:rsidRPr="001774A4">
        <w:rPr>
          <w:b/>
          <w:bCs/>
        </w:rPr>
        <w:t>:</w:t>
      </w:r>
      <w:r w:rsidR="007F641B" w:rsidRPr="001774A4">
        <w:t xml:space="preserve"> The distribution of the total number of segregating sites (</w:t>
      </w:r>
      <w:r w:rsidR="007F641B" w:rsidRPr="001774A4">
        <w:rPr>
          <w:i/>
          <w:iCs/>
        </w:rPr>
        <w:t>S</w:t>
      </w:r>
      <w:r w:rsidR="007F641B" w:rsidRPr="001774A4">
        <w:t xml:space="preserve">) observed for 10,000 replicate simulated trials, </w:t>
      </w:r>
      <w:proofErr w:type="spellStart"/>
      <w:r w:rsidR="007F641B" w:rsidRPr="001774A4">
        <w:t>rarefacted</w:t>
      </w:r>
      <w:proofErr w:type="spellEnd"/>
      <w:r w:rsidR="007F641B" w:rsidRPr="001774A4">
        <w:t xml:space="preserve"> to either 10 or 200 samples (corresponding to either </w:t>
      </w:r>
      <m:oMath>
        <m:r>
          <w:rPr>
            <w:rFonts w:ascii="Cambria Math" w:hAnsi="Cambria Math"/>
          </w:rPr>
          <m:t>γ</m:t>
        </m:r>
      </m:oMath>
      <w:r w:rsidR="007F641B" w:rsidRPr="001774A4">
        <w:t xml:space="preserve"> = 10 or 20, respectively) for starting population sizes of either </w:t>
      </w:r>
      <w:r w:rsidR="007F641B" w:rsidRPr="001774A4">
        <w:rPr>
          <w:i/>
        </w:rPr>
        <w:t>N</w:t>
      </w:r>
      <w:r w:rsidR="007F641B" w:rsidRPr="001774A4">
        <w:t xml:space="preserve"> = 250 or </w:t>
      </w:r>
      <w:r w:rsidR="007F641B" w:rsidRPr="001774A4">
        <w:rPr>
          <w:i/>
        </w:rPr>
        <w:t>N</w:t>
      </w:r>
      <w:r w:rsidR="007F641B" w:rsidRPr="001774A4">
        <w:t xml:space="preserve"> = 2500. The mathematically expected number of segregating sites (</w:t>
      </w:r>
      <w:r w:rsidR="007F641B" w:rsidRPr="001774A4">
        <w:rPr>
          <w:i/>
          <w:iCs/>
        </w:rPr>
        <w:t>S’</w:t>
      </w:r>
      <w:r w:rsidR="007F641B" w:rsidRPr="001774A4">
        <w:t>)</w:t>
      </w:r>
      <w:r w:rsidR="007F641B" w:rsidRPr="001774A4">
        <w:rPr>
          <w:i/>
          <w:iCs/>
        </w:rPr>
        <w:t xml:space="preserve"> </w:t>
      </w:r>
      <w:r w:rsidR="007F641B" w:rsidRPr="001774A4">
        <w:t>and 95% prediction are shown with solid yellow and dashed blue lines, respectively, for each distribution. D</w:t>
      </w:r>
      <w:r w:rsidRPr="001774A4">
        <w:t>ata</w:t>
      </w:r>
      <w:r w:rsidR="007F641B" w:rsidRPr="001774A4">
        <w:t xml:space="preserve"> was</w:t>
      </w:r>
      <w:r w:rsidRPr="001774A4">
        <w:t xml:space="preserve"> generated with the coalescent simulator </w:t>
      </w:r>
      <w:proofErr w:type="spellStart"/>
      <w:r w:rsidRPr="001774A4">
        <w:rPr>
          <w:i/>
          <w:iCs/>
        </w:rPr>
        <w:t>scrm</w:t>
      </w:r>
      <w:proofErr w:type="spellEnd"/>
      <w:r w:rsidR="007F641B" w:rsidRPr="001774A4">
        <w:t>;</w:t>
      </w:r>
      <w:r w:rsidRPr="001774A4">
        <w:t xml:space="preserve"> </w:t>
      </w:r>
      <w:proofErr w:type="gramStart"/>
      <w:r w:rsidR="007F641B" w:rsidRPr="001774A4">
        <w:t>c</w:t>
      </w:r>
      <w:r w:rsidRPr="001774A4">
        <w:t>ompare</w:t>
      </w:r>
      <w:proofErr w:type="gramEnd"/>
      <w:r w:rsidRPr="001774A4">
        <w:t xml:space="preserve"> to Figure </w:t>
      </w:r>
      <w:r w:rsidR="007F641B" w:rsidRPr="001774A4">
        <w:t>3</w:t>
      </w:r>
      <w:r w:rsidRPr="001774A4">
        <w:t xml:space="preserve"> in the main text, which was generated with known, pre-defined allele frequencies.</w:t>
      </w:r>
    </w:p>
    <w:p w14:paraId="76A32D29" w14:textId="77777777" w:rsidR="001A7236" w:rsidRDefault="001A7236" w:rsidP="001A7236">
      <w:pPr>
        <w:spacing w:after="0"/>
        <w:contextualSpacing/>
        <w:rPr>
          <w:iCs/>
        </w:rPr>
      </w:pPr>
      <w:r>
        <w:rPr>
          <w:iCs/>
          <w:noProof/>
        </w:rPr>
        <w:lastRenderedPageBreak/>
        <w:drawing>
          <wp:inline distT="0" distB="0" distL="0" distR="0" wp14:anchorId="79F43596" wp14:editId="28B8BC98">
            <wp:extent cx="5943600" cy="4358640"/>
            <wp:effectExtent l="0" t="0" r="0" b="3810"/>
            <wp:docPr id="467994622" name="Picture 2" descr="A diagram of a targe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94622" name="Picture 2" descr="A diagram of a target&#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358640"/>
                    </a:xfrm>
                    <a:prstGeom prst="rect">
                      <a:avLst/>
                    </a:prstGeom>
                  </pic:spPr>
                </pic:pic>
              </a:graphicData>
            </a:graphic>
          </wp:inline>
        </w:drawing>
      </w:r>
    </w:p>
    <w:p w14:paraId="6F4F18C7" w14:textId="5ECC9FE1" w:rsidR="001A7236" w:rsidRPr="001A7236" w:rsidRDefault="001A7236" w:rsidP="001A7236">
      <w:pPr>
        <w:spacing w:after="0"/>
        <w:contextualSpacing/>
        <w:rPr>
          <w:iCs/>
        </w:rPr>
      </w:pPr>
      <w:r>
        <w:rPr>
          <w:b/>
          <w:bCs/>
          <w:iCs/>
        </w:rPr>
        <w:t>Figure S6:</w:t>
      </w:r>
      <w:r>
        <w:rPr>
          <w:iCs/>
        </w:rPr>
        <w:t xml:space="preserve"> The expected number of segregating </w:t>
      </w:r>
      <w:r w:rsidRPr="002A18E6">
        <w:rPr>
          <w:iCs/>
        </w:rPr>
        <w:t>sites (</w:t>
      </w:r>
      <w:r w:rsidRPr="002A18E6">
        <w:rPr>
          <w:i/>
        </w:rPr>
        <w:t>S’</w:t>
      </w:r>
      <w:r w:rsidRPr="002A18E6">
        <w:rPr>
          <w:iCs/>
        </w:rPr>
        <w:t>, red)</w:t>
      </w:r>
      <w:r>
        <w:rPr>
          <w:iCs/>
        </w:rPr>
        <w:t xml:space="preserve"> compared to the distributions of the number of segregating sites observed after rarefaction based on 100 simulations (black) </w:t>
      </w:r>
      <w:r w:rsidRPr="002A18E6">
        <w:rPr>
          <w:iCs/>
          <w:color w:val="0000FF"/>
        </w:rPr>
        <w:t>from Monarch butterfly populations</w:t>
      </w:r>
      <w:r w:rsidRPr="009B7208">
        <w:rPr>
          <w:iCs/>
          <w:color w:val="0000FF"/>
        </w:rPr>
        <w:t xml:space="preserve">. </w:t>
      </w:r>
      <w:r w:rsidRPr="002A18E6">
        <w:rPr>
          <w:i/>
        </w:rPr>
        <w:t xml:space="preserve">S’ </w:t>
      </w:r>
      <w:r>
        <w:rPr>
          <w:iCs/>
        </w:rPr>
        <w:t>values were obtained using the “</w:t>
      </w:r>
      <w:proofErr w:type="spellStart"/>
      <w:r>
        <w:rPr>
          <w:iCs/>
        </w:rPr>
        <w:t>calc_seg_sites</w:t>
      </w:r>
      <w:proofErr w:type="spellEnd"/>
      <w:r>
        <w:rPr>
          <w:iCs/>
        </w:rPr>
        <w:t xml:space="preserve">” function in </w:t>
      </w:r>
      <w:proofErr w:type="spellStart"/>
      <w:r>
        <w:rPr>
          <w:iCs/>
        </w:rPr>
        <w:t>snpR</w:t>
      </w:r>
      <w:proofErr w:type="spellEnd"/>
      <w:r>
        <w:rPr>
          <w:iCs/>
        </w:rPr>
        <w:t xml:space="preserve"> using “g = 0”, which sets γ equal to the minimum sample size across all populations for each locus.</w:t>
      </w:r>
    </w:p>
    <w:p w14:paraId="338D685A" w14:textId="77777777" w:rsidR="002F51E3" w:rsidRDefault="002F51E3" w:rsidP="002F51E3">
      <w:pPr>
        <w:suppressLineNumbers/>
        <w:spacing w:before="360" w:after="0"/>
      </w:pPr>
      <w:r>
        <w:br w:type="page"/>
      </w:r>
    </w:p>
    <w:p w14:paraId="6B6CC5D2" w14:textId="680BC67E" w:rsidR="00151EBA" w:rsidRDefault="002F51E3" w:rsidP="00151EBA">
      <w:pPr>
        <w:spacing w:before="360"/>
      </w:pPr>
      <w:r>
        <w:rPr>
          <w:noProof/>
        </w:rPr>
        <w:lastRenderedPageBreak/>
        <w:drawing>
          <wp:inline distT="0" distB="0" distL="0" distR="0" wp14:anchorId="26CAAC29" wp14:editId="052EDA91">
            <wp:extent cx="5943600" cy="3962400"/>
            <wp:effectExtent l="0" t="0" r="0" b="0"/>
            <wp:docPr id="54874355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43554" name="Graphic 548743554"/>
                    <pic:cNvPicPr/>
                  </pic:nvPicPr>
                  <pic:blipFill>
                    <a:blip r:embed="rId16">
                      <a:extLst>
                        <a:ext uri="{96DAC541-7B7A-43D3-8B79-37D633B846F1}">
                          <asvg:svgBlip xmlns:asvg="http://schemas.microsoft.com/office/drawing/2016/SVG/main" r:embed="rId17"/>
                        </a:ext>
                      </a:extLst>
                    </a:blip>
                    <a:stretch>
                      <a:fillRect/>
                    </a:stretch>
                  </pic:blipFill>
                  <pic:spPr>
                    <a:xfrm>
                      <a:off x="0" y="0"/>
                      <a:ext cx="5943600" cy="3962400"/>
                    </a:xfrm>
                    <a:prstGeom prst="rect">
                      <a:avLst/>
                    </a:prstGeom>
                  </pic:spPr>
                </pic:pic>
              </a:graphicData>
            </a:graphic>
          </wp:inline>
        </w:drawing>
      </w:r>
    </w:p>
    <w:p w14:paraId="1FE55C85" w14:textId="1E763DE1" w:rsidR="002F51E3" w:rsidRPr="001774A4" w:rsidRDefault="002F51E3" w:rsidP="002F51E3">
      <w:pPr>
        <w:pBdr>
          <w:top w:val="nil"/>
          <w:left w:val="nil"/>
          <w:bottom w:val="nil"/>
          <w:right w:val="nil"/>
          <w:between w:val="nil"/>
        </w:pBdr>
        <w:spacing w:before="360" w:after="0"/>
      </w:pPr>
      <w:r w:rsidRPr="001774A4">
        <w:rPr>
          <w:b/>
          <w:bCs/>
        </w:rPr>
        <w:t>Figure S</w:t>
      </w:r>
      <w:r w:rsidR="006F04B2">
        <w:rPr>
          <w:b/>
          <w:bCs/>
        </w:rPr>
        <w:t>7</w:t>
      </w:r>
      <w:r w:rsidRPr="001774A4">
        <w:rPr>
          <w:b/>
          <w:bCs/>
        </w:rPr>
        <w:t>:</w:t>
      </w:r>
      <w:r w:rsidRPr="001774A4">
        <w:t xml:space="preserve"> Comparison between the number of segregating sites (</w:t>
      </w:r>
      <w:r w:rsidRPr="001774A4">
        <w:rPr>
          <w:i/>
          <w:iCs/>
        </w:rPr>
        <w:t>S</w:t>
      </w:r>
      <w:r w:rsidRPr="001774A4">
        <w:t xml:space="preserve">) calculated via projection (green), </w:t>
      </w:r>
      <w:r w:rsidRPr="001774A4">
        <w:rPr>
          <w:i/>
          <w:iCs/>
        </w:rPr>
        <w:t>S’</w:t>
      </w:r>
      <w:r w:rsidRPr="001774A4">
        <w:t xml:space="preserve"> (blue), and observed, </w:t>
      </w:r>
      <w:proofErr w:type="spellStart"/>
      <w:r w:rsidRPr="001774A4">
        <w:t>rarefacted</w:t>
      </w:r>
      <w:proofErr w:type="spellEnd"/>
      <w:r w:rsidRPr="001774A4">
        <w:t xml:space="preserve"> </w:t>
      </w:r>
      <w:r w:rsidRPr="001774A4">
        <w:rPr>
          <w:i/>
          <w:iCs/>
        </w:rPr>
        <w:t>S</w:t>
      </w:r>
      <w:r w:rsidRPr="001774A4">
        <w:t xml:space="preserve"> (black distributions, sampled 1,000 times) following projection or rarefaction to 25 individuals (or </w:t>
      </w:r>
      <w:r w:rsidRPr="001774A4">
        <w:rPr>
          <w:rFonts w:cs="Times New Roman"/>
        </w:rPr>
        <w:t>γ</w:t>
      </w:r>
      <w:r w:rsidRPr="001774A4">
        <w:t xml:space="preserve"> = 25 for </w:t>
      </w:r>
      <w:r w:rsidRPr="001774A4">
        <w:rPr>
          <w:i/>
          <w:iCs/>
        </w:rPr>
        <w:t>S’</w:t>
      </w:r>
      <w:r w:rsidRPr="001774A4">
        <w:t xml:space="preserve">) for outbred, neutral, or inbred populations (left to right, with corresponding </w:t>
      </w:r>
      <w:r w:rsidRPr="001774A4">
        <w:rPr>
          <w:i/>
          <w:iCs/>
        </w:rPr>
        <w:t>F</w:t>
      </w:r>
      <w:r w:rsidRPr="001774A4">
        <w:rPr>
          <w:vertAlign w:val="subscript"/>
        </w:rPr>
        <w:t>IS</w:t>
      </w:r>
      <w:r w:rsidRPr="001774A4">
        <w:t xml:space="preserve"> values). Points (not distributions) are offset on the </w:t>
      </w:r>
      <w:r w:rsidRPr="001774A4">
        <w:rPr>
          <w:i/>
          <w:iCs/>
        </w:rPr>
        <w:t xml:space="preserve">x </w:t>
      </w:r>
      <w:r w:rsidRPr="001774A4">
        <w:t xml:space="preserve">axis for clarity—each value is plotted for the specific </w:t>
      </w:r>
      <w:r w:rsidRPr="001774A4">
        <w:rPr>
          <w:i/>
          <w:iCs/>
        </w:rPr>
        <w:t>F</w:t>
      </w:r>
      <w:r w:rsidRPr="001774A4">
        <w:rPr>
          <w:vertAlign w:val="subscript"/>
        </w:rPr>
        <w:t>IS</w:t>
      </w:r>
      <w:r w:rsidRPr="001774A4">
        <w:t xml:space="preserve"> of the corresponding population.</w:t>
      </w:r>
    </w:p>
    <w:sectPr w:rsidR="002F51E3" w:rsidRPr="001774A4" w:rsidSect="00067E6E">
      <w:type w:val="continuous"/>
      <w:pgSz w:w="12240" w:h="15840"/>
      <w:pgMar w:top="1440" w:right="1440" w:bottom="1440" w:left="1440" w:header="720" w:footer="720" w:gutter="0"/>
      <w:lnNumType w:countBy="1" w:restart="continuou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577B6"/>
    <w:multiLevelType w:val="multilevel"/>
    <w:tmpl w:val="9CFCE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032786"/>
    <w:multiLevelType w:val="multilevel"/>
    <w:tmpl w:val="EB886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9396065">
    <w:abstractNumId w:val="0"/>
  </w:num>
  <w:num w:numId="2" w16cid:durableId="14352445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6B7"/>
    <w:rsid w:val="00026F18"/>
    <w:rsid w:val="00045469"/>
    <w:rsid w:val="00067E6E"/>
    <w:rsid w:val="00090AF1"/>
    <w:rsid w:val="000A2C2F"/>
    <w:rsid w:val="000A4A2F"/>
    <w:rsid w:val="000F03F5"/>
    <w:rsid w:val="000F2177"/>
    <w:rsid w:val="0010503D"/>
    <w:rsid w:val="00151EBA"/>
    <w:rsid w:val="00153F98"/>
    <w:rsid w:val="001719B3"/>
    <w:rsid w:val="001774A4"/>
    <w:rsid w:val="001976B7"/>
    <w:rsid w:val="001A7236"/>
    <w:rsid w:val="001D6C47"/>
    <w:rsid w:val="001F41A1"/>
    <w:rsid w:val="002223C1"/>
    <w:rsid w:val="00244E7A"/>
    <w:rsid w:val="002A18E6"/>
    <w:rsid w:val="002D3078"/>
    <w:rsid w:val="002E1F5F"/>
    <w:rsid w:val="002F51E3"/>
    <w:rsid w:val="00300EC2"/>
    <w:rsid w:val="0031513B"/>
    <w:rsid w:val="00324A9C"/>
    <w:rsid w:val="00337190"/>
    <w:rsid w:val="00351AAF"/>
    <w:rsid w:val="00356DFA"/>
    <w:rsid w:val="0039373B"/>
    <w:rsid w:val="003A185A"/>
    <w:rsid w:val="004015A1"/>
    <w:rsid w:val="004359D3"/>
    <w:rsid w:val="004471A1"/>
    <w:rsid w:val="0046385A"/>
    <w:rsid w:val="00467031"/>
    <w:rsid w:val="00497002"/>
    <w:rsid w:val="004E7176"/>
    <w:rsid w:val="004F6307"/>
    <w:rsid w:val="0050129D"/>
    <w:rsid w:val="00512C2E"/>
    <w:rsid w:val="00542D85"/>
    <w:rsid w:val="005E22BB"/>
    <w:rsid w:val="00642E67"/>
    <w:rsid w:val="0067196D"/>
    <w:rsid w:val="006A416A"/>
    <w:rsid w:val="006A4AFD"/>
    <w:rsid w:val="006B1DFA"/>
    <w:rsid w:val="006D3544"/>
    <w:rsid w:val="006D3D83"/>
    <w:rsid w:val="006E5BDC"/>
    <w:rsid w:val="006F04B2"/>
    <w:rsid w:val="0072297B"/>
    <w:rsid w:val="007250E8"/>
    <w:rsid w:val="007402E6"/>
    <w:rsid w:val="007F641B"/>
    <w:rsid w:val="0081145D"/>
    <w:rsid w:val="008238E4"/>
    <w:rsid w:val="008255C1"/>
    <w:rsid w:val="00851354"/>
    <w:rsid w:val="008674E1"/>
    <w:rsid w:val="00890829"/>
    <w:rsid w:val="008B6A20"/>
    <w:rsid w:val="008D5861"/>
    <w:rsid w:val="00902D4B"/>
    <w:rsid w:val="00945EDA"/>
    <w:rsid w:val="00980AB6"/>
    <w:rsid w:val="009B7208"/>
    <w:rsid w:val="009F10EF"/>
    <w:rsid w:val="00A03924"/>
    <w:rsid w:val="00A30017"/>
    <w:rsid w:val="00A51709"/>
    <w:rsid w:val="00A86EA6"/>
    <w:rsid w:val="00AB6E94"/>
    <w:rsid w:val="00AC40C4"/>
    <w:rsid w:val="00B014D2"/>
    <w:rsid w:val="00B7000F"/>
    <w:rsid w:val="00B775B6"/>
    <w:rsid w:val="00B87DA3"/>
    <w:rsid w:val="00BB7D59"/>
    <w:rsid w:val="00C50071"/>
    <w:rsid w:val="00C500C9"/>
    <w:rsid w:val="00C56ECC"/>
    <w:rsid w:val="00C57727"/>
    <w:rsid w:val="00C753D5"/>
    <w:rsid w:val="00CC3444"/>
    <w:rsid w:val="00CF132F"/>
    <w:rsid w:val="00CF22AD"/>
    <w:rsid w:val="00D23504"/>
    <w:rsid w:val="00D25872"/>
    <w:rsid w:val="00D463BE"/>
    <w:rsid w:val="00D47468"/>
    <w:rsid w:val="00D904FF"/>
    <w:rsid w:val="00DA5CFF"/>
    <w:rsid w:val="00DB56E8"/>
    <w:rsid w:val="00DB5A60"/>
    <w:rsid w:val="00DE44EA"/>
    <w:rsid w:val="00E1230F"/>
    <w:rsid w:val="00E2207A"/>
    <w:rsid w:val="00E34AFE"/>
    <w:rsid w:val="00E40600"/>
    <w:rsid w:val="00E5304E"/>
    <w:rsid w:val="00E5385B"/>
    <w:rsid w:val="00E613A3"/>
    <w:rsid w:val="00E75119"/>
    <w:rsid w:val="00EC3DC7"/>
    <w:rsid w:val="00ED13DD"/>
    <w:rsid w:val="00F1479B"/>
    <w:rsid w:val="00F17A94"/>
    <w:rsid w:val="00F4094F"/>
    <w:rsid w:val="00F43B39"/>
    <w:rsid w:val="00F46BB8"/>
    <w:rsid w:val="00F71880"/>
    <w:rsid w:val="00F97952"/>
    <w:rsid w:val="00FE1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AFAD6"/>
  <w15:docId w15:val="{E9584E49-27F3-4CF7-B0AF-9729D610C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inorBidi"/>
        <w:kern w:val="2"/>
        <w:sz w:val="24"/>
        <w:szCs w:val="24"/>
        <w:lang w:val="en-GB" w:eastAsia="en-US" w:bidi="ar-SA"/>
        <w14:ligatures w14:val="standardContextual"/>
      </w:rPr>
    </w:rPrDefault>
    <w:pPrDefault>
      <w:pPr>
        <w:spacing w:before="3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1E3"/>
    <w:pPr>
      <w:spacing w:before="0" w:after="240"/>
    </w:pPr>
    <w:rPr>
      <w:rFonts w:ascii="Times New Roman" w:hAnsi="Times New Roman"/>
    </w:rPr>
  </w:style>
  <w:style w:type="paragraph" w:styleId="Heading1">
    <w:name w:val="heading 1"/>
    <w:basedOn w:val="Normal"/>
    <w:next w:val="Normal"/>
    <w:link w:val="Heading1Char"/>
    <w:uiPriority w:val="9"/>
    <w:qFormat/>
    <w:rsid w:val="00D904FF"/>
    <w:pPr>
      <w:keepNext/>
      <w:keepLines/>
      <w:spacing w:before="360" w:after="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semiHidden/>
    <w:unhideWhenUsed/>
    <w:qFormat/>
    <w:rsid w:val="00D904FF"/>
    <w:pPr>
      <w:keepNext/>
      <w:keepLines/>
      <w:spacing w:before="360" w:after="0"/>
      <w:outlineLvl w:val="1"/>
    </w:pPr>
    <w:rPr>
      <w:rFonts w:eastAsiaTheme="majorEastAsia" w:cstheme="majorBidi"/>
      <w:i/>
      <w:color w:val="000000" w:themeColor="text1"/>
      <w:szCs w:val="26"/>
    </w:rPr>
  </w:style>
  <w:style w:type="paragraph" w:styleId="Heading3">
    <w:name w:val="heading 3"/>
    <w:basedOn w:val="Normal"/>
    <w:next w:val="Normal"/>
    <w:uiPriority w:val="9"/>
    <w:semiHidden/>
    <w:unhideWhenUsed/>
    <w:qFormat/>
    <w:pPr>
      <w:keepNext/>
      <w:keepLines/>
      <w:spacing w:before="40" w:after="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uiPriority w:val="9"/>
    <w:semiHidden/>
    <w:unhideWhenUsed/>
    <w:qFormat/>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uiPriority w:val="9"/>
    <w:semiHidden/>
    <w:unhideWhenUsed/>
    <w:qFormat/>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uiPriority w:val="9"/>
    <w:semiHidden/>
    <w:unhideWhenUsed/>
    <w:qFormat/>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uiPriority w:val="11"/>
    <w:qFormat/>
    <w:pPr>
      <w:numPr>
        <w:ilvl w:val="1"/>
      </w:numPr>
      <w:spacing w:after="160"/>
    </w:pPr>
    <w:rPr>
      <w:rFonts w:asciiTheme="minorHAnsi" w:eastAsiaTheme="minorEastAsia" w:hAnsiTheme="minorHAnsi"/>
      <w:color w:val="5A5A5A" w:themeColor="text1" w:themeTint="A5"/>
      <w:spacing w:val="15"/>
      <w:sz w:val="22"/>
      <w:szCs w:val="22"/>
    </w:r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BB7D59"/>
    <w:pPr>
      <w:ind w:left="720"/>
      <w:contextualSpacing/>
    </w:pPr>
  </w:style>
  <w:style w:type="character" w:styleId="Hyperlink">
    <w:name w:val="Hyperlink"/>
    <w:basedOn w:val="DefaultParagraphFont"/>
    <w:uiPriority w:val="99"/>
    <w:unhideWhenUsed/>
    <w:rsid w:val="00BB7D59"/>
    <w:rPr>
      <w:color w:val="0000FF" w:themeColor="hyperlink"/>
      <w:u w:val="single"/>
    </w:rPr>
  </w:style>
  <w:style w:type="character" w:styleId="UnresolvedMention">
    <w:name w:val="Unresolved Mention"/>
    <w:basedOn w:val="DefaultParagraphFont"/>
    <w:uiPriority w:val="99"/>
    <w:semiHidden/>
    <w:unhideWhenUsed/>
    <w:rsid w:val="00BB7D59"/>
    <w:rPr>
      <w:color w:val="605E5C"/>
      <w:shd w:val="clear" w:color="auto" w:fill="E1DFDD"/>
    </w:rPr>
  </w:style>
  <w:style w:type="character" w:styleId="LineNumber">
    <w:name w:val="line number"/>
    <w:basedOn w:val="DefaultParagraphFont"/>
    <w:uiPriority w:val="99"/>
    <w:semiHidden/>
    <w:unhideWhenUsed/>
    <w:rsid w:val="00BB7D59"/>
  </w:style>
  <w:style w:type="paragraph" w:styleId="Bibliography">
    <w:name w:val="Bibliography"/>
    <w:basedOn w:val="Normal"/>
    <w:next w:val="Normal"/>
    <w:uiPriority w:val="37"/>
    <w:unhideWhenUsed/>
    <w:rsid w:val="002D3078"/>
    <w:pPr>
      <w:spacing w:after="0"/>
      <w:ind w:left="720" w:hanging="720"/>
    </w:pPr>
  </w:style>
  <w:style w:type="character" w:styleId="PlaceholderText">
    <w:name w:val="Placeholder Text"/>
    <w:basedOn w:val="DefaultParagraphFont"/>
    <w:uiPriority w:val="99"/>
    <w:semiHidden/>
    <w:rsid w:val="00902D4B"/>
    <w:rPr>
      <w:color w:val="666666"/>
    </w:rPr>
  </w:style>
  <w:style w:type="character" w:customStyle="1" w:styleId="VerbatimChar">
    <w:name w:val="Verbatim Char"/>
    <w:basedOn w:val="DefaultParagraphFont"/>
    <w:link w:val="SourceCode"/>
    <w:rsid w:val="00CF132F"/>
    <w:rPr>
      <w:rFonts w:ascii="Consolas" w:hAnsi="Consolas"/>
      <w:sz w:val="22"/>
      <w:shd w:val="clear" w:color="auto" w:fill="F8F8F8"/>
    </w:rPr>
  </w:style>
  <w:style w:type="paragraph" w:customStyle="1" w:styleId="SourceCode">
    <w:name w:val="Source Code"/>
    <w:basedOn w:val="Normal"/>
    <w:link w:val="VerbatimChar"/>
    <w:rsid w:val="00CF132F"/>
    <w:pPr>
      <w:shd w:val="clear" w:color="auto" w:fill="F8F8F8"/>
      <w:wordWrap w:val="0"/>
      <w:spacing w:after="200" w:line="240" w:lineRule="auto"/>
    </w:pPr>
    <w:rPr>
      <w:rFonts w:ascii="Consolas" w:hAnsi="Consolas"/>
      <w:sz w:val="22"/>
    </w:rPr>
  </w:style>
  <w:style w:type="character" w:customStyle="1" w:styleId="SpecialCharTok">
    <w:name w:val="SpecialCharTok"/>
    <w:basedOn w:val="VerbatimChar"/>
    <w:rsid w:val="00CF132F"/>
    <w:rPr>
      <w:rFonts w:ascii="Consolas" w:hAnsi="Consolas"/>
      <w:b/>
      <w:color w:val="CE5C00"/>
      <w:sz w:val="22"/>
      <w:shd w:val="clear" w:color="auto" w:fill="F8F8F8"/>
    </w:rPr>
  </w:style>
  <w:style w:type="character" w:customStyle="1" w:styleId="StringTok">
    <w:name w:val="StringTok"/>
    <w:basedOn w:val="VerbatimChar"/>
    <w:rsid w:val="00CF132F"/>
    <w:rPr>
      <w:rFonts w:ascii="Consolas" w:hAnsi="Consolas"/>
      <w:color w:val="4E9A06"/>
      <w:sz w:val="22"/>
      <w:shd w:val="clear" w:color="auto" w:fill="F8F8F8"/>
    </w:rPr>
  </w:style>
  <w:style w:type="character" w:customStyle="1" w:styleId="FunctionTok">
    <w:name w:val="FunctionTok"/>
    <w:basedOn w:val="VerbatimChar"/>
    <w:rsid w:val="00CF132F"/>
    <w:rPr>
      <w:rFonts w:ascii="Consolas" w:hAnsi="Consolas"/>
      <w:b/>
      <w:color w:val="204A87"/>
      <w:sz w:val="22"/>
      <w:shd w:val="clear" w:color="auto" w:fill="F8F8F8"/>
    </w:rPr>
  </w:style>
  <w:style w:type="character" w:customStyle="1" w:styleId="NormalTok">
    <w:name w:val="NormalTok"/>
    <w:basedOn w:val="VerbatimChar"/>
    <w:rsid w:val="00CF132F"/>
    <w:rPr>
      <w:rFonts w:ascii="Consolas" w:hAnsi="Consolas"/>
      <w:sz w:val="22"/>
      <w:shd w:val="clear" w:color="auto" w:fill="F8F8F8"/>
    </w:rPr>
  </w:style>
  <w:style w:type="character" w:customStyle="1" w:styleId="CommentTok">
    <w:name w:val="CommentTok"/>
    <w:basedOn w:val="DefaultParagraphFont"/>
    <w:rsid w:val="00CF132F"/>
    <w:rPr>
      <w:rFonts w:ascii="Consolas" w:hAnsi="Consolas"/>
      <w:i/>
      <w:color w:val="8F5902"/>
      <w:sz w:val="22"/>
      <w:shd w:val="clear" w:color="auto" w:fill="F8F8F8"/>
    </w:rPr>
  </w:style>
  <w:style w:type="character" w:customStyle="1" w:styleId="ConstantTok">
    <w:name w:val="ConstantTok"/>
    <w:basedOn w:val="VerbatimChar"/>
    <w:rsid w:val="00CF132F"/>
    <w:rPr>
      <w:rFonts w:ascii="Consolas" w:hAnsi="Consolas"/>
      <w:color w:val="8F5902"/>
      <w:sz w:val="22"/>
      <w:shd w:val="clear" w:color="auto" w:fill="F8F8F8"/>
    </w:rPr>
  </w:style>
  <w:style w:type="character" w:customStyle="1" w:styleId="OtherTok">
    <w:name w:val="OtherTok"/>
    <w:basedOn w:val="VerbatimChar"/>
    <w:rsid w:val="00CF132F"/>
    <w:rPr>
      <w:rFonts w:ascii="Consolas" w:hAnsi="Consolas"/>
      <w:color w:val="8F5902"/>
      <w:sz w:val="22"/>
      <w:shd w:val="clear" w:color="auto" w:fill="F8F8F8"/>
    </w:rPr>
  </w:style>
  <w:style w:type="character" w:customStyle="1" w:styleId="AttributeTok">
    <w:name w:val="AttributeTok"/>
    <w:basedOn w:val="VerbatimChar"/>
    <w:rsid w:val="00CF132F"/>
    <w:rPr>
      <w:rFonts w:ascii="Consolas" w:hAnsi="Consolas"/>
      <w:color w:val="204A87"/>
      <w:sz w:val="22"/>
      <w:shd w:val="clear" w:color="auto" w:fill="F8F8F8"/>
    </w:rPr>
  </w:style>
  <w:style w:type="character" w:customStyle="1" w:styleId="DecValTok">
    <w:name w:val="DecValTok"/>
    <w:basedOn w:val="VerbatimChar"/>
    <w:rsid w:val="004F6307"/>
    <w:rPr>
      <w:rFonts w:ascii="Consolas" w:hAnsi="Consolas"/>
      <w:color w:val="0000CF"/>
      <w:sz w:val="22"/>
      <w:shd w:val="clear" w:color="auto" w:fill="F8F8F8"/>
    </w:rPr>
  </w:style>
  <w:style w:type="character" w:customStyle="1" w:styleId="Heading1Char">
    <w:name w:val="Heading 1 Char"/>
    <w:basedOn w:val="DefaultParagraphFont"/>
    <w:link w:val="Heading1"/>
    <w:uiPriority w:val="9"/>
    <w:rsid w:val="00D904FF"/>
    <w:rPr>
      <w:rFonts w:ascii="Times New Roman" w:eastAsiaTheme="majorEastAsia" w:hAnsi="Times New Roman" w:cstheme="majorBidi"/>
      <w:b/>
      <w:color w:val="000000" w:themeColor="text1"/>
      <w:szCs w:val="32"/>
    </w:rPr>
  </w:style>
  <w:style w:type="character" w:customStyle="1" w:styleId="Heading2Char">
    <w:name w:val="Heading 2 Char"/>
    <w:basedOn w:val="DefaultParagraphFont"/>
    <w:link w:val="Heading2"/>
    <w:uiPriority w:val="9"/>
    <w:semiHidden/>
    <w:rsid w:val="00D904FF"/>
    <w:rPr>
      <w:rFonts w:ascii="Times New Roman" w:eastAsiaTheme="majorEastAsia" w:hAnsi="Times New Roman" w:cstheme="majorBidi"/>
      <w:i/>
      <w:color w:val="000000" w:themeColor="text1"/>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621013">
      <w:bodyDiv w:val="1"/>
      <w:marLeft w:val="0"/>
      <w:marRight w:val="0"/>
      <w:marTop w:val="0"/>
      <w:marBottom w:val="0"/>
      <w:divBdr>
        <w:top w:val="none" w:sz="0" w:space="0" w:color="auto"/>
        <w:left w:val="none" w:sz="0" w:space="0" w:color="auto"/>
        <w:bottom w:val="none" w:sz="0" w:space="0" w:color="auto"/>
        <w:right w:val="none" w:sz="0" w:space="0" w:color="auto"/>
      </w:divBdr>
    </w:div>
    <w:div w:id="182521331">
      <w:bodyDiv w:val="1"/>
      <w:marLeft w:val="0"/>
      <w:marRight w:val="0"/>
      <w:marTop w:val="0"/>
      <w:marBottom w:val="0"/>
      <w:divBdr>
        <w:top w:val="none" w:sz="0" w:space="0" w:color="auto"/>
        <w:left w:val="none" w:sz="0" w:space="0" w:color="auto"/>
        <w:bottom w:val="none" w:sz="0" w:space="0" w:color="auto"/>
        <w:right w:val="none" w:sz="0" w:space="0" w:color="auto"/>
      </w:divBdr>
    </w:div>
    <w:div w:id="764501343">
      <w:bodyDiv w:val="1"/>
      <w:marLeft w:val="0"/>
      <w:marRight w:val="0"/>
      <w:marTop w:val="0"/>
      <w:marBottom w:val="0"/>
      <w:divBdr>
        <w:top w:val="none" w:sz="0" w:space="0" w:color="auto"/>
        <w:left w:val="none" w:sz="0" w:space="0" w:color="auto"/>
        <w:bottom w:val="none" w:sz="0" w:space="0" w:color="auto"/>
        <w:right w:val="none" w:sz="0" w:space="0" w:color="auto"/>
      </w:divBdr>
    </w:div>
    <w:div w:id="9323989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christ99@purdue.edu"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hyperlink" Target="mailto:hemstrow@gmail.com" TargetMode="External"/><Relationship Id="rId12" Type="http://schemas.openxmlformats.org/officeDocument/2006/relationships/image" Target="media/image4.png"/><Relationship Id="rId17" Type="http://schemas.openxmlformats.org/officeDocument/2006/relationships/image" Target="media/image9.svg"/><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Rp4hEJRXCq00RNG6DP9qeT9cIw==">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65D1719-E5B3-4B6C-A981-AB8DCF305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882</TotalTime>
  <Pages>13</Pages>
  <Words>3730</Words>
  <Characters>21710</Characters>
  <Application>Microsoft Office Word</Application>
  <DocSecurity>0</DocSecurity>
  <Lines>402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Hemstrom, William Beryl</dc:creator>
  <cp:keywords/>
  <dc:description/>
  <cp:lastModifiedBy>Hemstrom,William</cp:lastModifiedBy>
  <cp:revision>41</cp:revision>
  <dcterms:created xsi:type="dcterms:W3CDTF">2023-12-16T00:44:00Z</dcterms:created>
  <dcterms:modified xsi:type="dcterms:W3CDTF">2025-12-10T07:29:00Z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id="7DkhH5nN"/&gt;&lt;style id="http://www.zotero.org/styles/molecular-ecology" hasBibliography="1" bibliographyStyleHasBeenSet="1"/&gt;&lt;prefs&gt;&lt;pref name="fieldType" value="Field"/&gt;&lt;/prefs&gt;&lt;/data&gt;</vt:lpwstr>
  </property>
  <property fmtid="{D5CDD505-2E9C-101B-9397-08002B2CF9AE}" pid="3" name="MSIP_Label_4044bd30-2ed7-4c9d-9d12-46200872a97b_Enabled">
    <vt:lpwstr>true</vt:lpwstr>
  </property>
  <property fmtid="{D5CDD505-2E9C-101B-9397-08002B2CF9AE}" pid="4" name="MSIP_Label_4044bd30-2ed7-4c9d-9d12-46200872a97b_SetDate">
    <vt:lpwstr>2023-12-16T01:20:35Z</vt:lpwstr>
  </property>
  <property fmtid="{D5CDD505-2E9C-101B-9397-08002B2CF9AE}" pid="5" name="MSIP_Label_4044bd30-2ed7-4c9d-9d12-46200872a97b_Method">
    <vt:lpwstr>Standard</vt:lpwstr>
  </property>
  <property fmtid="{D5CDD505-2E9C-101B-9397-08002B2CF9AE}" pid="6" name="MSIP_Label_4044bd30-2ed7-4c9d-9d12-46200872a97b_Name">
    <vt:lpwstr>defa4170-0d19-0005-0004-bc88714345d2</vt:lpwstr>
  </property>
  <property fmtid="{D5CDD505-2E9C-101B-9397-08002B2CF9AE}" pid="7" name="MSIP_Label_4044bd30-2ed7-4c9d-9d12-46200872a97b_SiteId">
    <vt:lpwstr>4130bd39-7c53-419c-b1e5-8758d6d63f21</vt:lpwstr>
  </property>
  <property fmtid="{D5CDD505-2E9C-101B-9397-08002B2CF9AE}" pid="8" name="MSIP_Label_4044bd30-2ed7-4c9d-9d12-46200872a97b_ActionId">
    <vt:lpwstr>7fc229a9-8136-4f5b-89f4-fad17f8b5e74</vt:lpwstr>
  </property>
  <property fmtid="{D5CDD505-2E9C-101B-9397-08002B2CF9AE}" pid="9" name="MSIP_Label_4044bd30-2ed7-4c9d-9d12-46200872a97b_ContentBits">
    <vt:lpwstr>0</vt:lpwstr>
  </property>
</Properties>
</file>