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DEE5D" w14:textId="77777777" w:rsidR="001E50CB" w:rsidRDefault="001E50CB">
      <w:pPr>
        <w:spacing w:after="0" w:line="240" w:lineRule="auto"/>
        <w:ind w:firstLine="0"/>
        <w:rPr>
          <w:rFonts w:eastAsia="Times New Roman" w:cs="Times New Roman"/>
          <w:kern w:val="0"/>
          <w14:ligatures w14:val="none"/>
        </w:rPr>
      </w:pPr>
    </w:p>
    <w:p w14:paraId="71CE2459" w14:textId="2D3DC253" w:rsidR="001E50CB" w:rsidRDefault="00D83F45">
      <w:pPr>
        <w:spacing w:after="0" w:line="276" w:lineRule="auto"/>
        <w:ind w:firstLine="0"/>
        <w:rPr>
          <w:rFonts w:eastAsia="Arial" w:cs="Times New Roman"/>
          <w:kern w:val="0"/>
          <w:sz w:val="22"/>
          <w:szCs w:val="22"/>
          <w14:ligatures w14:val="none"/>
        </w:rPr>
      </w:pPr>
      <w:r>
        <w:rPr>
          <w:rFonts w:eastAsia="Arial" w:cs="Times New Roman"/>
          <w:kern w:val="0"/>
          <w:sz w:val="22"/>
          <w:szCs w:val="22"/>
          <w14:ligatures w14:val="none"/>
        </w:rPr>
        <w:t>January 9</w:t>
      </w:r>
      <w:r>
        <w:rPr>
          <w:rFonts w:eastAsia="Arial" w:cs="Times New Roman"/>
          <w:kern w:val="0"/>
          <w:sz w:val="22"/>
          <w:szCs w:val="22"/>
          <w:vertAlign w:val="superscript"/>
          <w14:ligatures w14:val="none"/>
        </w:rPr>
        <w:t>th</w:t>
      </w:r>
      <w:r>
        <w:rPr>
          <w:rFonts w:eastAsia="Arial" w:cs="Times New Roman"/>
          <w:kern w:val="0"/>
          <w:sz w:val="22"/>
          <w:szCs w:val="22"/>
          <w14:ligatures w14:val="none"/>
        </w:rPr>
        <w:t>, 2026</w:t>
      </w:r>
    </w:p>
    <w:p w14:paraId="0C555DE0" w14:textId="77777777" w:rsidR="001E50CB" w:rsidRDefault="001E50CB">
      <w:pPr>
        <w:spacing w:after="0" w:line="276" w:lineRule="auto"/>
        <w:ind w:firstLine="0"/>
        <w:rPr>
          <w:rFonts w:eastAsia="Arial" w:cs="Times New Roman"/>
          <w:kern w:val="0"/>
          <w:sz w:val="22"/>
          <w:szCs w:val="22"/>
          <w14:ligatures w14:val="none"/>
        </w:rPr>
      </w:pPr>
    </w:p>
    <w:p w14:paraId="41FF1173" w14:textId="77777777" w:rsidR="001E50CB" w:rsidRDefault="00000000">
      <w:pPr>
        <w:spacing w:after="0" w:line="276" w:lineRule="auto"/>
        <w:ind w:firstLine="0"/>
        <w:rPr>
          <w:rFonts w:eastAsia="Arial" w:cs="Times New Roman"/>
          <w:kern w:val="0"/>
          <w:sz w:val="22"/>
          <w:szCs w:val="22"/>
          <w14:ligatures w14:val="none"/>
        </w:rPr>
      </w:pPr>
      <w:r>
        <w:rPr>
          <w:rFonts w:eastAsia="Arial" w:cs="Times New Roman"/>
          <w:kern w:val="0"/>
          <w:sz w:val="22"/>
          <w:szCs w:val="22"/>
          <w14:ligatures w14:val="none"/>
        </w:rPr>
        <w:t xml:space="preserve">Dear Editors for the </w:t>
      </w:r>
      <w:r>
        <w:rPr>
          <w:rFonts w:eastAsia="Arial" w:cs="Times New Roman"/>
          <w:i/>
          <w:iCs/>
          <w:kern w:val="0"/>
          <w:sz w:val="22"/>
          <w:szCs w:val="22"/>
          <w14:ligatures w14:val="none"/>
        </w:rPr>
        <w:t>Journal of Heredity</w:t>
      </w:r>
      <w:r>
        <w:rPr>
          <w:rFonts w:eastAsia="Arial" w:cs="Times New Roman"/>
          <w:kern w:val="0"/>
          <w:sz w:val="22"/>
          <w:szCs w:val="22"/>
          <w14:ligatures w14:val="none"/>
        </w:rPr>
        <w:t>,</w:t>
      </w:r>
    </w:p>
    <w:p w14:paraId="714D2FA8" w14:textId="1A14B36C" w:rsidR="001E50CB" w:rsidRDefault="00000000">
      <w:pPr>
        <w:spacing w:before="120" w:line="240" w:lineRule="auto"/>
        <w:ind w:firstLine="0"/>
        <w:rPr>
          <w:rFonts w:eastAsia="Times New Roman" w:cs="Times New Roman"/>
          <w:kern w:val="0"/>
          <w:sz w:val="22"/>
          <w:szCs w:val="22"/>
          <w14:ligatures w14:val="none"/>
        </w:rPr>
      </w:pPr>
      <w:r>
        <w:rPr>
          <w:rFonts w:eastAsia="Times New Roman" w:cs="Times New Roman"/>
          <w:color w:val="000000"/>
          <w:kern w:val="0"/>
          <w:sz w:val="22"/>
          <w:szCs w:val="22"/>
          <w14:ligatures w14:val="none"/>
        </w:rPr>
        <w:t xml:space="preserve">Please find attached </w:t>
      </w:r>
      <w:r w:rsidR="00D83F45">
        <w:rPr>
          <w:rFonts w:eastAsia="Times New Roman" w:cs="Times New Roman"/>
          <w:color w:val="000000"/>
          <w:kern w:val="0"/>
          <w:sz w:val="22"/>
          <w:szCs w:val="22"/>
          <w14:ligatures w14:val="none"/>
        </w:rPr>
        <w:t>revisions</w:t>
      </w:r>
      <w:r>
        <w:rPr>
          <w:rFonts w:eastAsia="Times New Roman" w:cs="Times New Roman"/>
          <w:color w:val="000000"/>
          <w:kern w:val="0"/>
          <w:sz w:val="22"/>
          <w:szCs w:val="22"/>
          <w14:ligatures w14:val="none"/>
        </w:rPr>
        <w:t xml:space="preserve"> of our manuscript titled “</w:t>
      </w:r>
      <w:r w:rsidR="00D83F45" w:rsidRPr="00D83F45">
        <w:rPr>
          <w:rFonts w:eastAsia="Times New Roman" w:cs="Times New Roman"/>
          <w:color w:val="000000"/>
          <w:kern w:val="0"/>
          <w:sz w:val="22"/>
          <w:szCs w:val="22"/>
          <w14:ligatures w14:val="none"/>
        </w:rPr>
        <w:t>Unbiased comparison of the number of segregating sites across unequal sample sizes</w:t>
      </w:r>
      <w:r>
        <w:rPr>
          <w:rFonts w:eastAsia="Times New Roman" w:cs="Times New Roman"/>
          <w:color w:val="000000"/>
          <w:kern w:val="0"/>
          <w:sz w:val="22"/>
          <w:szCs w:val="22"/>
          <w14:ligatures w14:val="none"/>
        </w:rPr>
        <w:t>” (manuscript #</w:t>
      </w:r>
      <w:r w:rsidR="00D83F45" w:rsidRPr="00D83F45">
        <w:rPr>
          <w:rFonts w:eastAsia="Times New Roman" w:cs="Times New Roman"/>
          <w:color w:val="000000"/>
          <w:kern w:val="0"/>
          <w:sz w:val="22"/>
          <w:szCs w:val="22"/>
          <w14:ligatures w14:val="none"/>
        </w:rPr>
        <w:t>JOH-2025-167</w:t>
      </w:r>
      <w:r>
        <w:rPr>
          <w:rFonts w:eastAsia="Times New Roman" w:cs="Times New Roman"/>
          <w:color w:val="000000"/>
          <w:kern w:val="0"/>
          <w:sz w:val="22"/>
          <w:szCs w:val="22"/>
          <w14:ligatures w14:val="none"/>
        </w:rPr>
        <w:t xml:space="preserve">) for publication </w:t>
      </w:r>
      <w:r w:rsidR="00D83F45">
        <w:rPr>
          <w:rFonts w:eastAsia="Times New Roman" w:cs="Times New Roman"/>
          <w:color w:val="000000"/>
          <w:kern w:val="0"/>
          <w:sz w:val="22"/>
          <w:szCs w:val="22"/>
          <w14:ligatures w14:val="none"/>
        </w:rPr>
        <w:t xml:space="preserve">in </w:t>
      </w:r>
      <w:r>
        <w:rPr>
          <w:rFonts w:eastAsia="Times New Roman" w:cs="Times New Roman"/>
          <w:i/>
          <w:iCs/>
          <w:color w:val="000000"/>
          <w:kern w:val="0"/>
          <w:sz w:val="22"/>
          <w:szCs w:val="22"/>
          <w14:ligatures w14:val="none"/>
        </w:rPr>
        <w:t>Journal of Heredity</w:t>
      </w:r>
      <w:r>
        <w:rPr>
          <w:rFonts w:eastAsia="Times New Roman" w:cs="Times New Roman"/>
          <w:color w:val="000000"/>
          <w:kern w:val="0"/>
          <w:sz w:val="22"/>
          <w:szCs w:val="22"/>
          <w14:ligatures w14:val="none"/>
        </w:rPr>
        <w:t>.</w:t>
      </w:r>
      <w:r>
        <w:rPr>
          <w:rFonts w:eastAsia="Times New Roman" w:cs="Times New Roman"/>
          <w:i/>
          <w:iCs/>
          <w:color w:val="000000"/>
          <w:kern w:val="0"/>
          <w:sz w:val="22"/>
          <w:szCs w:val="22"/>
          <w14:ligatures w14:val="none"/>
        </w:rPr>
        <w:t xml:space="preserve"> </w:t>
      </w:r>
      <w:r>
        <w:rPr>
          <w:rFonts w:eastAsia="Times New Roman" w:cs="Times New Roman"/>
          <w:color w:val="000000"/>
          <w:kern w:val="0"/>
          <w:sz w:val="22"/>
          <w:szCs w:val="22"/>
          <w14:ligatures w14:val="none"/>
        </w:rPr>
        <w:t xml:space="preserve">We </w:t>
      </w:r>
      <w:r>
        <w:rPr>
          <w:rFonts w:eastAsia="Times New Roman" w:cs="Times New Roman"/>
          <w:kern w:val="0"/>
          <w:sz w:val="22"/>
          <w:szCs w:val="22"/>
          <w14:ligatures w14:val="none"/>
        </w:rPr>
        <w:t>thank the reviewers for their helpful edits and comments on our manuscript. We have reviewed and revised the manuscrip</w:t>
      </w:r>
      <w:r w:rsidR="00D83F45">
        <w:rPr>
          <w:rFonts w:eastAsia="Times New Roman" w:cs="Times New Roman"/>
          <w:kern w:val="0"/>
          <w:sz w:val="22"/>
          <w:szCs w:val="22"/>
          <w14:ligatures w14:val="none"/>
        </w:rPr>
        <w:t>t</w:t>
      </w:r>
      <w:r>
        <w:rPr>
          <w:rFonts w:eastAsia="Times New Roman" w:cs="Times New Roman"/>
          <w:kern w:val="0"/>
          <w:sz w:val="22"/>
          <w:szCs w:val="22"/>
          <w14:ligatures w14:val="none"/>
        </w:rPr>
        <w:t xml:space="preserve">. </w:t>
      </w:r>
      <w:r w:rsidR="00D83F45">
        <w:rPr>
          <w:rFonts w:eastAsia="Times New Roman" w:cs="Times New Roman"/>
          <w:kern w:val="0"/>
          <w:sz w:val="22"/>
          <w:szCs w:val="22"/>
          <w14:ligatures w14:val="none"/>
        </w:rPr>
        <w:t>Principally</w:t>
      </w:r>
      <w:r>
        <w:rPr>
          <w:rFonts w:eastAsia="Times New Roman" w:cs="Times New Roman"/>
          <w:kern w:val="0"/>
          <w:sz w:val="22"/>
          <w:szCs w:val="22"/>
          <w14:ligatures w14:val="none"/>
        </w:rPr>
        <w:t xml:space="preserve">, </w:t>
      </w:r>
      <w:r w:rsidR="00D83F45">
        <w:rPr>
          <w:rFonts w:eastAsia="Times New Roman" w:cs="Times New Roman"/>
          <w:kern w:val="0"/>
          <w:sz w:val="22"/>
          <w:szCs w:val="22"/>
          <w14:ligatures w14:val="none"/>
        </w:rPr>
        <w:t xml:space="preserve">we have 1) clarified our simulation methods in both the main and supplemental text to improve the clarity and reproducibility of the study, 2) streamlined and improved our phrasing throughout the manuscript to improve readability and reduce confusion, and 3) included a new supplemental figure (Figure S1) which shows the performance of </w:t>
      </w:r>
      <w:r w:rsidR="00D83F45">
        <w:rPr>
          <w:rFonts w:eastAsia="Times New Roman" w:cs="Times New Roman"/>
          <w:i/>
          <w:iCs/>
          <w:kern w:val="0"/>
          <w:sz w:val="22"/>
          <w:szCs w:val="22"/>
          <w14:ligatures w14:val="none"/>
        </w:rPr>
        <w:t>S’</w:t>
      </w:r>
      <w:r w:rsidR="00D83F45">
        <w:rPr>
          <w:rFonts w:eastAsia="Times New Roman" w:cs="Times New Roman"/>
          <w:kern w:val="0"/>
          <w:sz w:val="22"/>
          <w:szCs w:val="22"/>
          <w14:ligatures w14:val="none"/>
        </w:rPr>
        <w:t xml:space="preserve"> across loci with variable departures from HWP. We feel that our manuscript now adequately addresses the reviewers’ concerns and is much improved.</w:t>
      </w:r>
    </w:p>
    <w:p w14:paraId="392A39CA" w14:textId="2F9A9BC8" w:rsidR="001E50CB" w:rsidRDefault="00000000">
      <w:pPr>
        <w:spacing w:before="120" w:after="0" w:line="240" w:lineRule="auto"/>
        <w:ind w:firstLine="0"/>
        <w:rPr>
          <w:rFonts w:eastAsia="Times New Roman" w:cs="Times New Roman"/>
          <w:kern w:val="0"/>
          <w:sz w:val="22"/>
          <w:szCs w:val="22"/>
          <w14:ligatures w14:val="none"/>
        </w:rPr>
      </w:pPr>
      <w:r>
        <w:rPr>
          <w:rFonts w:eastAsia="Times New Roman" w:cs="Times New Roman"/>
          <w:kern w:val="0"/>
          <w:sz w:val="22"/>
          <w:szCs w:val="22"/>
          <w14:ligatures w14:val="none"/>
        </w:rPr>
        <w:t xml:space="preserve">Our point-by-point responses are appended below, marked in blue. We have uploaded the revised text, in which our changes in response to reviewer feedback </w:t>
      </w:r>
      <w:r w:rsidR="002E2777">
        <w:rPr>
          <w:rFonts w:eastAsia="Times New Roman" w:cs="Times New Roman"/>
          <w:kern w:val="0"/>
          <w:sz w:val="22"/>
          <w:szCs w:val="22"/>
          <w14:ligatures w14:val="none"/>
        </w:rPr>
        <w:t>are</w:t>
      </w:r>
      <w:r>
        <w:rPr>
          <w:rFonts w:eastAsia="Times New Roman" w:cs="Times New Roman"/>
          <w:kern w:val="0"/>
          <w:sz w:val="22"/>
          <w:szCs w:val="22"/>
          <w14:ligatures w14:val="none"/>
        </w:rPr>
        <w:t xml:space="preserve"> also labeled in blue. Lastly, we also include revised </w:t>
      </w:r>
      <w:r w:rsidR="00D83F45">
        <w:rPr>
          <w:rFonts w:eastAsia="Times New Roman" w:cs="Times New Roman"/>
          <w:kern w:val="0"/>
          <w:sz w:val="22"/>
          <w:szCs w:val="22"/>
          <w14:ligatures w14:val="none"/>
        </w:rPr>
        <w:t xml:space="preserve">Figures and </w:t>
      </w:r>
      <w:r>
        <w:rPr>
          <w:rFonts w:eastAsia="Times New Roman" w:cs="Times New Roman"/>
          <w:kern w:val="0"/>
          <w:sz w:val="22"/>
          <w:szCs w:val="22"/>
          <w14:ligatures w14:val="none"/>
        </w:rPr>
        <w:t>SI materials.</w:t>
      </w:r>
    </w:p>
    <w:p w14:paraId="3F0667BA" w14:textId="12001CCE" w:rsidR="002729A5" w:rsidRDefault="00000000" w:rsidP="001E669C">
      <w:pPr>
        <w:shd w:val="clear" w:color="auto" w:fill="FFFFFF"/>
        <w:spacing w:beforeAutospacing="1" w:afterAutospacing="1" w:line="240" w:lineRule="auto"/>
        <w:ind w:firstLine="0"/>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We now believe we have satisfactorily addressed all the </w:t>
      </w:r>
      <w:r w:rsidR="002E2777">
        <w:rPr>
          <w:rFonts w:eastAsia="Times New Roman" w:cs="Times New Roman"/>
          <w:color w:val="000000"/>
          <w:kern w:val="0"/>
          <w:sz w:val="22"/>
          <w:szCs w:val="22"/>
          <w14:ligatures w14:val="none"/>
        </w:rPr>
        <w:t>reviewers’</w:t>
      </w:r>
      <w:r>
        <w:rPr>
          <w:rFonts w:eastAsia="Times New Roman" w:cs="Times New Roman"/>
          <w:color w:val="000000"/>
          <w:kern w:val="0"/>
          <w:sz w:val="22"/>
          <w:szCs w:val="22"/>
          <w14:ligatures w14:val="none"/>
        </w:rPr>
        <w:t xml:space="preserve"> comments and look forward to your decision.</w:t>
      </w:r>
    </w:p>
    <w:p w14:paraId="5A6EDA3A" w14:textId="295DCBBA" w:rsidR="001E50CB" w:rsidRDefault="00000000">
      <w:pPr>
        <w:shd w:val="clear" w:color="auto" w:fill="FFFFFF"/>
        <w:spacing w:beforeAutospacing="1" w:afterAutospacing="1" w:line="240" w:lineRule="auto"/>
        <w:ind w:firstLine="0"/>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Thank you for considering our work. </w:t>
      </w:r>
    </w:p>
    <w:p w14:paraId="69B6B9D6" w14:textId="77777777" w:rsidR="001E50CB" w:rsidRDefault="00000000">
      <w:pPr>
        <w:shd w:val="clear" w:color="auto" w:fill="FFFFFF"/>
        <w:spacing w:beforeAutospacing="1" w:afterAutospacing="1" w:line="240" w:lineRule="auto"/>
        <w:ind w:firstLine="0"/>
        <w:rPr>
          <w:rFonts w:eastAsia="Times New Roman" w:cs="Times New Roman"/>
          <w:kern w:val="0"/>
          <w:sz w:val="22"/>
          <w:szCs w:val="22"/>
          <w14:ligatures w14:val="none"/>
        </w:rPr>
      </w:pPr>
      <w:r>
        <w:rPr>
          <w:rFonts w:eastAsia="Times New Roman" w:cs="Times New Roman"/>
          <w:kern w:val="0"/>
          <w:sz w:val="22"/>
          <w:szCs w:val="22"/>
          <w14:ligatures w14:val="none"/>
        </w:rPr>
        <w:t>Sincerely,</w:t>
      </w:r>
    </w:p>
    <w:p w14:paraId="22042D9F" w14:textId="77777777" w:rsidR="001E50CB" w:rsidRDefault="00000000">
      <w:pPr>
        <w:spacing w:after="0" w:line="276" w:lineRule="auto"/>
        <w:ind w:firstLine="0"/>
        <w:rPr>
          <w:rFonts w:eastAsia="Arial" w:cs="Times New Roman"/>
          <w:kern w:val="0"/>
          <w:sz w:val="22"/>
          <w:szCs w:val="22"/>
          <w14:ligatures w14:val="none"/>
        </w:rPr>
      </w:pPr>
      <w:r>
        <w:rPr>
          <w:noProof/>
        </w:rPr>
        <w:drawing>
          <wp:inline distT="0" distB="0" distL="0" distR="0" wp14:anchorId="3253926C" wp14:editId="4B25091C">
            <wp:extent cx="1530350" cy="355600"/>
            <wp:effectExtent l="0" t="0" r="0" b="0"/>
            <wp:docPr id="1" name="Picture 1"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ignature on a white background&#10;&#10;Description automatically generated"/>
                    <pic:cNvPicPr>
                      <a:picLocks noChangeAspect="1" noChangeArrowheads="1"/>
                    </pic:cNvPicPr>
                  </pic:nvPicPr>
                  <pic:blipFill>
                    <a:blip r:embed="rId6"/>
                    <a:stretch>
                      <a:fillRect/>
                    </a:stretch>
                  </pic:blipFill>
                  <pic:spPr bwMode="auto">
                    <a:xfrm>
                      <a:off x="0" y="0"/>
                      <a:ext cx="1530350" cy="355600"/>
                    </a:xfrm>
                    <a:prstGeom prst="rect">
                      <a:avLst/>
                    </a:prstGeom>
                    <a:noFill/>
                  </pic:spPr>
                </pic:pic>
              </a:graphicData>
            </a:graphic>
          </wp:inline>
        </w:drawing>
      </w:r>
    </w:p>
    <w:p w14:paraId="1556EF4D" w14:textId="77777777" w:rsidR="001E50CB" w:rsidRDefault="001E50CB">
      <w:pPr>
        <w:spacing w:after="0" w:line="276" w:lineRule="auto"/>
        <w:ind w:firstLine="0"/>
        <w:rPr>
          <w:rFonts w:eastAsia="Arial" w:cs="Times New Roman"/>
          <w:kern w:val="0"/>
          <w:sz w:val="22"/>
          <w:szCs w:val="22"/>
          <w14:ligatures w14:val="none"/>
        </w:rPr>
      </w:pPr>
    </w:p>
    <w:p w14:paraId="43271BD6" w14:textId="77777777" w:rsidR="001E50CB" w:rsidRDefault="00000000">
      <w:pPr>
        <w:spacing w:after="0" w:line="276" w:lineRule="auto"/>
        <w:ind w:firstLine="0"/>
        <w:rPr>
          <w:rFonts w:eastAsia="Arial" w:cs="Times New Roman"/>
          <w:kern w:val="0"/>
          <w:sz w:val="22"/>
          <w:szCs w:val="22"/>
          <w14:ligatures w14:val="none"/>
        </w:rPr>
      </w:pPr>
      <w:r>
        <w:rPr>
          <w:rFonts w:eastAsia="Arial" w:cs="Times New Roman"/>
          <w:kern w:val="0"/>
          <w:sz w:val="22"/>
          <w:szCs w:val="22"/>
          <w14:ligatures w14:val="none"/>
        </w:rPr>
        <w:t>William Hemstrom, PhD</w:t>
      </w:r>
    </w:p>
    <w:p w14:paraId="4E63C9CB" w14:textId="77777777" w:rsidR="001E50CB" w:rsidRDefault="00000000">
      <w:pPr>
        <w:spacing w:after="0" w:line="276" w:lineRule="auto"/>
        <w:ind w:firstLine="0"/>
        <w:rPr>
          <w:rFonts w:eastAsia="Arial" w:cs="Times New Roman"/>
          <w:kern w:val="0"/>
          <w:sz w:val="22"/>
          <w:szCs w:val="22"/>
          <w14:ligatures w14:val="none"/>
        </w:rPr>
      </w:pPr>
      <w:r>
        <w:rPr>
          <w:rFonts w:eastAsia="Arial" w:cs="Times New Roman"/>
          <w:kern w:val="0"/>
          <w:sz w:val="22"/>
          <w:szCs w:val="22"/>
          <w14:ligatures w14:val="none"/>
        </w:rPr>
        <w:t>Department of Biology</w:t>
      </w:r>
    </w:p>
    <w:p w14:paraId="65413D8C" w14:textId="77777777" w:rsidR="001E50CB" w:rsidRDefault="00000000">
      <w:pPr>
        <w:spacing w:after="0" w:line="276" w:lineRule="auto"/>
        <w:ind w:firstLine="0"/>
        <w:rPr>
          <w:rFonts w:eastAsia="Arial" w:cs="Times New Roman"/>
          <w:kern w:val="0"/>
          <w:sz w:val="22"/>
          <w:szCs w:val="22"/>
          <w14:ligatures w14:val="none"/>
        </w:rPr>
      </w:pPr>
      <w:r>
        <w:rPr>
          <w:rFonts w:eastAsia="Arial" w:cs="Times New Roman"/>
          <w:kern w:val="0"/>
          <w:sz w:val="22"/>
          <w:szCs w:val="22"/>
          <w14:ligatures w14:val="none"/>
        </w:rPr>
        <w:t>Colorado State University</w:t>
      </w:r>
    </w:p>
    <w:p w14:paraId="12E304AB" w14:textId="77777777" w:rsidR="001E50CB" w:rsidRDefault="00000000">
      <w:pPr>
        <w:spacing w:after="0" w:line="276" w:lineRule="auto"/>
        <w:ind w:firstLine="0"/>
        <w:rPr>
          <w:rFonts w:eastAsia="Arial" w:cs="Times New Roman"/>
          <w:kern w:val="0"/>
          <w:sz w:val="22"/>
          <w:szCs w:val="22"/>
          <w14:ligatures w14:val="none"/>
        </w:rPr>
      </w:pPr>
      <w:r>
        <w:rPr>
          <w:rFonts w:eastAsia="Arial" w:cs="Times New Roman"/>
          <w:kern w:val="0"/>
          <w:sz w:val="22"/>
          <w:szCs w:val="22"/>
          <w14:ligatures w14:val="none"/>
        </w:rPr>
        <w:t>Fort Collins, CO 85023</w:t>
      </w:r>
    </w:p>
    <w:p w14:paraId="2A36E1AC" w14:textId="77777777" w:rsidR="001E50CB" w:rsidRDefault="00000000">
      <w:pPr>
        <w:spacing w:after="0" w:line="276" w:lineRule="auto"/>
        <w:ind w:firstLine="0"/>
        <w:rPr>
          <w:rFonts w:ascii="Arial" w:eastAsia="Arial" w:hAnsi="Arial" w:cs="Arial"/>
          <w:kern w:val="0"/>
          <w:sz w:val="22"/>
          <w:szCs w:val="22"/>
          <w14:ligatures w14:val="none"/>
        </w:rPr>
      </w:pPr>
      <w:r>
        <w:rPr>
          <w:rFonts w:eastAsia="Arial" w:cs="Times New Roman"/>
          <w:color w:val="0000FF"/>
          <w:kern w:val="0"/>
          <w:sz w:val="22"/>
          <w:szCs w:val="22"/>
          <w:u w:val="single"/>
          <w14:ligatures w14:val="none"/>
        </w:rPr>
        <w:t>hemstrow@gmail.com</w:t>
      </w:r>
    </w:p>
    <w:p w14:paraId="167C5D40" w14:textId="77777777" w:rsidR="001E50CB" w:rsidRDefault="00000000">
      <w:pPr>
        <w:spacing w:before="360" w:after="0"/>
        <w:ind w:firstLine="0"/>
        <w:rPr>
          <w:rFonts w:ascii="Arial" w:eastAsia="Arial" w:hAnsi="Arial" w:cs="Arial"/>
          <w:kern w:val="0"/>
          <w:sz w:val="22"/>
          <w:szCs w:val="22"/>
          <w14:ligatures w14:val="none"/>
        </w:rPr>
      </w:pPr>
      <w:r>
        <w:br w:type="page"/>
      </w:r>
    </w:p>
    <w:p w14:paraId="0AF720F8"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lastRenderedPageBreak/>
        <w:t>11-Oct-2025</w:t>
      </w:r>
    </w:p>
    <w:p w14:paraId="45B86ECF"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p>
    <w:p w14:paraId="4F7FD530"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 xml:space="preserve">Dear </w:t>
      </w:r>
      <w:proofErr w:type="gramStart"/>
      <w:r w:rsidRPr="00D83F45">
        <w:rPr>
          <w:rFonts w:ascii="Arial" w:eastAsia="Arial" w:hAnsi="Arial" w:cs="Arial"/>
          <w:kern w:val="0"/>
          <w:sz w:val="22"/>
          <w:szCs w:val="22"/>
          <w:lang w:val="en"/>
          <w14:ligatures w14:val="none"/>
        </w:rPr>
        <w:t>Dr.</w:t>
      </w:r>
      <w:proofErr w:type="gramEnd"/>
      <w:r w:rsidRPr="00D83F45">
        <w:rPr>
          <w:rFonts w:ascii="Arial" w:eastAsia="Arial" w:hAnsi="Arial" w:cs="Arial"/>
          <w:kern w:val="0"/>
          <w:sz w:val="22"/>
          <w:szCs w:val="22"/>
          <w:lang w:val="en"/>
          <w14:ligatures w14:val="none"/>
        </w:rPr>
        <w:t xml:space="preserve"> Hemstrom,</w:t>
      </w:r>
    </w:p>
    <w:p w14:paraId="7622720B"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p>
    <w:p w14:paraId="227E0782"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 xml:space="preserve">Apologies for the delay with your resubmitted </w:t>
      </w:r>
      <w:proofErr w:type="spellStart"/>
      <w:r w:rsidRPr="00D83F45">
        <w:rPr>
          <w:rFonts w:ascii="Arial" w:eastAsia="Arial" w:hAnsi="Arial" w:cs="Arial"/>
          <w:kern w:val="0"/>
          <w:sz w:val="22"/>
          <w:szCs w:val="22"/>
          <w:lang w:val="en"/>
          <w14:ligatures w14:val="none"/>
        </w:rPr>
        <w:t>ms.</w:t>
      </w:r>
      <w:proofErr w:type="spellEnd"/>
      <w:r w:rsidRPr="00D83F45">
        <w:rPr>
          <w:rFonts w:ascii="Arial" w:eastAsia="Arial" w:hAnsi="Arial" w:cs="Arial"/>
          <w:kern w:val="0"/>
          <w:sz w:val="22"/>
          <w:szCs w:val="22"/>
          <w:lang w:val="en"/>
          <w14:ligatures w14:val="none"/>
        </w:rPr>
        <w:t xml:space="preserve">  The main reviewer of the original version was not available to review this version.  This new </w:t>
      </w:r>
      <w:proofErr w:type="spellStart"/>
      <w:r w:rsidRPr="00D83F45">
        <w:rPr>
          <w:rFonts w:ascii="Arial" w:eastAsia="Arial" w:hAnsi="Arial" w:cs="Arial"/>
          <w:kern w:val="0"/>
          <w:sz w:val="22"/>
          <w:szCs w:val="22"/>
          <w:lang w:val="en"/>
          <w14:ligatures w14:val="none"/>
        </w:rPr>
        <w:t>ms</w:t>
      </w:r>
      <w:proofErr w:type="spellEnd"/>
      <w:r w:rsidRPr="00D83F45">
        <w:rPr>
          <w:rFonts w:ascii="Arial" w:eastAsia="Arial" w:hAnsi="Arial" w:cs="Arial"/>
          <w:kern w:val="0"/>
          <w:sz w:val="22"/>
          <w:szCs w:val="22"/>
          <w:lang w:val="en"/>
          <w14:ligatures w14:val="none"/>
        </w:rPr>
        <w:t xml:space="preserve"> has been reviewed by a new reviewer with highly relevant experience.  I gave this reviewer the option of simply reviewing it as a new </w:t>
      </w:r>
      <w:proofErr w:type="spellStart"/>
      <w:r w:rsidRPr="00D83F45">
        <w:rPr>
          <w:rFonts w:ascii="Arial" w:eastAsia="Arial" w:hAnsi="Arial" w:cs="Arial"/>
          <w:kern w:val="0"/>
          <w:sz w:val="22"/>
          <w:szCs w:val="22"/>
          <w:lang w:val="en"/>
          <w14:ligatures w14:val="none"/>
        </w:rPr>
        <w:t>ms</w:t>
      </w:r>
      <w:proofErr w:type="spellEnd"/>
      <w:r w:rsidRPr="00D83F45">
        <w:rPr>
          <w:rFonts w:ascii="Arial" w:eastAsia="Arial" w:hAnsi="Arial" w:cs="Arial"/>
          <w:kern w:val="0"/>
          <w:sz w:val="22"/>
          <w:szCs w:val="22"/>
          <w:lang w:val="en"/>
          <w14:ligatures w14:val="none"/>
        </w:rPr>
        <w:t xml:space="preserve"> or focusing on adequacy of responses to previous comments.  The new reviewer chose the first option and only looked at previous comments after completing their review.</w:t>
      </w:r>
    </w:p>
    <w:p w14:paraId="57F2D546"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Their recommendation is "Minor revisions</w:t>
      </w:r>
      <w:proofErr w:type="gramStart"/>
      <w:r w:rsidRPr="00D83F45">
        <w:rPr>
          <w:rFonts w:ascii="Arial" w:eastAsia="Arial" w:hAnsi="Arial" w:cs="Arial"/>
          <w:kern w:val="0"/>
          <w:sz w:val="22"/>
          <w:szCs w:val="22"/>
          <w:lang w:val="en"/>
          <w14:ligatures w14:val="none"/>
        </w:rPr>
        <w:t>"</w:t>
      </w:r>
      <w:proofErr w:type="gramEnd"/>
      <w:r w:rsidRPr="00D83F45">
        <w:rPr>
          <w:rFonts w:ascii="Arial" w:eastAsia="Arial" w:hAnsi="Arial" w:cs="Arial"/>
          <w:kern w:val="0"/>
          <w:sz w:val="22"/>
          <w:szCs w:val="22"/>
          <w:lang w:val="en"/>
          <w14:ligatures w14:val="none"/>
        </w:rPr>
        <w:t xml:space="preserve"> but they have identified </w:t>
      </w:r>
      <w:proofErr w:type="gramStart"/>
      <w:r w:rsidRPr="00D83F45">
        <w:rPr>
          <w:rFonts w:ascii="Arial" w:eastAsia="Arial" w:hAnsi="Arial" w:cs="Arial"/>
          <w:kern w:val="0"/>
          <w:sz w:val="22"/>
          <w:szCs w:val="22"/>
          <w:lang w:val="en"/>
          <w14:ligatures w14:val="none"/>
        </w:rPr>
        <w:t>a number of</w:t>
      </w:r>
      <w:proofErr w:type="gramEnd"/>
      <w:r w:rsidRPr="00D83F45">
        <w:rPr>
          <w:rFonts w:ascii="Arial" w:eastAsia="Arial" w:hAnsi="Arial" w:cs="Arial"/>
          <w:kern w:val="0"/>
          <w:sz w:val="22"/>
          <w:szCs w:val="22"/>
          <w:lang w:val="en"/>
          <w14:ligatures w14:val="none"/>
        </w:rPr>
        <w:t xml:space="preserve"> important issues I would like you to consider carefully.  Boilerplate stuff follows.</w:t>
      </w:r>
    </w:p>
    <w:p w14:paraId="19ECD079"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p>
    <w:p w14:paraId="2D0676F8"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 xml:space="preserve">The reviewer(s) have suggested some minor revisions to your manuscript.  Therefore, I invite you to respond to the comments and revise your manuscript (instructions on how to resubmit </w:t>
      </w:r>
      <w:proofErr w:type="gramStart"/>
      <w:r w:rsidRPr="00D83F45">
        <w:rPr>
          <w:rFonts w:ascii="Arial" w:eastAsia="Arial" w:hAnsi="Arial" w:cs="Arial"/>
          <w:kern w:val="0"/>
          <w:sz w:val="22"/>
          <w:szCs w:val="22"/>
          <w:lang w:val="en"/>
          <w14:ligatures w14:val="none"/>
        </w:rPr>
        <w:t>follow</w:t>
      </w:r>
      <w:proofErr w:type="gramEnd"/>
      <w:r w:rsidRPr="00D83F45">
        <w:rPr>
          <w:rFonts w:ascii="Arial" w:eastAsia="Arial" w:hAnsi="Arial" w:cs="Arial"/>
          <w:kern w:val="0"/>
          <w:sz w:val="22"/>
          <w:szCs w:val="22"/>
          <w:lang w:val="en"/>
          <w14:ligatures w14:val="none"/>
        </w:rPr>
        <w:t xml:space="preserve"> the comments).  Please submit your revisions within 4 weeks from receipt of this letter.</w:t>
      </w:r>
    </w:p>
    <w:p w14:paraId="6C0EC6BB"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p>
    <w:p w14:paraId="0DEAEE72"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Once again, thank you for submitting to Journal of Heredity; I look forward to receiving your revised manuscript.</w:t>
      </w:r>
    </w:p>
    <w:p w14:paraId="08CA3E4B"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p>
    <w:p w14:paraId="51C48389"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Sincerely,</w:t>
      </w:r>
    </w:p>
    <w:p w14:paraId="7AF6F2C3"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Dr. Robin Waples</w:t>
      </w:r>
    </w:p>
    <w:p w14:paraId="6ECC146E"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Associate Editor, Journal of Heredity</w:t>
      </w:r>
    </w:p>
    <w:p w14:paraId="2638A7E3"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p>
    <w:p w14:paraId="668D86E7"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p>
    <w:p w14:paraId="5E7D4B25"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 xml:space="preserve">If a reviewer is listed with no comments, an attachment may not have sent -- please log on and view your decision letter in your </w:t>
      </w:r>
      <w:proofErr w:type="gramStart"/>
      <w:r w:rsidRPr="00D83F45">
        <w:rPr>
          <w:rFonts w:ascii="Arial" w:eastAsia="Arial" w:hAnsi="Arial" w:cs="Arial"/>
          <w:kern w:val="0"/>
          <w:sz w:val="22"/>
          <w:szCs w:val="22"/>
          <w:lang w:val="en"/>
          <w14:ligatures w14:val="none"/>
        </w:rPr>
        <w:t>Author Center, or</w:t>
      </w:r>
      <w:proofErr w:type="gramEnd"/>
      <w:r w:rsidRPr="00D83F45">
        <w:rPr>
          <w:rFonts w:ascii="Arial" w:eastAsia="Arial" w:hAnsi="Arial" w:cs="Arial"/>
          <w:kern w:val="0"/>
          <w:sz w:val="22"/>
          <w:szCs w:val="22"/>
          <w:lang w:val="en"/>
          <w14:ligatures w14:val="none"/>
        </w:rPr>
        <w:t xml:space="preserve"> contact the Managing Editor at theaga@theaga.org.</w:t>
      </w:r>
    </w:p>
    <w:p w14:paraId="07B8B49E"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p>
    <w:p w14:paraId="53F5D3A2"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Reviewer: 1</w:t>
      </w:r>
    </w:p>
    <w:p w14:paraId="18C4DD93"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p>
    <w:p w14:paraId="5374FD35"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Comments to the Author</w:t>
      </w:r>
    </w:p>
    <w:p w14:paraId="4A22CBEB"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 xml:space="preserve">The manuscript describes a method of rarefaction to estimate values of the number of segregating sites that </w:t>
      </w:r>
      <w:proofErr w:type="gramStart"/>
      <w:r w:rsidRPr="00D83F45">
        <w:rPr>
          <w:rFonts w:ascii="Arial" w:eastAsia="Arial" w:hAnsi="Arial" w:cs="Arial"/>
          <w:kern w:val="0"/>
          <w:sz w:val="22"/>
          <w:szCs w:val="22"/>
          <w:lang w:val="en"/>
          <w14:ligatures w14:val="none"/>
        </w:rPr>
        <w:t>works</w:t>
      </w:r>
      <w:proofErr w:type="gramEnd"/>
      <w:r w:rsidRPr="00D83F45">
        <w:rPr>
          <w:rFonts w:ascii="Arial" w:eastAsia="Arial" w:hAnsi="Arial" w:cs="Arial"/>
          <w:kern w:val="0"/>
          <w:sz w:val="22"/>
          <w:szCs w:val="22"/>
          <w:lang w:val="en"/>
          <w14:ligatures w14:val="none"/>
        </w:rPr>
        <w:t xml:space="preserve"> under deviations from HWE. The manuscript has been reviewed before by </w:t>
      </w:r>
      <w:proofErr w:type="gramStart"/>
      <w:r w:rsidRPr="00D83F45">
        <w:rPr>
          <w:rFonts w:ascii="Arial" w:eastAsia="Arial" w:hAnsi="Arial" w:cs="Arial"/>
          <w:kern w:val="0"/>
          <w:sz w:val="22"/>
          <w:szCs w:val="22"/>
          <w:lang w:val="en"/>
          <w14:ligatures w14:val="none"/>
        </w:rPr>
        <w:t>others,</w:t>
      </w:r>
      <w:proofErr w:type="gramEnd"/>
      <w:r w:rsidRPr="00D83F45">
        <w:rPr>
          <w:rFonts w:ascii="Arial" w:eastAsia="Arial" w:hAnsi="Arial" w:cs="Arial"/>
          <w:kern w:val="0"/>
          <w:sz w:val="22"/>
          <w:szCs w:val="22"/>
          <w:lang w:val="en"/>
          <w14:ligatures w14:val="none"/>
        </w:rPr>
        <w:t xml:space="preserve"> I agree with these reviewers that the method seems useful. I also like the addition of the examples of the monarch and eel grass. However, I do think that the paper could be improved as there are still quite </w:t>
      </w:r>
      <w:proofErr w:type="gramStart"/>
      <w:r w:rsidRPr="00D83F45">
        <w:rPr>
          <w:rFonts w:ascii="Arial" w:eastAsia="Arial" w:hAnsi="Arial" w:cs="Arial"/>
          <w:kern w:val="0"/>
          <w:sz w:val="22"/>
          <w:szCs w:val="22"/>
          <w:lang w:val="en"/>
          <w14:ligatures w14:val="none"/>
        </w:rPr>
        <w:t>a number of</w:t>
      </w:r>
      <w:proofErr w:type="gramEnd"/>
      <w:r w:rsidRPr="00D83F45">
        <w:rPr>
          <w:rFonts w:ascii="Arial" w:eastAsia="Arial" w:hAnsi="Arial" w:cs="Arial"/>
          <w:kern w:val="0"/>
          <w:sz w:val="22"/>
          <w:szCs w:val="22"/>
          <w:lang w:val="en"/>
          <w14:ligatures w14:val="none"/>
        </w:rPr>
        <w:t xml:space="preserve"> things unclear to me, and there are also some rather sloppy mistakes.</w:t>
      </w:r>
    </w:p>
    <w:p w14:paraId="33F5E544"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p>
    <w:p w14:paraId="7B6934F2"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MAIN COMMENTS</w:t>
      </w:r>
    </w:p>
    <w:p w14:paraId="0E21208D"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 xml:space="preserve">Why is there an overly long paragraph in the introduction on Watterson’s Theta (the longest paragraph in the whole manuscript), when the actual study does not involve Theta at all? Since the study is on S, it is more important to write more about S than about Theta. The note at the end of the introduction does not really rectify this </w:t>
      </w:r>
      <w:proofErr w:type="gramStart"/>
      <w:r w:rsidRPr="00D83F45">
        <w:rPr>
          <w:rFonts w:ascii="Arial" w:eastAsia="Arial" w:hAnsi="Arial" w:cs="Arial"/>
          <w:kern w:val="0"/>
          <w:sz w:val="22"/>
          <w:szCs w:val="22"/>
          <w:lang w:val="en"/>
          <w14:ligatures w14:val="none"/>
        </w:rPr>
        <w:t>unbalance</w:t>
      </w:r>
      <w:proofErr w:type="gramEnd"/>
      <w:r w:rsidRPr="00D83F45">
        <w:rPr>
          <w:rFonts w:ascii="Arial" w:eastAsia="Arial" w:hAnsi="Arial" w:cs="Arial"/>
          <w:kern w:val="0"/>
          <w:sz w:val="22"/>
          <w:szCs w:val="22"/>
          <w:lang w:val="en"/>
          <w14:ligatures w14:val="none"/>
        </w:rPr>
        <w:t>.</w:t>
      </w:r>
    </w:p>
    <w:p w14:paraId="27EA85C9"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p>
    <w:p w14:paraId="6B1B2B36"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lastRenderedPageBreak/>
        <w:t>This paragraph was largely in response to previous reviewer comments and relevant to previous versions; it has now been removed with an exception for the discussion regarding HWP bias, which has been moved into the previous paragraph (lines 95-99).</w:t>
      </w:r>
    </w:p>
    <w:p w14:paraId="0C55A37E"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p>
    <w:p w14:paraId="4C6DC967"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 xml:space="preserve">The methods section describing the simulations is not sufficient to understand how the authors have generated their data. For example, the caption for Figure 1 states that loci were “not simulated in Hardy-Weinberg proportions”, but how was this done and how strong was the deviation from HWE? </w:t>
      </w:r>
    </w:p>
    <w:p w14:paraId="2AD449D6"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p>
    <w:p w14:paraId="2D217348"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 xml:space="preserve">We have now added details describing the simulations to the methods section (lines 198-201; with R scripts in the GitHub) and we have also now expanded on how deviations from HWP were introduced and the strength of the deviation (lines 202-203). </w:t>
      </w:r>
    </w:p>
    <w:p w14:paraId="77505124"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p>
    <w:p w14:paraId="5F45D6ED"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If the original method (equation 3) of calculating S is indeed biased by HWE, it would have been nice to see a comparison of the original method and the proposed method under a range of Fis values to show that the proposed method is indeed much better. Now we just see the performance of the proposed method under a non-specified deviation from HWE. The only comparison that is made is for “inbred, neutral and outbred” data generated from Monarch butterflies (but also rather tersely described). However, since that is real data for which the true value is not known, it does not allow the level of scrutiny that simulated data does.</w:t>
      </w:r>
    </w:p>
    <w:p w14:paraId="15531DE3"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p>
    <w:p w14:paraId="30AE5480"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 xml:space="preserve">We agree and have now added an SI figure (Figure S1) which shows the HWP p-value, MAF and if </w:t>
      </w:r>
      <w:r w:rsidRPr="00D83F45">
        <w:rPr>
          <w:rFonts w:ascii="Arial" w:eastAsia="Arial" w:hAnsi="Arial" w:cs="Arial"/>
          <w:i/>
          <w:iCs/>
          <w:color w:val="0000FF"/>
          <w:kern w:val="0"/>
          <w:sz w:val="22"/>
          <w:szCs w:val="22"/>
          <w:lang w:val="en"/>
          <w14:ligatures w14:val="none"/>
        </w:rPr>
        <w:t>P(S</w:t>
      </w:r>
      <w:r w:rsidRPr="00D83F45">
        <w:rPr>
          <w:rFonts w:ascii="Arial" w:eastAsia="Arial" w:hAnsi="Arial" w:cs="Arial"/>
          <w:i/>
          <w:iCs/>
          <w:color w:val="0000FF"/>
          <w:kern w:val="0"/>
          <w:sz w:val="22"/>
          <w:szCs w:val="22"/>
          <w:vertAlign w:val="subscript"/>
          <w:lang w:val="en"/>
          <w14:ligatures w14:val="none"/>
        </w:rPr>
        <w:t>(</w:t>
      </w:r>
      <w:proofErr w:type="spellStart"/>
      <w:proofErr w:type="gramStart"/>
      <w:r w:rsidRPr="00D83F45">
        <w:rPr>
          <w:rFonts w:ascii="Arial" w:eastAsia="Arial" w:hAnsi="Arial" w:cs="Arial"/>
          <w:i/>
          <w:iCs/>
          <w:color w:val="0000FF"/>
          <w:kern w:val="0"/>
          <w:sz w:val="22"/>
          <w:szCs w:val="22"/>
          <w:vertAlign w:val="subscript"/>
          <w:lang w:val="en"/>
          <w14:ligatures w14:val="none"/>
        </w:rPr>
        <w:t>j,q</w:t>
      </w:r>
      <w:proofErr w:type="spellEnd"/>
      <w:proofErr w:type="gramEnd"/>
      <w:r w:rsidRPr="00D83F45">
        <w:rPr>
          <w:rFonts w:ascii="Arial" w:eastAsia="Arial" w:hAnsi="Arial" w:cs="Arial"/>
          <w:i/>
          <w:iCs/>
          <w:color w:val="0000FF"/>
          <w:kern w:val="0"/>
          <w:sz w:val="22"/>
          <w:szCs w:val="22"/>
          <w:vertAlign w:val="subscript"/>
          <w:lang w:val="en"/>
          <w14:ligatures w14:val="none"/>
        </w:rPr>
        <w:t>)</w:t>
      </w:r>
      <w:r w:rsidRPr="00D83F45">
        <w:rPr>
          <w:rFonts w:ascii="Arial" w:eastAsia="Arial" w:hAnsi="Arial" w:cs="Arial"/>
          <w:i/>
          <w:iCs/>
          <w:color w:val="0000FF"/>
          <w:kern w:val="0"/>
          <w:sz w:val="22"/>
          <w:szCs w:val="22"/>
          <w:lang w:val="en"/>
          <w14:ligatures w14:val="none"/>
        </w:rPr>
        <w:t>)</w:t>
      </w:r>
      <w:r w:rsidRPr="00D83F45">
        <w:rPr>
          <w:rFonts w:ascii="Arial" w:eastAsia="Arial" w:hAnsi="Arial" w:cs="Arial"/>
          <w:color w:val="0000FF"/>
          <w:kern w:val="0"/>
          <w:sz w:val="22"/>
          <w:szCs w:val="22"/>
          <w:lang w:val="en"/>
          <w14:ligatures w14:val="none"/>
        </w:rPr>
        <w:t xml:space="preserve"> for each locus shown in Figure 1 is within the 95% confidence intervals from the simulations to show that performance is even across HWP divergence levels. Text mentioning this addition is on line 256. We also noted that the slight deviations in Figure 1 are also due to variable missing data (Line 527, Figure 1 caption).</w:t>
      </w:r>
    </w:p>
    <w:p w14:paraId="2AEC6D78"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4B306C8F"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 xml:space="preserve">We also added additional details to the SI (Lines 28-43) describing that the general simulation approach used to generate inbred/outbred populations. </w:t>
      </w:r>
      <w:proofErr w:type="gramStart"/>
      <w:r w:rsidRPr="00D83F45">
        <w:rPr>
          <w:rFonts w:ascii="Arial" w:eastAsia="Arial" w:hAnsi="Arial" w:cs="Arial"/>
          <w:color w:val="0000FF"/>
          <w:kern w:val="0"/>
          <w:sz w:val="22"/>
          <w:szCs w:val="22"/>
          <w:lang w:val="en"/>
          <w14:ligatures w14:val="none"/>
        </w:rPr>
        <w:t>Generally speaking, this</w:t>
      </w:r>
      <w:proofErr w:type="gramEnd"/>
      <w:r w:rsidRPr="00D83F45">
        <w:rPr>
          <w:rFonts w:ascii="Arial" w:eastAsia="Arial" w:hAnsi="Arial" w:cs="Arial"/>
          <w:color w:val="0000FF"/>
          <w:kern w:val="0"/>
          <w:sz w:val="22"/>
          <w:szCs w:val="22"/>
          <w:lang w:val="en"/>
          <w14:ligatures w14:val="none"/>
        </w:rPr>
        <w:t xml:space="preserve"> approach follows that employed by Lee et al 2025. Note that the </w:t>
      </w:r>
      <w:r w:rsidRPr="00D83F45">
        <w:rPr>
          <w:rFonts w:ascii="Arial" w:eastAsia="Arial" w:hAnsi="Arial" w:cs="Arial"/>
          <w:i/>
          <w:iCs/>
          <w:color w:val="0000FF"/>
          <w:kern w:val="0"/>
          <w:sz w:val="22"/>
          <w:szCs w:val="22"/>
          <w:lang w:val="en"/>
          <w14:ligatures w14:val="none"/>
        </w:rPr>
        <w:t>F</w:t>
      </w:r>
      <w:r w:rsidRPr="00D83F45">
        <w:rPr>
          <w:rFonts w:ascii="Arial" w:eastAsia="Arial" w:hAnsi="Arial" w:cs="Arial"/>
          <w:i/>
          <w:iCs/>
          <w:color w:val="0000FF"/>
          <w:kern w:val="0"/>
          <w:sz w:val="22"/>
          <w:szCs w:val="22"/>
          <w:vertAlign w:val="subscript"/>
          <w:lang w:val="en"/>
          <w14:ligatures w14:val="none"/>
        </w:rPr>
        <w:t>IS</w:t>
      </w:r>
      <w:r w:rsidRPr="00D83F45">
        <w:rPr>
          <w:rFonts w:ascii="Arial" w:eastAsia="Arial" w:hAnsi="Arial" w:cs="Arial"/>
          <w:i/>
          <w:iCs/>
          <w:color w:val="0000FF"/>
          <w:kern w:val="0"/>
          <w:sz w:val="22"/>
          <w:szCs w:val="22"/>
          <w:lang w:val="en"/>
          <w14:ligatures w14:val="none"/>
        </w:rPr>
        <w:t xml:space="preserve"> </w:t>
      </w:r>
      <w:r w:rsidRPr="00D83F45">
        <w:rPr>
          <w:rFonts w:ascii="Arial" w:eastAsia="Arial" w:hAnsi="Arial" w:cs="Arial"/>
          <w:color w:val="0000FF"/>
          <w:kern w:val="0"/>
          <w:sz w:val="22"/>
          <w:szCs w:val="22"/>
          <w:lang w:val="en"/>
          <w14:ligatures w14:val="none"/>
        </w:rPr>
        <w:t xml:space="preserve">values for each forward-simulated monarch population are given on the X-axis of Figure 5, and the “real” empirical distribution of </w:t>
      </w:r>
      <w:r w:rsidRPr="00D83F45">
        <w:rPr>
          <w:rFonts w:ascii="Arial" w:eastAsia="Arial" w:hAnsi="Arial" w:cs="Arial"/>
          <w:i/>
          <w:color w:val="0000FF"/>
          <w:kern w:val="0"/>
          <w:sz w:val="22"/>
          <w:szCs w:val="22"/>
          <w:lang w:val="en"/>
          <w14:ligatures w14:val="none"/>
        </w:rPr>
        <w:t xml:space="preserve">S </w:t>
      </w:r>
      <w:r w:rsidRPr="00D83F45">
        <w:rPr>
          <w:rFonts w:ascii="Arial" w:eastAsia="Arial" w:hAnsi="Arial" w:cs="Arial"/>
          <w:color w:val="0000FF"/>
          <w:kern w:val="0"/>
          <w:sz w:val="22"/>
          <w:szCs w:val="22"/>
          <w:lang w:val="en"/>
          <w14:ligatures w14:val="none"/>
        </w:rPr>
        <w:t>following manual rarefaction simulations for these populations are the violin distributions shown on that plot.</w:t>
      </w:r>
    </w:p>
    <w:p w14:paraId="1BC18D3B"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p>
    <w:p w14:paraId="6B53DDC2"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 xml:space="preserve">Possibly </w:t>
      </w:r>
      <w:proofErr w:type="gramStart"/>
      <w:r w:rsidRPr="00D83F45">
        <w:rPr>
          <w:rFonts w:ascii="Arial" w:eastAsia="Arial" w:hAnsi="Arial" w:cs="Arial"/>
          <w:kern w:val="0"/>
          <w:sz w:val="22"/>
          <w:szCs w:val="22"/>
          <w:lang w:val="en"/>
          <w14:ligatures w14:val="none"/>
        </w:rPr>
        <w:t>as a result of</w:t>
      </w:r>
      <w:proofErr w:type="gramEnd"/>
      <w:r w:rsidRPr="00D83F45">
        <w:rPr>
          <w:rFonts w:ascii="Arial" w:eastAsia="Arial" w:hAnsi="Arial" w:cs="Arial"/>
          <w:kern w:val="0"/>
          <w:sz w:val="22"/>
          <w:szCs w:val="22"/>
          <w:lang w:val="en"/>
          <w14:ligatures w14:val="none"/>
        </w:rPr>
        <w:t xml:space="preserve"> the short description of the simulations, I fail to see how the sampling reflects real-world scenarios. Normally, you have a sample size n of a much larger population N. Due to missing data, the </w:t>
      </w:r>
      <w:proofErr w:type="spellStart"/>
      <w:r w:rsidRPr="00D83F45">
        <w:rPr>
          <w:rFonts w:ascii="Arial" w:eastAsia="Arial" w:hAnsi="Arial" w:cs="Arial"/>
          <w:kern w:val="0"/>
          <w:sz w:val="22"/>
          <w:szCs w:val="22"/>
          <w:lang w:val="en"/>
          <w14:ligatures w14:val="none"/>
        </w:rPr>
        <w:t>realised</w:t>
      </w:r>
      <w:proofErr w:type="spellEnd"/>
      <w:r w:rsidRPr="00D83F45">
        <w:rPr>
          <w:rFonts w:ascii="Arial" w:eastAsia="Arial" w:hAnsi="Arial" w:cs="Arial"/>
          <w:kern w:val="0"/>
          <w:sz w:val="22"/>
          <w:szCs w:val="22"/>
          <w:lang w:val="en"/>
          <w14:ligatures w14:val="none"/>
        </w:rPr>
        <w:t xml:space="preserve"> sample size may be lower at specific loci (for </w:t>
      </w:r>
      <w:proofErr w:type="gramStart"/>
      <w:r w:rsidRPr="00D83F45">
        <w:rPr>
          <w:rFonts w:ascii="Arial" w:eastAsia="Arial" w:hAnsi="Arial" w:cs="Arial"/>
          <w:kern w:val="0"/>
          <w:sz w:val="22"/>
          <w:szCs w:val="22"/>
          <w:lang w:val="en"/>
          <w14:ligatures w14:val="none"/>
        </w:rPr>
        <w:t>RAD-tags</w:t>
      </w:r>
      <w:proofErr w:type="gramEnd"/>
      <w:r w:rsidRPr="00D83F45">
        <w:rPr>
          <w:rFonts w:ascii="Arial" w:eastAsia="Arial" w:hAnsi="Arial" w:cs="Arial"/>
          <w:kern w:val="0"/>
          <w:sz w:val="22"/>
          <w:szCs w:val="22"/>
          <w:lang w:val="en"/>
          <w14:ligatures w14:val="none"/>
        </w:rPr>
        <w:t xml:space="preserve"> this could be a large percentage of the loci), and therefore rarefaction is used to calculate the statistic for the lowest </w:t>
      </w:r>
      <w:proofErr w:type="spellStart"/>
      <w:r w:rsidRPr="00D83F45">
        <w:rPr>
          <w:rFonts w:ascii="Arial" w:eastAsia="Arial" w:hAnsi="Arial" w:cs="Arial"/>
          <w:kern w:val="0"/>
          <w:sz w:val="22"/>
          <w:szCs w:val="22"/>
          <w:lang w:val="en"/>
          <w14:ligatures w14:val="none"/>
        </w:rPr>
        <w:t>realised</w:t>
      </w:r>
      <w:proofErr w:type="spellEnd"/>
      <w:r w:rsidRPr="00D83F45">
        <w:rPr>
          <w:rFonts w:ascii="Arial" w:eastAsia="Arial" w:hAnsi="Arial" w:cs="Arial"/>
          <w:kern w:val="0"/>
          <w:sz w:val="22"/>
          <w:szCs w:val="22"/>
          <w:lang w:val="en"/>
          <w14:ligatures w14:val="none"/>
        </w:rPr>
        <w:t xml:space="preserve"> sample size at a locus. As far as I understand the description, in this paper gamma is varied from 10 to 100, and resampling takes place from the full population of N=250 or N=2500, not from a sample of the population.</w:t>
      </w:r>
    </w:p>
    <w:p w14:paraId="0B6F46B4"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p>
    <w:p w14:paraId="46F8182B"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 xml:space="preserve">Although we recognize that this is not a typical sampling scenario, we chose instead to demonstrate that S’ is robust using known starting minor allele frequencies across a broad range in </w:t>
      </w:r>
      <w:r w:rsidRPr="00D83F45">
        <w:rPr>
          <w:rFonts w:ascii="Arial" w:eastAsia="Arial" w:hAnsi="Arial" w:cs="Arial"/>
          <w:color w:val="0000FF"/>
          <w:kern w:val="0"/>
          <w:sz w:val="22"/>
          <w:szCs w:val="22"/>
          <w:lang w:val="en"/>
          <w14:ligatures w14:val="none"/>
        </w:rPr>
        <w:lastRenderedPageBreak/>
        <w:t xml:space="preserve">Figures 1-4 by generating large “samples” with fixed frequencies from which we </w:t>
      </w:r>
      <w:proofErr w:type="spellStart"/>
      <w:r w:rsidRPr="00D83F45">
        <w:rPr>
          <w:rFonts w:ascii="Arial" w:eastAsia="Arial" w:hAnsi="Arial" w:cs="Arial"/>
          <w:color w:val="0000FF"/>
          <w:kern w:val="0"/>
          <w:sz w:val="22"/>
          <w:szCs w:val="22"/>
          <w:lang w:val="en"/>
          <w14:ligatures w14:val="none"/>
        </w:rPr>
        <w:t>downsampled</w:t>
      </w:r>
      <w:proofErr w:type="spellEnd"/>
      <w:r w:rsidRPr="00D83F45">
        <w:rPr>
          <w:rFonts w:ascii="Arial" w:eastAsia="Arial" w:hAnsi="Arial" w:cs="Arial"/>
          <w:color w:val="0000FF"/>
          <w:kern w:val="0"/>
          <w:sz w:val="22"/>
          <w:szCs w:val="22"/>
          <w:lang w:val="en"/>
          <w14:ligatures w14:val="none"/>
        </w:rPr>
        <w:t>. We used coalescent simulations to generate more realistic scenarios (using a population with N</w:t>
      </w:r>
      <w:r w:rsidRPr="00D83F45">
        <w:rPr>
          <w:rFonts w:ascii="Arial" w:eastAsia="Arial" w:hAnsi="Arial" w:cs="Arial"/>
          <w:color w:val="0000FF"/>
          <w:kern w:val="0"/>
          <w:sz w:val="22"/>
          <w:szCs w:val="22"/>
          <w:vertAlign w:val="subscript"/>
          <w:lang w:val="en"/>
          <w14:ligatures w14:val="none"/>
        </w:rPr>
        <w:t>e</w:t>
      </w:r>
      <w:r w:rsidRPr="00D83F45">
        <w:rPr>
          <w:rFonts w:ascii="Arial" w:eastAsia="Arial" w:hAnsi="Arial" w:cs="Arial"/>
          <w:color w:val="0000FF"/>
          <w:kern w:val="0"/>
          <w:sz w:val="22"/>
          <w:szCs w:val="22"/>
          <w:lang w:val="en"/>
          <w14:ligatures w14:val="none"/>
        </w:rPr>
        <w:t xml:space="preserve"> = 1000 from which we sampled, for example, 125 individuals) for Figure S4-S5, which show similar patterns to Figures 1 and 3. While we did not use locus specific </w:t>
      </w:r>
      <w:r w:rsidRPr="00D83F45">
        <w:rPr>
          <w:rFonts w:ascii="Arial" w:eastAsia="Times New Roman" w:hAnsi="Arial" w:cs="Arial"/>
          <w:color w:val="0000FF"/>
          <w:kern w:val="0"/>
          <w:sz w:val="22"/>
          <w:szCs w:val="22"/>
          <w:lang w:val="en"/>
          <w14:ligatures w14:val="none"/>
        </w:rPr>
        <w:t>γ values for the simulated data, we did for the monarch data (Figure S3), and the degree to which S’ is robust across γ values supports this approach.</w:t>
      </w:r>
    </w:p>
    <w:p w14:paraId="36C40CFA"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p>
    <w:p w14:paraId="1A32A71E"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Our professional high-end printer at the university crashed when trying to print the figures. Then I tried an even fancier printer, and that also crashed. This is probably due to Figure 1 and Figure 2 that both contain 40.000 small circles that are mostly on top of each other. Maybe try to reduce the complexity of this Figure?</w:t>
      </w:r>
    </w:p>
    <w:p w14:paraId="2441EAA3"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p>
    <w:p w14:paraId="0FD346A9"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Thank you for this feedback. One efficient way to do this (without arbitrarily culling points) might be for us to include a non-</w:t>
      </w:r>
      <w:proofErr w:type="gramStart"/>
      <w:r w:rsidRPr="00D83F45">
        <w:rPr>
          <w:rFonts w:ascii="Arial" w:eastAsia="Arial" w:hAnsi="Arial" w:cs="Arial"/>
          <w:color w:val="0000FF"/>
          <w:kern w:val="0"/>
          <w:sz w:val="22"/>
          <w:szCs w:val="22"/>
          <w:lang w:val="en"/>
          <w14:ligatures w14:val="none"/>
        </w:rPr>
        <w:t>vector based</w:t>
      </w:r>
      <w:proofErr w:type="gramEnd"/>
      <w:r w:rsidRPr="00D83F45">
        <w:rPr>
          <w:rFonts w:ascii="Arial" w:eastAsia="Arial" w:hAnsi="Arial" w:cs="Arial"/>
          <w:color w:val="0000FF"/>
          <w:kern w:val="0"/>
          <w:sz w:val="22"/>
          <w:szCs w:val="22"/>
          <w:lang w:val="en"/>
          <w14:ligatures w14:val="none"/>
        </w:rPr>
        <w:t xml:space="preserve"> plot file rather than a pdf. We have now provided a high-dpi jpg file as an alternative in the </w:t>
      </w:r>
      <w:proofErr w:type="gramStart"/>
      <w:r w:rsidRPr="00D83F45">
        <w:rPr>
          <w:rFonts w:ascii="Arial" w:eastAsia="Arial" w:hAnsi="Arial" w:cs="Arial"/>
          <w:color w:val="0000FF"/>
          <w:kern w:val="0"/>
          <w:sz w:val="22"/>
          <w:szCs w:val="22"/>
          <w:lang w:val="en"/>
          <w14:ligatures w14:val="none"/>
        </w:rPr>
        <w:t>resubmission, and</w:t>
      </w:r>
      <w:proofErr w:type="gramEnd"/>
      <w:r w:rsidRPr="00D83F45">
        <w:rPr>
          <w:rFonts w:ascii="Arial" w:eastAsia="Arial" w:hAnsi="Arial" w:cs="Arial"/>
          <w:color w:val="0000FF"/>
          <w:kern w:val="0"/>
          <w:sz w:val="22"/>
          <w:szCs w:val="22"/>
          <w:lang w:val="en"/>
          <w14:ligatures w14:val="none"/>
        </w:rPr>
        <w:t xml:space="preserve"> can edit this further if necessary. We will be sure to check that the </w:t>
      </w:r>
      <w:proofErr w:type="gramStart"/>
      <w:r w:rsidRPr="00D83F45">
        <w:rPr>
          <w:rFonts w:ascii="Arial" w:eastAsia="Arial" w:hAnsi="Arial" w:cs="Arial"/>
          <w:color w:val="0000FF"/>
          <w:kern w:val="0"/>
          <w:sz w:val="22"/>
          <w:szCs w:val="22"/>
          <w:lang w:val="en"/>
          <w14:ligatures w14:val="none"/>
        </w:rPr>
        <w:t>proofs</w:t>
      </w:r>
      <w:proofErr w:type="gramEnd"/>
      <w:r w:rsidRPr="00D83F45">
        <w:rPr>
          <w:rFonts w:ascii="Arial" w:eastAsia="Arial" w:hAnsi="Arial" w:cs="Arial"/>
          <w:color w:val="0000FF"/>
          <w:kern w:val="0"/>
          <w:sz w:val="22"/>
          <w:szCs w:val="22"/>
          <w:lang w:val="en"/>
          <w14:ligatures w14:val="none"/>
        </w:rPr>
        <w:t xml:space="preserve"> can be visualized and printed easily.</w:t>
      </w:r>
    </w:p>
    <w:p w14:paraId="374A73E6"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p>
    <w:p w14:paraId="3E4D025D"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SPECIFIC COMMENTS</w:t>
      </w:r>
    </w:p>
    <w:p w14:paraId="2B609263"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l. 57: allele count -&gt; number of alleles</w:t>
      </w:r>
    </w:p>
    <w:p w14:paraId="32DCA952"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Fixed</w:t>
      </w:r>
    </w:p>
    <w:p w14:paraId="565881F5"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1C7E85AC"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l. 57: The way I see it, the allelic richness is synonymous with the number of alleles (like in ecology the species richness is the number of species), not only when rarefaction has been used.</w:t>
      </w:r>
    </w:p>
    <w:p w14:paraId="3CDAE004"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We rephrased this line (lines 57-58; line 114 in the methods).</w:t>
      </w:r>
    </w:p>
    <w:p w14:paraId="33D0CCB3"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6C49C14C"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 xml:space="preserve">l. 59: Since you use the word “historically” it makes sense to state that the allelic richness/number of alleles already </w:t>
      </w:r>
      <w:proofErr w:type="gramStart"/>
      <w:r w:rsidRPr="00D83F45">
        <w:rPr>
          <w:rFonts w:ascii="Arial" w:eastAsia="Arial" w:hAnsi="Arial" w:cs="Arial"/>
          <w:kern w:val="0"/>
          <w:sz w:val="22"/>
          <w:szCs w:val="22"/>
          <w:lang w:val="en"/>
          <w14:ligatures w14:val="none"/>
        </w:rPr>
        <w:t>dates back to</w:t>
      </w:r>
      <w:proofErr w:type="gramEnd"/>
      <w:r w:rsidRPr="00D83F45">
        <w:rPr>
          <w:rFonts w:ascii="Arial" w:eastAsia="Arial" w:hAnsi="Arial" w:cs="Arial"/>
          <w:kern w:val="0"/>
          <w:sz w:val="22"/>
          <w:szCs w:val="22"/>
          <w:lang w:val="en"/>
          <w14:ligatures w14:val="none"/>
        </w:rPr>
        <w:t xml:space="preserve"> the use of allozymes.</w:t>
      </w:r>
    </w:p>
    <w:p w14:paraId="64896B61"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We have now added these details (line 59).</w:t>
      </w:r>
    </w:p>
    <w:p w14:paraId="06E9624D"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426CD354"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 xml:space="preserve">l. 67-70: It is not </w:t>
      </w:r>
      <w:proofErr w:type="gramStart"/>
      <w:r w:rsidRPr="00D83F45">
        <w:rPr>
          <w:rFonts w:ascii="Arial" w:eastAsia="Arial" w:hAnsi="Arial" w:cs="Arial"/>
          <w:kern w:val="0"/>
          <w:sz w:val="22"/>
          <w:szCs w:val="22"/>
          <w:lang w:val="en"/>
          <w14:ligatures w14:val="none"/>
        </w:rPr>
        <w:t>really necessary</w:t>
      </w:r>
      <w:proofErr w:type="gramEnd"/>
      <w:r w:rsidRPr="00D83F45">
        <w:rPr>
          <w:rFonts w:ascii="Arial" w:eastAsia="Arial" w:hAnsi="Arial" w:cs="Arial"/>
          <w:kern w:val="0"/>
          <w:sz w:val="22"/>
          <w:szCs w:val="22"/>
          <w:lang w:val="en"/>
          <w14:ligatures w14:val="none"/>
        </w:rPr>
        <w:t xml:space="preserve"> to give so many references to illustrate a rather simple point.</w:t>
      </w:r>
    </w:p>
    <w:p w14:paraId="63F40F8F"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 xml:space="preserve">These references were added in response to previous reviewer comments questioning how broadly </w:t>
      </w:r>
      <w:r w:rsidRPr="00D83F45">
        <w:rPr>
          <w:rFonts w:ascii="Arial" w:eastAsia="Arial" w:hAnsi="Arial" w:cs="Arial"/>
          <w:i/>
          <w:color w:val="0000FF"/>
          <w:kern w:val="0"/>
          <w:sz w:val="22"/>
          <w:szCs w:val="22"/>
          <w:lang w:val="en"/>
          <w14:ligatures w14:val="none"/>
        </w:rPr>
        <w:t>S</w:t>
      </w:r>
      <w:r w:rsidRPr="00D83F45">
        <w:rPr>
          <w:rFonts w:ascii="Arial" w:eastAsia="Arial" w:hAnsi="Arial" w:cs="Arial"/>
          <w:color w:val="0000FF"/>
          <w:kern w:val="0"/>
          <w:sz w:val="22"/>
          <w:szCs w:val="22"/>
          <w:lang w:val="en"/>
          <w14:ligatures w14:val="none"/>
        </w:rPr>
        <w:t xml:space="preserve"> (rather than theta) is </w:t>
      </w:r>
      <w:proofErr w:type="gramStart"/>
      <w:r w:rsidRPr="00D83F45">
        <w:rPr>
          <w:rFonts w:ascii="Arial" w:eastAsia="Arial" w:hAnsi="Arial" w:cs="Arial"/>
          <w:color w:val="0000FF"/>
          <w:kern w:val="0"/>
          <w:sz w:val="22"/>
          <w:szCs w:val="22"/>
          <w:lang w:val="en"/>
          <w14:ligatures w14:val="none"/>
        </w:rPr>
        <w:t>actually used</w:t>
      </w:r>
      <w:proofErr w:type="gramEnd"/>
      <w:r w:rsidRPr="00D83F45">
        <w:rPr>
          <w:rFonts w:ascii="Arial" w:eastAsia="Arial" w:hAnsi="Arial" w:cs="Arial"/>
          <w:color w:val="0000FF"/>
          <w:kern w:val="0"/>
          <w:sz w:val="22"/>
          <w:szCs w:val="22"/>
          <w:lang w:val="en"/>
          <w14:ligatures w14:val="none"/>
        </w:rPr>
        <w:t>. Thus, we are unsure how best to proceed; we are happy to drop some of these if the editor prefers fewer references here.</w:t>
      </w:r>
    </w:p>
    <w:p w14:paraId="2505DD2F"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6D030DB1"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l. 85: Saying that there are different measures of Theta is not fully correct. In my view, Theta is a population parameter, and there are different methods for estimating its value.</w:t>
      </w:r>
    </w:p>
    <w:p w14:paraId="2931334B"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We agree and have now changed measures to estimators (line 85).</w:t>
      </w:r>
    </w:p>
    <w:p w14:paraId="5F897E9D"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38CB39FB"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l. 88: The end of this sentence is somewhat difficult to follow.</w:t>
      </w:r>
    </w:p>
    <w:p w14:paraId="677C3011"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We have now rephrased this sentence for clarity (lines 90-91).</w:t>
      </w:r>
    </w:p>
    <w:p w14:paraId="224CECDF"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7C27E1AD"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l. 93: The description of Watterson’s Theta is also difficult to follow.</w:t>
      </w:r>
    </w:p>
    <w:p w14:paraId="2109B2AB"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 xml:space="preserve">This section has now been greatly shortened as a response to the first main point raised in this review, and we now just mention that Watterson’s Theta is based on </w:t>
      </w:r>
      <w:r w:rsidRPr="00D83F45">
        <w:rPr>
          <w:rFonts w:ascii="Arial" w:eastAsia="Arial" w:hAnsi="Arial" w:cs="Arial"/>
          <w:i/>
          <w:color w:val="0000FF"/>
          <w:kern w:val="0"/>
          <w:sz w:val="22"/>
          <w:szCs w:val="22"/>
          <w:lang w:val="en"/>
          <w14:ligatures w14:val="none"/>
        </w:rPr>
        <w:t>S</w:t>
      </w:r>
      <w:r w:rsidRPr="00D83F45">
        <w:rPr>
          <w:rFonts w:ascii="Arial" w:eastAsia="Arial" w:hAnsi="Arial" w:cs="Arial"/>
          <w:color w:val="0000FF"/>
          <w:kern w:val="0"/>
          <w:sz w:val="22"/>
          <w:szCs w:val="22"/>
          <w:lang w:val="en"/>
          <w14:ligatures w14:val="none"/>
        </w:rPr>
        <w:t>.</w:t>
      </w:r>
    </w:p>
    <w:p w14:paraId="0C1817AD"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1350FB40"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l. 98: Please explain the assumption of “gene-copy independence”.</w:t>
      </w:r>
    </w:p>
    <w:p w14:paraId="24C390F5"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 xml:space="preserve">Rephrased for clarity. Note that it isn’t </w:t>
      </w:r>
      <w:r w:rsidRPr="00D83F45">
        <w:rPr>
          <w:rFonts w:ascii="Arial" w:eastAsia="Arial" w:hAnsi="Arial" w:cs="Arial"/>
          <w:i/>
          <w:color w:val="0000FF"/>
          <w:kern w:val="0"/>
          <w:sz w:val="22"/>
          <w:szCs w:val="22"/>
          <w:lang w:val="en"/>
          <w14:ligatures w14:val="none"/>
        </w:rPr>
        <w:t xml:space="preserve">quite </w:t>
      </w:r>
      <w:r w:rsidRPr="00D83F45">
        <w:rPr>
          <w:rFonts w:ascii="Arial" w:eastAsia="Arial" w:hAnsi="Arial" w:cs="Arial"/>
          <w:color w:val="0000FF"/>
          <w:kern w:val="0"/>
          <w:sz w:val="22"/>
          <w:szCs w:val="22"/>
          <w:lang w:val="en"/>
          <w14:ligatures w14:val="none"/>
        </w:rPr>
        <w:t xml:space="preserve">the same thing as assuming HWE, but it works out to be mathematically </w:t>
      </w:r>
      <w:proofErr w:type="gramStart"/>
      <w:r w:rsidRPr="00D83F45">
        <w:rPr>
          <w:rFonts w:ascii="Arial" w:eastAsia="Arial" w:hAnsi="Arial" w:cs="Arial"/>
          <w:color w:val="0000FF"/>
          <w:kern w:val="0"/>
          <w:sz w:val="22"/>
          <w:szCs w:val="22"/>
          <w:lang w:val="en"/>
          <w14:ligatures w14:val="none"/>
        </w:rPr>
        <w:t>equivalent</w:t>
      </w:r>
      <w:proofErr w:type="gramEnd"/>
      <w:r w:rsidRPr="00D83F45">
        <w:rPr>
          <w:rFonts w:ascii="Arial" w:eastAsia="Arial" w:hAnsi="Arial" w:cs="Arial"/>
          <w:color w:val="0000FF"/>
          <w:kern w:val="0"/>
          <w:sz w:val="22"/>
          <w:szCs w:val="22"/>
          <w:lang w:val="en"/>
          <w14:ligatures w14:val="none"/>
        </w:rPr>
        <w:t xml:space="preserve"> so we rephrased to note this as following HWP (Lines 94-95).</w:t>
      </w:r>
    </w:p>
    <w:p w14:paraId="7D9CBE26"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0137AC06"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 xml:space="preserve">l. 100-102: This is a common misconception: small populations indeed suffer from </w:t>
      </w:r>
      <w:proofErr w:type="gramStart"/>
      <w:r w:rsidRPr="00D83F45">
        <w:rPr>
          <w:rFonts w:ascii="Arial" w:eastAsia="Arial" w:hAnsi="Arial" w:cs="Arial"/>
          <w:kern w:val="0"/>
          <w:sz w:val="22"/>
          <w:szCs w:val="22"/>
          <w:lang w:val="en"/>
          <w14:ligatures w14:val="none"/>
        </w:rPr>
        <w:t>inbreeding</w:t>
      </w:r>
      <w:proofErr w:type="gramEnd"/>
      <w:r w:rsidRPr="00D83F45">
        <w:rPr>
          <w:rFonts w:ascii="Arial" w:eastAsia="Arial" w:hAnsi="Arial" w:cs="Arial"/>
          <w:kern w:val="0"/>
          <w:sz w:val="22"/>
          <w:szCs w:val="22"/>
          <w:lang w:val="en"/>
          <w14:ligatures w14:val="none"/>
        </w:rPr>
        <w:t>, as everybody tends to be related, but this does not lead to deviation from Hardy Weinberg proportions when there is still random mate choice. Only if the population size itself is the cause of nonrandom mating, for example due to Allee effects, will there be any deviation from HWE. Another exception is that, interesting enough, in a small population of a dioecious species, there can even be an excess of heterozygotes.</w:t>
      </w:r>
    </w:p>
    <w:p w14:paraId="4FCF0B2A"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 xml:space="preserve">That’s absolutely correct! We were referring to the heterozygote excess which can be observed in very small populations here (due to chance differences in allele frequencies between sexes), as you mentioned, when referring to small populations. We have now added a parenthetical </w:t>
      </w:r>
      <w:proofErr w:type="gramStart"/>
      <w:r w:rsidRPr="00D83F45">
        <w:rPr>
          <w:rFonts w:ascii="Arial" w:eastAsia="Arial" w:hAnsi="Arial" w:cs="Arial"/>
          <w:color w:val="0000FF"/>
          <w:kern w:val="0"/>
          <w:sz w:val="22"/>
          <w:szCs w:val="22"/>
          <w:lang w:val="en"/>
          <w14:ligatures w14:val="none"/>
        </w:rPr>
        <w:t>explaining</w:t>
      </w:r>
      <w:proofErr w:type="gramEnd"/>
      <w:r w:rsidRPr="00D83F45">
        <w:rPr>
          <w:rFonts w:ascii="Arial" w:eastAsia="Arial" w:hAnsi="Arial" w:cs="Arial"/>
          <w:color w:val="0000FF"/>
          <w:kern w:val="0"/>
          <w:sz w:val="22"/>
          <w:szCs w:val="22"/>
          <w:lang w:val="en"/>
          <w14:ligatures w14:val="none"/>
        </w:rPr>
        <w:t xml:space="preserve"> this phenomenon (Lines 97-98).</w:t>
      </w:r>
    </w:p>
    <w:p w14:paraId="54EC31CF"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043FB88E"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l. 105-106: Note that the effects of outbreeding are not the opposite of those inbreeding. Inbreeding leads to an excess of homozygotes, but most forms of outbreeding lead to HWE proportions and thus not to an underestimation of Theta. One needs specific mating conditions to get an excess of heterozygotes, such as some forms of assortative mating, selection, or the above-mentioned small populations of dioecious species.</w:t>
      </w:r>
    </w:p>
    <w:p w14:paraId="1B97D7B6"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This section was dropped due to earlier comments.</w:t>
      </w:r>
    </w:p>
    <w:p w14:paraId="2B3B1678"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14D9B9A9"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l. 141-142: This is not correct as there needs to be variation at a segregating site.</w:t>
      </w:r>
    </w:p>
    <w:p w14:paraId="7FB4477B"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Rephrased to “using a similar approach” (line 126).</w:t>
      </w:r>
    </w:p>
    <w:p w14:paraId="422737A3"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758E4F17"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 xml:space="preserve">l. 151-153: Deviation from HWE is anyway not necessarily a phenomenon that varies from locus to locus. In plants, </w:t>
      </w:r>
      <w:proofErr w:type="spellStart"/>
      <w:r w:rsidRPr="00D83F45">
        <w:rPr>
          <w:rFonts w:ascii="Arial" w:eastAsia="Arial" w:hAnsi="Arial" w:cs="Arial"/>
          <w:kern w:val="0"/>
          <w:sz w:val="22"/>
          <w:szCs w:val="22"/>
          <w:lang w:val="en"/>
          <w14:ligatures w14:val="none"/>
        </w:rPr>
        <w:t>self-fertilisation</w:t>
      </w:r>
      <w:proofErr w:type="spellEnd"/>
      <w:r w:rsidRPr="00D83F45">
        <w:rPr>
          <w:rFonts w:ascii="Arial" w:eastAsia="Arial" w:hAnsi="Arial" w:cs="Arial"/>
          <w:kern w:val="0"/>
          <w:sz w:val="22"/>
          <w:szCs w:val="22"/>
          <w:lang w:val="en"/>
          <w14:ligatures w14:val="none"/>
        </w:rPr>
        <w:t xml:space="preserve"> is common leading to deviation from HWE across the whole genome. I may be nice to mention this possibility.</w:t>
      </w:r>
    </w:p>
    <w:p w14:paraId="6F7D0E41"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We have now added a short parenthetical describing this and similar possibilities (lines 145-148).</w:t>
      </w:r>
    </w:p>
    <w:p w14:paraId="2B98B8D8"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1CF7F93B"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l. 154-155: The use of the terms “genotypes” and “alleles” is incorrect here. It’s not the genotypes that are sampled, but individuals. There are not five minor alleles present, but five copies of the minor allele.</w:t>
      </w:r>
    </w:p>
    <w:p w14:paraId="70212033"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We have rephrased accordingly (line 139).</w:t>
      </w:r>
    </w:p>
    <w:p w14:paraId="41DD4794"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610FC6C4"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 xml:space="preserve">l. 157-160: The problem with this resampling could easily be avoided if allele copies are resampled rather than whole individuals. I did not test this, </w:t>
      </w:r>
      <w:proofErr w:type="gramStart"/>
      <w:r w:rsidRPr="00D83F45">
        <w:rPr>
          <w:rFonts w:ascii="Arial" w:eastAsia="Arial" w:hAnsi="Arial" w:cs="Arial"/>
          <w:kern w:val="0"/>
          <w:sz w:val="22"/>
          <w:szCs w:val="22"/>
          <w:lang w:val="en"/>
          <w14:ligatures w14:val="none"/>
        </w:rPr>
        <w:t>but I</w:t>
      </w:r>
      <w:proofErr w:type="gramEnd"/>
      <w:r w:rsidRPr="00D83F45">
        <w:rPr>
          <w:rFonts w:ascii="Arial" w:eastAsia="Arial" w:hAnsi="Arial" w:cs="Arial"/>
          <w:kern w:val="0"/>
          <w:sz w:val="22"/>
          <w:szCs w:val="22"/>
          <w:lang w:val="en"/>
          <w14:ligatures w14:val="none"/>
        </w:rPr>
        <w:t xml:space="preserve"> if you sample 2n allele copies from the existing pool, the estimate of S should be independent of how the genotypes are made up.</w:t>
      </w:r>
    </w:p>
    <w:p w14:paraId="35492A6A"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 xml:space="preserve">This is correct, but sampling allele copies assumes HWP and will lead to misleading estimates of </w:t>
      </w:r>
      <w:r w:rsidRPr="00D83F45">
        <w:rPr>
          <w:rFonts w:ascii="Arial" w:eastAsia="Arial" w:hAnsi="Arial" w:cs="Arial"/>
          <w:i/>
          <w:color w:val="0000FF"/>
          <w:kern w:val="0"/>
          <w:sz w:val="22"/>
          <w:szCs w:val="22"/>
          <w:lang w:val="en"/>
          <w14:ligatures w14:val="none"/>
        </w:rPr>
        <w:t>S</w:t>
      </w:r>
      <w:r w:rsidRPr="00D83F45">
        <w:rPr>
          <w:rFonts w:ascii="Arial" w:eastAsia="Arial" w:hAnsi="Arial" w:cs="Arial"/>
          <w:color w:val="0000FF"/>
          <w:kern w:val="0"/>
          <w:sz w:val="22"/>
          <w:szCs w:val="22"/>
          <w:lang w:val="en"/>
          <w14:ligatures w14:val="none"/>
        </w:rPr>
        <w:t xml:space="preserve"> following rarefaction (as corrected for in Equations 4 and 5) whenever real populations are not in HWP.</w:t>
      </w:r>
    </w:p>
    <w:p w14:paraId="52ECFCD9"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68ACF097"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l. 164: “independently”</w:t>
      </w:r>
    </w:p>
    <w:p w14:paraId="4D96AFF0"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Fixed (line 152)</w:t>
      </w:r>
    </w:p>
    <w:p w14:paraId="28E87749"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7934F0FA"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 xml:space="preserve">l. 166: </w:t>
      </w:r>
      <w:proofErr w:type="spellStart"/>
      <w:r w:rsidRPr="00D83F45">
        <w:rPr>
          <w:rFonts w:ascii="Arial" w:eastAsia="Arial" w:hAnsi="Arial" w:cs="Arial"/>
          <w:kern w:val="0"/>
          <w:sz w:val="22"/>
          <w:szCs w:val="22"/>
          <w:lang w:val="en"/>
          <w14:ligatures w14:val="none"/>
        </w:rPr>
        <w:t>n_j</w:t>
      </w:r>
      <w:proofErr w:type="spellEnd"/>
      <w:r w:rsidRPr="00D83F45">
        <w:rPr>
          <w:rFonts w:ascii="Arial" w:eastAsia="Arial" w:hAnsi="Arial" w:cs="Arial"/>
          <w:kern w:val="0"/>
          <w:sz w:val="22"/>
          <w:szCs w:val="22"/>
          <w:lang w:val="en"/>
          <w14:ligatures w14:val="none"/>
        </w:rPr>
        <w:t xml:space="preserve"> is the </w:t>
      </w:r>
      <w:proofErr w:type="spellStart"/>
      <w:r w:rsidRPr="00D83F45">
        <w:rPr>
          <w:rFonts w:ascii="Arial" w:eastAsia="Arial" w:hAnsi="Arial" w:cs="Arial"/>
          <w:kern w:val="0"/>
          <w:sz w:val="22"/>
          <w:szCs w:val="22"/>
          <w:lang w:val="en"/>
          <w14:ligatures w14:val="none"/>
        </w:rPr>
        <w:t>the</w:t>
      </w:r>
      <w:proofErr w:type="spellEnd"/>
      <w:r w:rsidRPr="00D83F45">
        <w:rPr>
          <w:rFonts w:ascii="Arial" w:eastAsia="Arial" w:hAnsi="Arial" w:cs="Arial"/>
          <w:kern w:val="0"/>
          <w:sz w:val="22"/>
          <w:szCs w:val="22"/>
          <w:lang w:val="en"/>
          <w14:ligatures w14:val="none"/>
        </w:rPr>
        <w:t xml:space="preserve"> sample size, not the number of observed genotypes. The maximum number of possible genotypes for a biallelic locus is 3 (AA, AG, and GG). This probably sounds pedantic, as it is very common to talk about it like this (I do!), but in a theoretical paper it is important to use the proper terms so that there can be no misconceptions. When I first read this </w:t>
      </w:r>
      <w:proofErr w:type="gramStart"/>
      <w:r w:rsidRPr="00D83F45">
        <w:rPr>
          <w:rFonts w:ascii="Arial" w:eastAsia="Arial" w:hAnsi="Arial" w:cs="Arial"/>
          <w:kern w:val="0"/>
          <w:sz w:val="22"/>
          <w:szCs w:val="22"/>
          <w:lang w:val="en"/>
          <w14:ligatures w14:val="none"/>
        </w:rPr>
        <w:t>sentence</w:t>
      </w:r>
      <w:proofErr w:type="gramEnd"/>
      <w:r w:rsidRPr="00D83F45">
        <w:rPr>
          <w:rFonts w:ascii="Arial" w:eastAsia="Arial" w:hAnsi="Arial" w:cs="Arial"/>
          <w:kern w:val="0"/>
          <w:sz w:val="22"/>
          <w:szCs w:val="22"/>
          <w:lang w:val="en"/>
          <w14:ligatures w14:val="none"/>
        </w:rPr>
        <w:t xml:space="preserve"> I really thought that the value of </w:t>
      </w:r>
      <w:proofErr w:type="spellStart"/>
      <w:r w:rsidRPr="00D83F45">
        <w:rPr>
          <w:rFonts w:ascii="Arial" w:eastAsia="Arial" w:hAnsi="Arial" w:cs="Arial"/>
          <w:kern w:val="0"/>
          <w:sz w:val="22"/>
          <w:szCs w:val="22"/>
          <w:lang w:val="en"/>
          <w14:ligatures w14:val="none"/>
        </w:rPr>
        <w:t>n_j</w:t>
      </w:r>
      <w:proofErr w:type="spellEnd"/>
      <w:r w:rsidRPr="00D83F45">
        <w:rPr>
          <w:rFonts w:ascii="Arial" w:eastAsia="Arial" w:hAnsi="Arial" w:cs="Arial"/>
          <w:kern w:val="0"/>
          <w:sz w:val="22"/>
          <w:szCs w:val="22"/>
          <w:lang w:val="en"/>
          <w14:ligatures w14:val="none"/>
        </w:rPr>
        <w:t xml:space="preserve"> could be either 1, 2, or 3. (this problem also pops up elsewhere in the paper, for example the following sentence).</w:t>
      </w:r>
    </w:p>
    <w:p w14:paraId="7F0D8F44"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We thank the reviewer for identifying this possible source of confusion and we have now revised throughout for clarity (lines 154, 155, 156, and so on, for example).</w:t>
      </w:r>
    </w:p>
    <w:p w14:paraId="463E2BFF"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5A2ABF0F"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l. 168: 1+2+4 = 7, not 10.</w:t>
      </w:r>
    </w:p>
    <w:p w14:paraId="34F09218"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Fixed, and probabilities adjusted (line 155-158)</w:t>
      </w:r>
    </w:p>
    <w:p w14:paraId="0C216EED"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79A92328"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l. 176: I was not sure about this: is gamma allowed to vary across loci, or do you take the lowest value for any locus in any population? The writing (“at each locus”) seems to suggest it is the former, but only the latter would allow better comparisons across loci.</w:t>
      </w:r>
    </w:p>
    <w:p w14:paraId="68B6A40C"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The latter is indeed what we are suggesting and simulated; we have now clarified this sentence (lines 163-165).</w:t>
      </w:r>
    </w:p>
    <w:p w14:paraId="41C05D91"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0BD24B29"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l. 198: Rewrite “should be approach normal”.</w:t>
      </w:r>
    </w:p>
    <w:p w14:paraId="1D9A2250"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Fixed (line 186).</w:t>
      </w:r>
    </w:p>
    <w:p w14:paraId="3D23164D"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061B6D81"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l. 205-209: See main comment: much more information is needed on the way that the data was simulated.</w:t>
      </w:r>
    </w:p>
    <w:p w14:paraId="6544A60F"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Please see above responses.</w:t>
      </w:r>
    </w:p>
    <w:p w14:paraId="15A37022"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3A11844B"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l. 218: “empirical simulations” sound like a paradox.</w:t>
      </w:r>
    </w:p>
    <w:p w14:paraId="4D0D1713"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Good point! We rephrased this for clarity (Lines 212-213).</w:t>
      </w:r>
    </w:p>
    <w:p w14:paraId="0A3B07FA"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15ADADA8"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l. 224: What is meant with “inbred, neutral, and outbred data derived from or simulated based on data…”? How was the “inbred, neutral and outbred” data generated? Also note again that “outbred” does not mean a heterozygote excess; “neutral” usually means that a locus is not under selection, but I feel that something else is meant here. These methods probably refer to what is shown in Fig5, but in that caption the name of the monarch butterfly is not mentioned, nor is it in the description of the results in the Results section.</w:t>
      </w:r>
    </w:p>
    <w:p w14:paraId="42EBC379"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We have now added the data source for Figure 5 in the caption (Line 551-554) and to the results (Lines 271-275); as stated, Figure 5 was based on the monarch butterfly data. We chose to simply simulate three scenarios likely to be found in empirical data sets (1. heterozygote excess, 2. HWP, 3. heterozygote deficit) because it was more straightforward than simulating assortative mating and whole-genome architectures. We have rephrased inbred/outbred/neutral to heterozygote deficit, excess, and in HWP to match throughout.</w:t>
      </w:r>
    </w:p>
    <w:p w14:paraId="69B6D0B2"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25713167"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l. 241: There are two paragraphs already on the monarch butterfly data, so should this header not be placed above these?</w:t>
      </w:r>
    </w:p>
    <w:p w14:paraId="0281161C"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 xml:space="preserve">We have now slightly rephrased this header (line 238); this section is more about looking for issues in previously published studies and we think the new header reflects this theme more accurately. </w:t>
      </w:r>
    </w:p>
    <w:p w14:paraId="2D39F3E9"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234EECEB"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l. 242-249: Isn’t this the same thing that was described above for the monarchs? If not, what is the difference?</w:t>
      </w:r>
    </w:p>
    <w:p w14:paraId="25E3B17D"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 xml:space="preserve">The goal of this section </w:t>
      </w:r>
      <w:proofErr w:type="gramStart"/>
      <w:r w:rsidRPr="00D83F45">
        <w:rPr>
          <w:rFonts w:ascii="Arial" w:eastAsia="Arial" w:hAnsi="Arial" w:cs="Arial"/>
          <w:color w:val="0000FF"/>
          <w:kern w:val="0"/>
          <w:sz w:val="22"/>
          <w:szCs w:val="22"/>
          <w:lang w:val="en"/>
          <w14:ligatures w14:val="none"/>
        </w:rPr>
        <w:t>to</w:t>
      </w:r>
      <w:proofErr w:type="gramEnd"/>
      <w:r w:rsidRPr="00D83F45">
        <w:rPr>
          <w:rFonts w:ascii="Arial" w:eastAsia="Arial" w:hAnsi="Arial" w:cs="Arial"/>
          <w:color w:val="0000FF"/>
          <w:kern w:val="0"/>
          <w:sz w:val="22"/>
          <w:szCs w:val="22"/>
          <w:lang w:val="en"/>
          <w14:ligatures w14:val="none"/>
        </w:rPr>
        <w:t xml:space="preserve"> examine potential errors in segregating site calculations in real, published data. As such, this section uses the entire datasets of two published studies unaltered. The goal of the previous section was to examine HWP deviations in detail. We added a short note explaining these points (line 239-240; 247-248).</w:t>
      </w:r>
    </w:p>
    <w:p w14:paraId="2B1CD224"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0BB67EBB"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l. 246-247: This sentence was difficult to follow.</w:t>
      </w:r>
    </w:p>
    <w:p w14:paraId="732882A1"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We have now revised this sentence (lines 244-246).</w:t>
      </w:r>
    </w:p>
    <w:p w14:paraId="74284B41"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48DBE4B0"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 xml:space="preserve">l. 252-257. In this overly long </w:t>
      </w:r>
      <w:proofErr w:type="gramStart"/>
      <w:r w:rsidRPr="00D83F45">
        <w:rPr>
          <w:rFonts w:ascii="Arial" w:eastAsia="Arial" w:hAnsi="Arial" w:cs="Arial"/>
          <w:kern w:val="0"/>
          <w:sz w:val="22"/>
          <w:szCs w:val="22"/>
          <w:lang w:val="en"/>
          <w14:ligatures w14:val="none"/>
        </w:rPr>
        <w:t>sentence</w:t>
      </w:r>
      <w:proofErr w:type="gramEnd"/>
      <w:r w:rsidRPr="00D83F45">
        <w:rPr>
          <w:rFonts w:ascii="Arial" w:eastAsia="Arial" w:hAnsi="Arial" w:cs="Arial"/>
          <w:kern w:val="0"/>
          <w:sz w:val="22"/>
          <w:szCs w:val="22"/>
          <w:lang w:val="en"/>
          <w14:ligatures w14:val="none"/>
        </w:rPr>
        <w:t xml:space="preserve"> the word “simulation” is used three times, but to address slightly different aspects of the analysis, making this very confusing to read.</w:t>
      </w:r>
    </w:p>
    <w:p w14:paraId="36E11951"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We have now revised this sentence (lines 253-258).</w:t>
      </w:r>
    </w:p>
    <w:p w14:paraId="7495090C" w14:textId="77777777" w:rsidR="00D83F45" w:rsidRPr="00D83F45" w:rsidRDefault="00D83F45" w:rsidP="00D83F45">
      <w:pPr>
        <w:suppressAutoHyphens w:val="0"/>
        <w:spacing w:after="0" w:line="276" w:lineRule="auto"/>
        <w:ind w:firstLine="0"/>
        <w:rPr>
          <w:rFonts w:ascii="Arial" w:eastAsia="Arial" w:hAnsi="Arial" w:cs="Arial"/>
          <w:color w:val="0033CC"/>
          <w:kern w:val="0"/>
          <w:sz w:val="22"/>
          <w:szCs w:val="22"/>
          <w:lang w:val="en"/>
          <w14:ligatures w14:val="none"/>
        </w:rPr>
      </w:pPr>
    </w:p>
    <w:p w14:paraId="1488FC49"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 xml:space="preserve">Fig. 1: There are apparently confidence intervals in this plot, but these are hardly visible. </w:t>
      </w:r>
      <w:proofErr w:type="gramStart"/>
      <w:r w:rsidRPr="00D83F45">
        <w:rPr>
          <w:rFonts w:ascii="Arial" w:eastAsia="Arial" w:hAnsi="Arial" w:cs="Arial"/>
          <w:kern w:val="0"/>
          <w:sz w:val="22"/>
          <w:szCs w:val="22"/>
          <w:lang w:val="en"/>
          <w14:ligatures w14:val="none"/>
        </w:rPr>
        <w:t>Also</w:t>
      </w:r>
      <w:proofErr w:type="gramEnd"/>
      <w:r w:rsidRPr="00D83F45">
        <w:rPr>
          <w:rFonts w:ascii="Arial" w:eastAsia="Arial" w:hAnsi="Arial" w:cs="Arial"/>
          <w:kern w:val="0"/>
          <w:sz w:val="22"/>
          <w:szCs w:val="22"/>
          <w:lang w:val="en"/>
          <w14:ligatures w14:val="none"/>
        </w:rPr>
        <w:t xml:space="preserve"> the blue dots are drawn over the orange ones, so that </w:t>
      </w:r>
      <w:proofErr w:type="gramStart"/>
      <w:r w:rsidRPr="00D83F45">
        <w:rPr>
          <w:rFonts w:ascii="Arial" w:eastAsia="Arial" w:hAnsi="Arial" w:cs="Arial"/>
          <w:kern w:val="0"/>
          <w:sz w:val="22"/>
          <w:szCs w:val="22"/>
          <w:lang w:val="en"/>
          <w14:ligatures w14:val="none"/>
        </w:rPr>
        <w:t>actually the</w:t>
      </w:r>
      <w:proofErr w:type="gramEnd"/>
      <w:r w:rsidRPr="00D83F45">
        <w:rPr>
          <w:rFonts w:ascii="Arial" w:eastAsia="Arial" w:hAnsi="Arial" w:cs="Arial"/>
          <w:kern w:val="0"/>
          <w:sz w:val="22"/>
          <w:szCs w:val="22"/>
          <w:lang w:val="en"/>
          <w14:ligatures w14:val="none"/>
        </w:rPr>
        <w:t xml:space="preserve"> orange ones are not visible. Either draw the orange ones </w:t>
      </w:r>
      <w:proofErr w:type="gramStart"/>
      <w:r w:rsidRPr="00D83F45">
        <w:rPr>
          <w:rFonts w:ascii="Arial" w:eastAsia="Arial" w:hAnsi="Arial" w:cs="Arial"/>
          <w:kern w:val="0"/>
          <w:sz w:val="22"/>
          <w:szCs w:val="22"/>
          <w:lang w:val="en"/>
          <w14:ligatures w14:val="none"/>
        </w:rPr>
        <w:t>last, or</w:t>
      </w:r>
      <w:proofErr w:type="gramEnd"/>
      <w:r w:rsidRPr="00D83F45">
        <w:rPr>
          <w:rFonts w:ascii="Arial" w:eastAsia="Arial" w:hAnsi="Arial" w:cs="Arial"/>
          <w:kern w:val="0"/>
          <w:sz w:val="22"/>
          <w:szCs w:val="22"/>
          <w:lang w:val="en"/>
          <w14:ligatures w14:val="none"/>
        </w:rPr>
        <w:t xml:space="preserve"> draw them in random order.</w:t>
      </w:r>
    </w:p>
    <w:p w14:paraId="664337C9"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 xml:space="preserve">We agree and have now changed the plot order of the colors (Figure 1). The confidence intervals are admittedly </w:t>
      </w:r>
      <w:proofErr w:type="gramStart"/>
      <w:r w:rsidRPr="00D83F45">
        <w:rPr>
          <w:rFonts w:ascii="Arial" w:eastAsia="Arial" w:hAnsi="Arial" w:cs="Arial"/>
          <w:color w:val="0000FF"/>
          <w:kern w:val="0"/>
          <w:sz w:val="22"/>
          <w:szCs w:val="22"/>
          <w:lang w:val="en"/>
          <w14:ligatures w14:val="none"/>
        </w:rPr>
        <w:t>tiny, but</w:t>
      </w:r>
      <w:proofErr w:type="gramEnd"/>
      <w:r w:rsidRPr="00D83F45">
        <w:rPr>
          <w:rFonts w:ascii="Arial" w:eastAsia="Arial" w:hAnsi="Arial" w:cs="Arial"/>
          <w:color w:val="0000FF"/>
          <w:kern w:val="0"/>
          <w:sz w:val="22"/>
          <w:szCs w:val="22"/>
          <w:lang w:val="en"/>
          <w14:ligatures w14:val="none"/>
        </w:rPr>
        <w:t xml:space="preserve"> making them larger would misrepresent the underlying data. </w:t>
      </w:r>
    </w:p>
    <w:p w14:paraId="3BC00DDC"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p>
    <w:p w14:paraId="51E083B8" w14:textId="77777777" w:rsidR="00D83F45" w:rsidRPr="00D83F45" w:rsidRDefault="00D83F45" w:rsidP="00D83F45">
      <w:pPr>
        <w:suppressAutoHyphens w:val="0"/>
        <w:spacing w:after="0" w:line="276" w:lineRule="auto"/>
        <w:ind w:firstLine="0"/>
        <w:rPr>
          <w:rFonts w:ascii="Arial" w:eastAsia="Arial" w:hAnsi="Arial" w:cs="Arial"/>
          <w:kern w:val="0"/>
          <w:sz w:val="22"/>
          <w:szCs w:val="22"/>
          <w:lang w:val="en"/>
          <w14:ligatures w14:val="none"/>
        </w:rPr>
      </w:pPr>
      <w:r w:rsidRPr="00D83F45">
        <w:rPr>
          <w:rFonts w:ascii="Arial" w:eastAsia="Arial" w:hAnsi="Arial" w:cs="Arial"/>
          <w:kern w:val="0"/>
          <w:sz w:val="22"/>
          <w:szCs w:val="22"/>
          <w:lang w:val="en"/>
          <w14:ligatures w14:val="none"/>
        </w:rPr>
        <w:t>Fig. 6: In subplot A, the indicator for N for the smallest circle size is missing (NSW and SAI).</w:t>
      </w:r>
    </w:p>
    <w:p w14:paraId="2D29F8AB" w14:textId="77777777" w:rsidR="00D83F45" w:rsidRPr="00D83F45" w:rsidRDefault="00D83F45" w:rsidP="00D83F45">
      <w:pPr>
        <w:suppressAutoHyphens w:val="0"/>
        <w:spacing w:after="0" w:line="276" w:lineRule="auto"/>
        <w:ind w:firstLine="0"/>
        <w:rPr>
          <w:rFonts w:ascii="Arial" w:eastAsia="Arial" w:hAnsi="Arial" w:cs="Arial"/>
          <w:color w:val="0000FF"/>
          <w:kern w:val="0"/>
          <w:sz w:val="22"/>
          <w:szCs w:val="22"/>
          <w:lang w:val="en"/>
          <w14:ligatures w14:val="none"/>
        </w:rPr>
      </w:pPr>
      <w:r w:rsidRPr="00D83F45">
        <w:rPr>
          <w:rFonts w:ascii="Arial" w:eastAsia="Arial" w:hAnsi="Arial" w:cs="Arial"/>
          <w:color w:val="0000FF"/>
          <w:kern w:val="0"/>
          <w:sz w:val="22"/>
          <w:szCs w:val="22"/>
          <w:lang w:val="en"/>
          <w14:ligatures w14:val="none"/>
        </w:rPr>
        <w:t>We have fixed this error. Figure 6’s legend now explicitly shows the sample sizes for each circle.</w:t>
      </w:r>
    </w:p>
    <w:p w14:paraId="120DB132" w14:textId="77777777" w:rsidR="001E50CB" w:rsidRDefault="001E50CB" w:rsidP="00D83F45">
      <w:pPr>
        <w:pStyle w:val="normal1"/>
      </w:pPr>
    </w:p>
    <w:sectPr w:rsidR="001E50CB">
      <w:headerReference w:type="even" r:id="rId7"/>
      <w:headerReference w:type="default" r:id="rId8"/>
      <w:headerReference w:type="first" r:id="rId9"/>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7A744" w14:textId="77777777" w:rsidR="0066026E" w:rsidRDefault="0066026E">
      <w:pPr>
        <w:spacing w:after="0" w:line="240" w:lineRule="auto"/>
      </w:pPr>
      <w:r>
        <w:separator/>
      </w:r>
    </w:p>
  </w:endnote>
  <w:endnote w:type="continuationSeparator" w:id="0">
    <w:p w14:paraId="3F38599B" w14:textId="77777777" w:rsidR="0066026E" w:rsidRDefault="00660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1F73B" w14:textId="77777777" w:rsidR="0066026E" w:rsidRDefault="0066026E">
      <w:pPr>
        <w:spacing w:after="0" w:line="240" w:lineRule="auto"/>
      </w:pPr>
      <w:r>
        <w:separator/>
      </w:r>
    </w:p>
  </w:footnote>
  <w:footnote w:type="continuationSeparator" w:id="0">
    <w:p w14:paraId="1490CDBB" w14:textId="77777777" w:rsidR="0066026E" w:rsidRDefault="006602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528F9" w14:textId="77777777" w:rsidR="001E50CB" w:rsidRDefault="001E50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7F30" w14:textId="77777777" w:rsidR="001E50CB" w:rsidRDefault="00000000">
    <w:pPr>
      <w:pStyle w:val="Header"/>
    </w:pPr>
    <w:r>
      <w:rPr>
        <w:noProof/>
      </w:rPr>
      <w:drawing>
        <wp:anchor distT="0" distB="0" distL="0" distR="0" simplePos="0" relativeHeight="251657216" behindDoc="1" locked="0" layoutInCell="0" allowOverlap="1" wp14:anchorId="2BE12FBF" wp14:editId="78F1724C">
          <wp:simplePos x="0" y="0"/>
          <wp:positionH relativeFrom="margin">
            <wp:align>left</wp:align>
          </wp:positionH>
          <wp:positionV relativeFrom="page">
            <wp:posOffset>190500</wp:posOffset>
          </wp:positionV>
          <wp:extent cx="3044825" cy="621665"/>
          <wp:effectExtent l="0" t="0" r="0" b="0"/>
          <wp:wrapNone/>
          <wp:docPr id="2" name="Picture 4" descr="A black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A black background with green text&#10;&#10;AI-generated content may be incorrect."/>
                  <pic:cNvPicPr>
                    <a:picLocks noChangeAspect="1" noChangeArrowheads="1"/>
                  </pic:cNvPicPr>
                </pic:nvPicPr>
                <pic:blipFill>
                  <a:blip r:embed="rId1"/>
                  <a:stretch>
                    <a:fillRect/>
                  </a:stretch>
                </pic:blipFill>
                <pic:spPr bwMode="auto">
                  <a:xfrm>
                    <a:off x="0" y="0"/>
                    <a:ext cx="3044825" cy="621665"/>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89E5" w14:textId="77777777" w:rsidR="001E50CB" w:rsidRDefault="00000000">
    <w:pPr>
      <w:pStyle w:val="Header"/>
    </w:pPr>
    <w:r>
      <w:rPr>
        <w:noProof/>
      </w:rPr>
      <w:drawing>
        <wp:anchor distT="0" distB="0" distL="0" distR="0" simplePos="0" relativeHeight="251658240" behindDoc="1" locked="0" layoutInCell="0" allowOverlap="1" wp14:anchorId="61BACB7D" wp14:editId="561D5A3E">
          <wp:simplePos x="0" y="0"/>
          <wp:positionH relativeFrom="margin">
            <wp:align>left</wp:align>
          </wp:positionH>
          <wp:positionV relativeFrom="page">
            <wp:posOffset>190500</wp:posOffset>
          </wp:positionV>
          <wp:extent cx="3044825" cy="621665"/>
          <wp:effectExtent l="0" t="0" r="0" b="0"/>
          <wp:wrapNone/>
          <wp:docPr id="3" name="Picture 4" descr="A black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ack background with green text&#10;&#10;AI-generated content may be incorrect."/>
                  <pic:cNvPicPr>
                    <a:picLocks noChangeAspect="1" noChangeArrowheads="1"/>
                  </pic:cNvPicPr>
                </pic:nvPicPr>
                <pic:blipFill>
                  <a:blip r:embed="rId1"/>
                  <a:stretch>
                    <a:fillRect/>
                  </a:stretch>
                </pic:blipFill>
                <pic:spPr bwMode="auto">
                  <a:xfrm>
                    <a:off x="0" y="0"/>
                    <a:ext cx="3044825" cy="621665"/>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0CB"/>
    <w:rsid w:val="000F3D8C"/>
    <w:rsid w:val="001E50CB"/>
    <w:rsid w:val="001E669C"/>
    <w:rsid w:val="002729A5"/>
    <w:rsid w:val="002E2777"/>
    <w:rsid w:val="00337123"/>
    <w:rsid w:val="00466683"/>
    <w:rsid w:val="005301A6"/>
    <w:rsid w:val="006157C9"/>
    <w:rsid w:val="0066026E"/>
    <w:rsid w:val="0085158D"/>
    <w:rsid w:val="00867CE7"/>
    <w:rsid w:val="00B267BD"/>
    <w:rsid w:val="00CD6978"/>
    <w:rsid w:val="00CE0F23"/>
    <w:rsid w:val="00D83F45"/>
    <w:rsid w:val="00E9344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F2477"/>
  <w15:docId w15:val="{9A5C6015-9F7A-4617-80C0-60B8EB71A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97F"/>
    <w:pPr>
      <w:spacing w:after="240" w:line="480" w:lineRule="auto"/>
      <w:ind w:firstLine="720"/>
    </w:pPr>
    <w:rPr>
      <w:rFonts w:ascii="Times New Roman" w:hAnsi="Times New Roman"/>
    </w:rPr>
  </w:style>
  <w:style w:type="paragraph" w:styleId="Heading1">
    <w:name w:val="heading 1"/>
    <w:basedOn w:val="Normal"/>
    <w:next w:val="Normal"/>
    <w:link w:val="Heading1Char"/>
    <w:uiPriority w:val="9"/>
    <w:qFormat/>
    <w:rsid w:val="00D1797F"/>
    <w:pPr>
      <w:keepNext/>
      <w:keepLines/>
      <w:spacing w:before="360" w:after="0"/>
      <w:ind w:firstLine="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0C2707"/>
    <w:pPr>
      <w:keepNext/>
      <w:keepLines/>
      <w:spacing w:before="360" w:after="0"/>
      <w:ind w:firstLine="0"/>
      <w:outlineLvl w:val="1"/>
    </w:pPr>
    <w:rPr>
      <w:rFonts w:eastAsiaTheme="majorEastAsia" w:cstheme="majorBidi"/>
      <w:i/>
      <w:color w:val="000000" w:themeColor="text1"/>
      <w:szCs w:val="26"/>
    </w:rPr>
  </w:style>
  <w:style w:type="paragraph" w:styleId="Heading3">
    <w:name w:val="heading 3"/>
    <w:basedOn w:val="Normal"/>
    <w:next w:val="Normal"/>
    <w:link w:val="Heading3Char"/>
    <w:uiPriority w:val="9"/>
    <w:semiHidden/>
    <w:unhideWhenUsed/>
    <w:qFormat/>
    <w:rsid w:val="00FA235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35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A235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A23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23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23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23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1797F"/>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qFormat/>
    <w:rsid w:val="000C2707"/>
    <w:rPr>
      <w:rFonts w:ascii="Times New Roman" w:eastAsiaTheme="majorEastAsia" w:hAnsi="Times New Roman" w:cstheme="majorBidi"/>
      <w:i/>
      <w:color w:val="000000" w:themeColor="text1"/>
      <w:szCs w:val="26"/>
    </w:rPr>
  </w:style>
  <w:style w:type="character" w:customStyle="1" w:styleId="KeywordTok">
    <w:name w:val="KeywordTok"/>
    <w:qFormat/>
    <w:rsid w:val="00D1797F"/>
    <w:rPr>
      <w:b/>
      <w:color w:val="204A87"/>
      <w:shd w:val="clear" w:color="auto" w:fill="F8F8F8"/>
    </w:rPr>
  </w:style>
  <w:style w:type="character" w:customStyle="1" w:styleId="DataTypeTok">
    <w:name w:val="DataTypeTok"/>
    <w:qFormat/>
    <w:rsid w:val="00D1797F"/>
    <w:rPr>
      <w:color w:val="204A87"/>
      <w:shd w:val="clear" w:color="auto" w:fill="F8F8F8"/>
    </w:rPr>
  </w:style>
  <w:style w:type="character" w:customStyle="1" w:styleId="DecValTok">
    <w:name w:val="DecValTok"/>
    <w:qFormat/>
    <w:rsid w:val="00D1797F"/>
    <w:rPr>
      <w:color w:val="0000CF"/>
      <w:shd w:val="clear" w:color="auto" w:fill="F8F8F8"/>
    </w:rPr>
  </w:style>
  <w:style w:type="character" w:customStyle="1" w:styleId="BaseNTok">
    <w:name w:val="BaseNTok"/>
    <w:qFormat/>
    <w:rsid w:val="00D1797F"/>
    <w:rPr>
      <w:color w:val="0000CF"/>
      <w:shd w:val="clear" w:color="auto" w:fill="F8F8F8"/>
    </w:rPr>
  </w:style>
  <w:style w:type="character" w:customStyle="1" w:styleId="FloatTok">
    <w:name w:val="FloatTok"/>
    <w:qFormat/>
    <w:rsid w:val="00D1797F"/>
    <w:rPr>
      <w:color w:val="0000CF"/>
      <w:shd w:val="clear" w:color="auto" w:fill="F8F8F8"/>
    </w:rPr>
  </w:style>
  <w:style w:type="character" w:customStyle="1" w:styleId="ConstantTok">
    <w:name w:val="ConstantTok"/>
    <w:qFormat/>
    <w:rsid w:val="00D1797F"/>
    <w:rPr>
      <w:color w:val="8F5902"/>
      <w:shd w:val="clear" w:color="auto" w:fill="F8F8F8"/>
    </w:rPr>
  </w:style>
  <w:style w:type="character" w:customStyle="1" w:styleId="CharTok">
    <w:name w:val="CharTok"/>
    <w:qFormat/>
    <w:rsid w:val="00D1797F"/>
    <w:rPr>
      <w:color w:val="4E9A06"/>
      <w:shd w:val="clear" w:color="auto" w:fill="F8F8F8"/>
    </w:rPr>
  </w:style>
  <w:style w:type="character" w:customStyle="1" w:styleId="SpecialCharTok">
    <w:name w:val="SpecialCharTok"/>
    <w:qFormat/>
    <w:rsid w:val="00D1797F"/>
    <w:rPr>
      <w:b/>
      <w:color w:val="CE5C00"/>
      <w:shd w:val="clear" w:color="auto" w:fill="F8F8F8"/>
    </w:rPr>
  </w:style>
  <w:style w:type="character" w:customStyle="1" w:styleId="StringTok">
    <w:name w:val="StringTok"/>
    <w:qFormat/>
    <w:rsid w:val="00D1797F"/>
    <w:rPr>
      <w:color w:val="4E9A06"/>
      <w:shd w:val="clear" w:color="auto" w:fill="F8F8F8"/>
    </w:rPr>
  </w:style>
  <w:style w:type="character" w:customStyle="1" w:styleId="VerbatimStringTok">
    <w:name w:val="VerbatimStringTok"/>
    <w:qFormat/>
    <w:rsid w:val="00D1797F"/>
    <w:rPr>
      <w:color w:val="4E9A06"/>
      <w:shd w:val="clear" w:color="auto" w:fill="F8F8F8"/>
    </w:rPr>
  </w:style>
  <w:style w:type="character" w:customStyle="1" w:styleId="SpecialStringTok">
    <w:name w:val="SpecialStringTok"/>
    <w:qFormat/>
    <w:rsid w:val="00D1797F"/>
    <w:rPr>
      <w:color w:val="4E9A06"/>
      <w:shd w:val="clear" w:color="auto" w:fill="F8F8F8"/>
    </w:rPr>
  </w:style>
  <w:style w:type="character" w:customStyle="1" w:styleId="ImportTok">
    <w:name w:val="ImportTok"/>
    <w:qFormat/>
    <w:rsid w:val="00D1797F"/>
    <w:rPr>
      <w:shd w:val="clear" w:color="auto" w:fill="F8F8F8"/>
    </w:rPr>
  </w:style>
  <w:style w:type="character" w:customStyle="1" w:styleId="CommentTok">
    <w:name w:val="CommentTok"/>
    <w:qFormat/>
    <w:rsid w:val="00D1797F"/>
    <w:rPr>
      <w:i/>
      <w:color w:val="8F5902"/>
      <w:shd w:val="clear" w:color="auto" w:fill="F8F8F8"/>
    </w:rPr>
  </w:style>
  <w:style w:type="character" w:customStyle="1" w:styleId="DocumentationTok">
    <w:name w:val="DocumentationTok"/>
    <w:qFormat/>
    <w:rsid w:val="00D1797F"/>
    <w:rPr>
      <w:b/>
      <w:i/>
      <w:color w:val="8F5902"/>
      <w:shd w:val="clear" w:color="auto" w:fill="F8F8F8"/>
    </w:rPr>
  </w:style>
  <w:style w:type="character" w:customStyle="1" w:styleId="AnnotationTok">
    <w:name w:val="AnnotationTok"/>
    <w:qFormat/>
    <w:rsid w:val="00D1797F"/>
    <w:rPr>
      <w:b/>
      <w:i/>
      <w:color w:val="8F5902"/>
      <w:shd w:val="clear" w:color="auto" w:fill="F8F8F8"/>
    </w:rPr>
  </w:style>
  <w:style w:type="character" w:customStyle="1" w:styleId="CommentVarTok">
    <w:name w:val="CommentVarTok"/>
    <w:qFormat/>
    <w:rsid w:val="00D1797F"/>
    <w:rPr>
      <w:b/>
      <w:i/>
      <w:color w:val="8F5902"/>
      <w:shd w:val="clear" w:color="auto" w:fill="F8F8F8"/>
    </w:rPr>
  </w:style>
  <w:style w:type="character" w:customStyle="1" w:styleId="OtherTok">
    <w:name w:val="OtherTok"/>
    <w:qFormat/>
    <w:rsid w:val="00D1797F"/>
    <w:rPr>
      <w:color w:val="8F5902"/>
      <w:shd w:val="clear" w:color="auto" w:fill="F8F8F8"/>
    </w:rPr>
  </w:style>
  <w:style w:type="character" w:customStyle="1" w:styleId="FunctionTok">
    <w:name w:val="FunctionTok"/>
    <w:qFormat/>
    <w:rsid w:val="00D1797F"/>
    <w:rPr>
      <w:b/>
      <w:color w:val="204A87"/>
      <w:shd w:val="clear" w:color="auto" w:fill="F8F8F8"/>
    </w:rPr>
  </w:style>
  <w:style w:type="character" w:customStyle="1" w:styleId="VariableTok">
    <w:name w:val="VariableTok"/>
    <w:qFormat/>
    <w:rsid w:val="00D1797F"/>
    <w:rPr>
      <w:color w:val="000000"/>
      <w:shd w:val="clear" w:color="auto" w:fill="F8F8F8"/>
    </w:rPr>
  </w:style>
  <w:style w:type="character" w:customStyle="1" w:styleId="ControlFlowTok">
    <w:name w:val="ControlFlowTok"/>
    <w:qFormat/>
    <w:rsid w:val="00D1797F"/>
    <w:rPr>
      <w:b/>
      <w:color w:val="204A87"/>
      <w:shd w:val="clear" w:color="auto" w:fill="F8F8F8"/>
    </w:rPr>
  </w:style>
  <w:style w:type="character" w:customStyle="1" w:styleId="OperatorTok">
    <w:name w:val="OperatorTok"/>
    <w:qFormat/>
    <w:rsid w:val="00D1797F"/>
    <w:rPr>
      <w:b/>
      <w:color w:val="CE5C00"/>
      <w:shd w:val="clear" w:color="auto" w:fill="F8F8F8"/>
    </w:rPr>
  </w:style>
  <w:style w:type="character" w:customStyle="1" w:styleId="BuiltInTok">
    <w:name w:val="BuiltInTok"/>
    <w:qFormat/>
    <w:rsid w:val="00D1797F"/>
    <w:rPr>
      <w:shd w:val="clear" w:color="auto" w:fill="F8F8F8"/>
    </w:rPr>
  </w:style>
  <w:style w:type="character" w:customStyle="1" w:styleId="ExtensionTok">
    <w:name w:val="ExtensionTok"/>
    <w:qFormat/>
    <w:rsid w:val="00D1797F"/>
    <w:rPr>
      <w:shd w:val="clear" w:color="auto" w:fill="F8F8F8"/>
    </w:rPr>
  </w:style>
  <w:style w:type="character" w:customStyle="1" w:styleId="PreprocessorTok">
    <w:name w:val="PreprocessorTok"/>
    <w:qFormat/>
    <w:rsid w:val="00D1797F"/>
    <w:rPr>
      <w:i/>
      <w:color w:val="8F5902"/>
      <w:shd w:val="clear" w:color="auto" w:fill="F8F8F8"/>
    </w:rPr>
  </w:style>
  <w:style w:type="character" w:customStyle="1" w:styleId="AttributeTok">
    <w:name w:val="AttributeTok"/>
    <w:qFormat/>
    <w:rsid w:val="00D1797F"/>
    <w:rPr>
      <w:color w:val="204A87"/>
      <w:shd w:val="clear" w:color="auto" w:fill="F8F8F8"/>
    </w:rPr>
  </w:style>
  <w:style w:type="character" w:customStyle="1" w:styleId="RegionMarkerTok">
    <w:name w:val="RegionMarkerTok"/>
    <w:qFormat/>
    <w:rsid w:val="00D1797F"/>
    <w:rPr>
      <w:shd w:val="clear" w:color="auto" w:fill="F8F8F8"/>
    </w:rPr>
  </w:style>
  <w:style w:type="character" w:customStyle="1" w:styleId="InformationTok">
    <w:name w:val="InformationTok"/>
    <w:qFormat/>
    <w:rsid w:val="00D1797F"/>
    <w:rPr>
      <w:b/>
      <w:i/>
      <w:color w:val="8F5902"/>
      <w:shd w:val="clear" w:color="auto" w:fill="F8F8F8"/>
    </w:rPr>
  </w:style>
  <w:style w:type="character" w:customStyle="1" w:styleId="WarningTok">
    <w:name w:val="WarningTok"/>
    <w:qFormat/>
    <w:rsid w:val="00D1797F"/>
    <w:rPr>
      <w:b/>
      <w:i/>
      <w:color w:val="8F5902"/>
      <w:shd w:val="clear" w:color="auto" w:fill="F8F8F8"/>
    </w:rPr>
  </w:style>
  <w:style w:type="character" w:customStyle="1" w:styleId="AlertTok">
    <w:name w:val="AlertTok"/>
    <w:qFormat/>
    <w:rsid w:val="00D1797F"/>
    <w:rPr>
      <w:color w:val="EF2929"/>
      <w:shd w:val="clear" w:color="auto" w:fill="F8F8F8"/>
    </w:rPr>
  </w:style>
  <w:style w:type="character" w:customStyle="1" w:styleId="ErrorTok">
    <w:name w:val="ErrorTok"/>
    <w:qFormat/>
    <w:rsid w:val="00D1797F"/>
    <w:rPr>
      <w:b/>
      <w:color w:val="A40000"/>
      <w:shd w:val="clear" w:color="auto" w:fill="F8F8F8"/>
    </w:rPr>
  </w:style>
  <w:style w:type="character" w:customStyle="1" w:styleId="NormalTok">
    <w:name w:val="NormalTok"/>
    <w:qFormat/>
    <w:rsid w:val="00D1797F"/>
    <w:rPr>
      <w:shd w:val="clear" w:color="auto" w:fill="F8F8F8"/>
    </w:rPr>
  </w:style>
  <w:style w:type="character" w:customStyle="1" w:styleId="CommentTextChar">
    <w:name w:val="Comment Text Char"/>
    <w:basedOn w:val="DefaultParagraphFont"/>
    <w:link w:val="CommentText"/>
    <w:uiPriority w:val="99"/>
    <w:qFormat/>
    <w:rsid w:val="00D1797F"/>
    <w:rPr>
      <w:rFonts w:ascii="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qFormat/>
    <w:rsid w:val="00D1797F"/>
    <w:rPr>
      <w:sz w:val="16"/>
      <w:szCs w:val="16"/>
    </w:rPr>
  </w:style>
  <w:style w:type="character" w:styleId="LineNumber">
    <w:name w:val="line number"/>
    <w:basedOn w:val="DefaultParagraphFont"/>
    <w:uiPriority w:val="99"/>
    <w:semiHidden/>
    <w:unhideWhenUsed/>
    <w:rsid w:val="00D1797F"/>
  </w:style>
  <w:style w:type="character" w:customStyle="1" w:styleId="CommentSubjectChar">
    <w:name w:val="Comment Subject Char"/>
    <w:basedOn w:val="CommentTextChar"/>
    <w:link w:val="CommentSubject"/>
    <w:uiPriority w:val="99"/>
    <w:semiHidden/>
    <w:qFormat/>
    <w:rsid w:val="00D1797F"/>
    <w:rPr>
      <w:rFonts w:ascii="Times New Roman" w:hAnsi="Times New Roman" w:cs="Times New Roman"/>
      <w:b/>
      <w:bCs/>
      <w:kern w:val="0"/>
      <w:sz w:val="20"/>
      <w:szCs w:val="20"/>
      <w14:ligatures w14:val="none"/>
    </w:rPr>
  </w:style>
  <w:style w:type="character" w:styleId="BookTitle">
    <w:name w:val="Book Title"/>
    <w:basedOn w:val="DefaultParagraphFont"/>
    <w:uiPriority w:val="33"/>
    <w:qFormat/>
    <w:rsid w:val="00D1797F"/>
    <w:rPr>
      <w:b/>
      <w:bCs/>
      <w:i/>
      <w:iCs/>
      <w:spacing w:val="5"/>
    </w:rPr>
  </w:style>
  <w:style w:type="character" w:customStyle="1" w:styleId="Heading3Char">
    <w:name w:val="Heading 3 Char"/>
    <w:basedOn w:val="DefaultParagraphFont"/>
    <w:link w:val="Heading3"/>
    <w:uiPriority w:val="9"/>
    <w:semiHidden/>
    <w:qFormat/>
    <w:rsid w:val="00FA235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FA235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FA235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FA23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FA23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FA23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FA2350"/>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qFormat/>
    <w:rsid w:val="00FA2350"/>
    <w:rPr>
      <w:rFonts w:eastAsiaTheme="majorEastAsia" w:cstheme="majorBidi"/>
      <w:spacing w:val="-10"/>
      <w:kern w:val="2"/>
      <w:sz w:val="56"/>
      <w:szCs w:val="56"/>
    </w:rPr>
  </w:style>
  <w:style w:type="character" w:customStyle="1" w:styleId="SubtitleChar">
    <w:name w:val="Subtitle Char"/>
    <w:basedOn w:val="DefaultParagraphFont"/>
    <w:link w:val="Subtitle"/>
    <w:uiPriority w:val="11"/>
    <w:qFormat/>
    <w:rsid w:val="00FA2350"/>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FA2350"/>
    <w:rPr>
      <w:rFonts w:ascii="Times New Roman" w:hAnsi="Times New Roman"/>
      <w:i/>
      <w:iCs/>
      <w:color w:val="404040" w:themeColor="text1" w:themeTint="BF"/>
    </w:rPr>
  </w:style>
  <w:style w:type="character" w:styleId="IntenseEmphasis">
    <w:name w:val="Intense Emphasis"/>
    <w:basedOn w:val="DefaultParagraphFont"/>
    <w:uiPriority w:val="21"/>
    <w:qFormat/>
    <w:rsid w:val="00FA2350"/>
    <w:rPr>
      <w:i/>
      <w:iCs/>
      <w:color w:val="0F4761" w:themeColor="accent1" w:themeShade="BF"/>
    </w:rPr>
  </w:style>
  <w:style w:type="character" w:customStyle="1" w:styleId="IntenseQuoteChar">
    <w:name w:val="Intense Quote Char"/>
    <w:basedOn w:val="DefaultParagraphFont"/>
    <w:link w:val="IntenseQuote"/>
    <w:uiPriority w:val="30"/>
    <w:qFormat/>
    <w:rsid w:val="00FA2350"/>
    <w:rPr>
      <w:rFonts w:ascii="Times New Roman" w:hAnsi="Times New Roman"/>
      <w:i/>
      <w:iCs/>
      <w:color w:val="0F4761" w:themeColor="accent1" w:themeShade="BF"/>
    </w:rPr>
  </w:style>
  <w:style w:type="character" w:styleId="IntenseReference">
    <w:name w:val="Intense Reference"/>
    <w:basedOn w:val="DefaultParagraphFont"/>
    <w:uiPriority w:val="32"/>
    <w:qFormat/>
    <w:rsid w:val="00FA2350"/>
    <w:rPr>
      <w:b/>
      <w:bCs/>
      <w:smallCaps/>
      <w:color w:val="0F4761" w:themeColor="accent1" w:themeShade="BF"/>
      <w:spacing w:val="5"/>
    </w:rPr>
  </w:style>
  <w:style w:type="character" w:styleId="Hyperlink">
    <w:name w:val="Hyperlink"/>
    <w:basedOn w:val="DefaultParagraphFont"/>
    <w:uiPriority w:val="99"/>
    <w:unhideWhenUsed/>
    <w:rsid w:val="00FA2350"/>
    <w:rPr>
      <w:color w:val="467886" w:themeColor="hyperlink"/>
      <w:u w:val="single"/>
    </w:rPr>
  </w:style>
  <w:style w:type="character" w:styleId="UnresolvedMention">
    <w:name w:val="Unresolved Mention"/>
    <w:basedOn w:val="DefaultParagraphFont"/>
    <w:uiPriority w:val="99"/>
    <w:semiHidden/>
    <w:unhideWhenUsed/>
    <w:qFormat/>
    <w:rsid w:val="00FA2350"/>
    <w:rPr>
      <w:color w:val="605E5C"/>
      <w:shd w:val="clear" w:color="auto" w:fill="E1DFDD"/>
    </w:rPr>
  </w:style>
  <w:style w:type="character" w:customStyle="1" w:styleId="HeaderChar">
    <w:name w:val="Header Char"/>
    <w:basedOn w:val="DefaultParagraphFont"/>
    <w:link w:val="Header"/>
    <w:uiPriority w:val="99"/>
    <w:qFormat/>
    <w:rsid w:val="00FA2350"/>
    <w:rPr>
      <w:rFonts w:ascii="Times New Roman" w:hAnsi="Times New Roman"/>
    </w:rPr>
  </w:style>
  <w:style w:type="character" w:customStyle="1" w:styleId="FooterChar">
    <w:name w:val="Footer Char"/>
    <w:basedOn w:val="DefaultParagraphFont"/>
    <w:link w:val="Footer"/>
    <w:uiPriority w:val="99"/>
    <w:qFormat/>
    <w:rsid w:val="00FA2350"/>
    <w:rPr>
      <w:rFonts w:ascii="Times New Roman" w:hAnsi="Times New Roman"/>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D1797F"/>
    <w:rPr>
      <w:rFonts w:cs="Times New Roman"/>
    </w:rPr>
  </w:style>
  <w:style w:type="paragraph" w:customStyle="1" w:styleId="SourceCode">
    <w:name w:val="Source Code"/>
    <w:basedOn w:val="Normal"/>
    <w:qFormat/>
    <w:rsid w:val="00D1797F"/>
    <w:pPr>
      <w:shd w:val="clear" w:color="auto" w:fill="F8F8F8"/>
    </w:pPr>
  </w:style>
  <w:style w:type="paragraph" w:styleId="CommentText">
    <w:name w:val="annotation text"/>
    <w:basedOn w:val="Normal"/>
    <w:link w:val="CommentTextChar"/>
    <w:uiPriority w:val="99"/>
    <w:unhideWhenUsed/>
    <w:rsid w:val="00D1797F"/>
    <w:pPr>
      <w:spacing w:after="160" w:line="240" w:lineRule="auto"/>
    </w:pPr>
    <w:rPr>
      <w:rFont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qFormat/>
    <w:rsid w:val="00D1797F"/>
    <w:pPr>
      <w:spacing w:after="240"/>
      <w:ind w:firstLine="0"/>
    </w:pPr>
    <w:rPr>
      <w:b/>
      <w:bCs/>
    </w:rPr>
  </w:style>
  <w:style w:type="paragraph" w:styleId="NoSpacing">
    <w:name w:val="No Spacing"/>
    <w:uiPriority w:val="1"/>
    <w:qFormat/>
    <w:rsid w:val="00D1797F"/>
    <w:rPr>
      <w:rFonts w:ascii="Times New Roman" w:hAnsi="Times New Roman"/>
    </w:rPr>
  </w:style>
  <w:style w:type="paragraph" w:styleId="Bibliography">
    <w:name w:val="Bibliography"/>
    <w:basedOn w:val="Normal"/>
    <w:next w:val="Normal"/>
    <w:uiPriority w:val="37"/>
    <w:unhideWhenUsed/>
    <w:qFormat/>
    <w:rsid w:val="00D1797F"/>
  </w:style>
  <w:style w:type="paragraph" w:styleId="Title">
    <w:name w:val="Title"/>
    <w:basedOn w:val="Normal"/>
    <w:next w:val="Normal"/>
    <w:link w:val="TitleChar"/>
    <w:uiPriority w:val="10"/>
    <w:qFormat/>
    <w:rsid w:val="00FA2350"/>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A2350"/>
    <w:pPr>
      <w:spacing w:after="160"/>
    </w:pPr>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A2350"/>
    <w:pPr>
      <w:spacing w:before="160" w:after="160"/>
      <w:jc w:val="center"/>
    </w:pPr>
    <w:rPr>
      <w:i/>
      <w:iCs/>
      <w:color w:val="404040" w:themeColor="text1" w:themeTint="BF"/>
    </w:rPr>
  </w:style>
  <w:style w:type="paragraph" w:styleId="ListParagraph">
    <w:name w:val="List Paragraph"/>
    <w:basedOn w:val="Normal"/>
    <w:uiPriority w:val="34"/>
    <w:qFormat/>
    <w:rsid w:val="00FA2350"/>
    <w:pPr>
      <w:ind w:left="720"/>
      <w:contextualSpacing/>
    </w:pPr>
  </w:style>
  <w:style w:type="paragraph" w:styleId="IntenseQuote">
    <w:name w:val="Intense Quote"/>
    <w:basedOn w:val="Normal"/>
    <w:next w:val="Normal"/>
    <w:link w:val="IntenseQuoteChar"/>
    <w:uiPriority w:val="30"/>
    <w:qFormat/>
    <w:rsid w:val="00FA2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A2350"/>
    <w:pPr>
      <w:tabs>
        <w:tab w:val="center" w:pos="4680"/>
        <w:tab w:val="right" w:pos="9360"/>
      </w:tabs>
      <w:spacing w:after="0" w:line="240" w:lineRule="auto"/>
    </w:pPr>
  </w:style>
  <w:style w:type="paragraph" w:styleId="Footer">
    <w:name w:val="footer"/>
    <w:basedOn w:val="Normal"/>
    <w:link w:val="FooterChar"/>
    <w:uiPriority w:val="99"/>
    <w:unhideWhenUsed/>
    <w:rsid w:val="00FA2350"/>
    <w:pPr>
      <w:tabs>
        <w:tab w:val="center" w:pos="4680"/>
        <w:tab w:val="right" w:pos="9360"/>
      </w:tabs>
      <w:spacing w:after="0" w:line="240" w:lineRule="auto"/>
    </w:pPr>
  </w:style>
  <w:style w:type="paragraph" w:customStyle="1" w:styleId="normal1">
    <w:name w:val="normal1"/>
    <w:qFormat/>
    <w:rsid w:val="002C2868"/>
    <w:pPr>
      <w:spacing w:line="276" w:lineRule="auto"/>
    </w:pPr>
    <w:rPr>
      <w:rFonts w:ascii="Arial" w:eastAsia="Arial" w:hAnsi="Arial" w:cs="Arial"/>
      <w:kern w:val="0"/>
      <w:sz w:val="22"/>
      <w:szCs w:val="22"/>
      <w:lang w:eastAsia="zh-CN" w:bidi="hi-IN"/>
      <w14:ligatures w14:val="none"/>
    </w:rPr>
  </w:style>
  <w:style w:type="paragraph" w:customStyle="1" w:styleId="Comment">
    <w:name w:val="Comment"/>
    <w:basedOn w:val="Normal"/>
    <w:qFormat/>
    <w:pPr>
      <w:spacing w:before="56" w:after="0" w:line="240" w:lineRule="auto"/>
      <w:ind w:left="57" w:right="57" w:firstLine="0"/>
    </w:pPr>
    <w:rPr>
      <w:sz w:val="20"/>
      <w:szCs w:val="20"/>
    </w:rPr>
  </w:style>
  <w:style w:type="paragraph" w:styleId="Revision">
    <w:name w:val="Revision"/>
    <w:hidden/>
    <w:uiPriority w:val="99"/>
    <w:semiHidden/>
    <w:rsid w:val="002E2777"/>
    <w:pPr>
      <w:suppressAutoHyphens w:val="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2753</Words>
  <Characters>13772</Characters>
  <Application>Microsoft Office Word</Application>
  <DocSecurity>0</DocSecurity>
  <Lines>278</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Hemstrom,William</dc:creator>
  <dc:description/>
  <cp:lastModifiedBy>Hemstrom,William</cp:lastModifiedBy>
  <cp:revision>4</cp:revision>
  <dcterms:created xsi:type="dcterms:W3CDTF">2026-01-09T21:30:00Z</dcterms:created>
  <dcterms:modified xsi:type="dcterms:W3CDTF">2026-01-09T21:42:00Z</dcterms:modified>
  <dc:language>en-US</dc:language>
</cp:coreProperties>
</file>