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65519A" w14:textId="77777777" w:rsidR="00023CD4" w:rsidRDefault="00023CD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F876F5" w14:textId="77777777" w:rsidR="00023CD4" w:rsidRPr="00D91F77" w:rsidRDefault="00000000">
      <w:pPr>
        <w:rPr>
          <w:rFonts w:ascii="Times New Roman" w:hAnsi="Times New Roman" w:cs="Times New Roman"/>
        </w:rPr>
      </w:pPr>
      <w:r w:rsidRPr="00D91F77">
        <w:rPr>
          <w:rFonts w:ascii="Times New Roman" w:hAnsi="Times New Roman" w:cs="Times New Roman"/>
        </w:rPr>
        <w:t>April 24th, 2024</w:t>
      </w:r>
    </w:p>
    <w:p w14:paraId="5DF87223" w14:textId="77777777" w:rsidR="00023CD4" w:rsidRPr="00D91F77" w:rsidRDefault="00023CD4">
      <w:pPr>
        <w:rPr>
          <w:rFonts w:ascii="Times New Roman" w:hAnsi="Times New Roman" w:cs="Times New Roman"/>
        </w:rPr>
      </w:pPr>
    </w:p>
    <w:p w14:paraId="1F3FA074" w14:textId="77777777" w:rsidR="00023CD4" w:rsidRPr="00D91F77" w:rsidRDefault="00000000">
      <w:pPr>
        <w:rPr>
          <w:rFonts w:ascii="Times New Roman" w:hAnsi="Times New Roman" w:cs="Times New Roman"/>
        </w:rPr>
      </w:pPr>
      <w:r w:rsidRPr="00D91F77">
        <w:rPr>
          <w:rFonts w:ascii="Times New Roman" w:hAnsi="Times New Roman" w:cs="Times New Roman"/>
        </w:rPr>
        <w:t xml:space="preserve">Dear Editors for the </w:t>
      </w:r>
      <w:r w:rsidRPr="00D91F77">
        <w:rPr>
          <w:rFonts w:ascii="Times New Roman" w:hAnsi="Times New Roman" w:cs="Times New Roman"/>
          <w:i/>
          <w:iCs/>
        </w:rPr>
        <w:t>Journal of Heredity</w:t>
      </w:r>
      <w:r w:rsidRPr="00D91F77">
        <w:rPr>
          <w:rFonts w:ascii="Times New Roman" w:hAnsi="Times New Roman" w:cs="Times New Roman"/>
        </w:rPr>
        <w:t>,</w:t>
      </w:r>
    </w:p>
    <w:p w14:paraId="66FB3FA8" w14:textId="77777777" w:rsidR="00023CD4" w:rsidRPr="00D91F77" w:rsidRDefault="00023CD4">
      <w:pPr>
        <w:rPr>
          <w:rFonts w:ascii="Times New Roman" w:hAnsi="Times New Roman" w:cs="Times New Roman"/>
        </w:rPr>
      </w:pPr>
    </w:p>
    <w:p w14:paraId="4FC5EEBD" w14:textId="2B37F492" w:rsidR="00023CD4" w:rsidRPr="00D91F77" w:rsidRDefault="00000000">
      <w:pPr>
        <w:pStyle w:val="NormalWeb"/>
        <w:shd w:val="clear" w:color="auto" w:fill="FFFFFF"/>
        <w:spacing w:beforeAutospacing="0" w:afterAutospacing="0"/>
        <w:rPr>
          <w:color w:val="000000"/>
          <w:sz w:val="22"/>
          <w:szCs w:val="22"/>
        </w:rPr>
      </w:pPr>
      <w:r w:rsidRPr="00D91F77">
        <w:rPr>
          <w:color w:val="000000"/>
          <w:sz w:val="22"/>
          <w:szCs w:val="22"/>
        </w:rPr>
        <w:t>Please find attached our manuscript titled “Unbiased estimation of the number of segregating sites across unequal sample sizes” for publication as a</w:t>
      </w:r>
      <w:r w:rsidR="00DC71B9" w:rsidRPr="00D91F77">
        <w:rPr>
          <w:color w:val="000000"/>
          <w:sz w:val="22"/>
          <w:szCs w:val="22"/>
        </w:rPr>
        <w:t xml:space="preserve">n </w:t>
      </w:r>
      <w:r w:rsidR="00DC71B9" w:rsidRPr="00D91F77">
        <w:rPr>
          <w:sz w:val="22"/>
          <w:szCs w:val="22"/>
        </w:rPr>
        <w:t>Original Article</w:t>
      </w:r>
      <w:r w:rsidRPr="00D91F77">
        <w:rPr>
          <w:color w:val="000000"/>
          <w:sz w:val="22"/>
          <w:szCs w:val="22"/>
        </w:rPr>
        <w:t xml:space="preserve"> in the</w:t>
      </w:r>
      <w:r w:rsidRPr="00D91F77">
        <w:rPr>
          <w:i/>
          <w:iCs/>
          <w:color w:val="000000"/>
          <w:sz w:val="22"/>
          <w:szCs w:val="22"/>
        </w:rPr>
        <w:t xml:space="preserve"> Journal of Heredity</w:t>
      </w:r>
      <w:r w:rsidRPr="00D91F77">
        <w:rPr>
          <w:color w:val="000000"/>
          <w:sz w:val="22"/>
          <w:szCs w:val="22"/>
        </w:rPr>
        <w:t>.</w:t>
      </w:r>
      <w:r w:rsidRPr="00D91F77">
        <w:rPr>
          <w:i/>
          <w:iCs/>
          <w:color w:val="000000"/>
          <w:sz w:val="22"/>
          <w:szCs w:val="22"/>
        </w:rPr>
        <w:t xml:space="preserve"> </w:t>
      </w:r>
      <w:r w:rsidRPr="00D91F77">
        <w:rPr>
          <w:color w:val="000000"/>
          <w:sz w:val="22"/>
          <w:szCs w:val="22"/>
        </w:rPr>
        <w:t xml:space="preserve">This manuscript provides an approach for standardizing estimates of the number of segregating sites across sample groups or populations. This method </w:t>
      </w:r>
      <w:r w:rsidRPr="00D91F77">
        <w:rPr>
          <w:color w:val="000000"/>
          <w:sz w:val="22"/>
          <w:szCs w:val="22"/>
        </w:rPr>
        <w:t>will help</w:t>
      </w:r>
      <w:r w:rsidRPr="00D91F77">
        <w:rPr>
          <w:color w:val="000000"/>
          <w:sz w:val="22"/>
          <w:szCs w:val="22"/>
        </w:rPr>
        <w:t xml:space="preserve"> a broad audience of population geneticists  using next-gen</w:t>
      </w:r>
      <w:r w:rsidRPr="00D91F77">
        <w:rPr>
          <w:color w:val="000000"/>
          <w:sz w:val="22"/>
          <w:szCs w:val="22"/>
        </w:rPr>
        <w:t>eration</w:t>
      </w:r>
      <w:r w:rsidRPr="00D91F77">
        <w:rPr>
          <w:color w:val="000000"/>
          <w:sz w:val="22"/>
          <w:szCs w:val="22"/>
        </w:rPr>
        <w:t xml:space="preserve"> sequencing data to answer</w:t>
      </w:r>
      <w:r w:rsidRPr="00D91F77">
        <w:rPr>
          <w:color w:val="000000"/>
          <w:sz w:val="22"/>
          <w:szCs w:val="22"/>
        </w:rPr>
        <w:t xml:space="preserve"> fundamental</w:t>
      </w:r>
      <w:r w:rsidRPr="00D91F77">
        <w:rPr>
          <w:color w:val="000000"/>
          <w:sz w:val="22"/>
          <w:szCs w:val="22"/>
        </w:rPr>
        <w:t xml:space="preserve"> ecological and evolutionary questions.</w:t>
      </w:r>
    </w:p>
    <w:p w14:paraId="7764B946" w14:textId="77777777" w:rsidR="00023CD4" w:rsidRPr="00D91F77" w:rsidRDefault="00023CD4">
      <w:pPr>
        <w:pStyle w:val="NormalWeb"/>
        <w:shd w:val="clear" w:color="auto" w:fill="FFFFFF"/>
        <w:spacing w:beforeAutospacing="0" w:afterAutospacing="0"/>
        <w:rPr>
          <w:color w:val="000000"/>
          <w:sz w:val="22"/>
          <w:szCs w:val="22"/>
        </w:rPr>
      </w:pPr>
    </w:p>
    <w:p w14:paraId="6E24B2DB" w14:textId="4B25095C" w:rsidR="00023CD4" w:rsidRPr="00D91F77" w:rsidRDefault="00000000">
      <w:pPr>
        <w:pStyle w:val="NormalWeb"/>
        <w:shd w:val="clear" w:color="auto" w:fill="FFFFFF"/>
        <w:spacing w:beforeAutospacing="0" w:afterAutospacing="0"/>
        <w:rPr>
          <w:color w:val="000000"/>
          <w:sz w:val="22"/>
          <w:szCs w:val="22"/>
        </w:rPr>
      </w:pPr>
      <w:r w:rsidRPr="00D91F77">
        <w:rPr>
          <w:color w:val="000000"/>
          <w:sz w:val="22"/>
          <w:szCs w:val="22"/>
        </w:rPr>
        <w:t xml:space="preserve">The number of segregating sites is a critical but underutilized measure which </w:t>
      </w:r>
      <w:r w:rsidRPr="00D91F77">
        <w:rPr>
          <w:color w:val="000000"/>
          <w:sz w:val="22"/>
          <w:szCs w:val="22"/>
        </w:rPr>
        <w:t xml:space="preserve">conveys </w:t>
      </w:r>
      <w:r w:rsidRPr="00D91F77">
        <w:rPr>
          <w:color w:val="000000"/>
          <w:sz w:val="22"/>
          <w:szCs w:val="22"/>
        </w:rPr>
        <w:t xml:space="preserve">an informative aspect of genetic diversity that is different than other </w:t>
      </w:r>
      <w:r w:rsidRPr="00D91F77">
        <w:rPr>
          <w:color w:val="000000"/>
          <w:sz w:val="22"/>
          <w:szCs w:val="22"/>
        </w:rPr>
        <w:t xml:space="preserve">commonly used </w:t>
      </w:r>
      <w:r w:rsidRPr="00D91F77">
        <w:rPr>
          <w:color w:val="000000"/>
          <w:sz w:val="22"/>
          <w:szCs w:val="22"/>
        </w:rPr>
        <w:t xml:space="preserve">statistics such as observed or expected heterozygosity. Comparing segregating site counts to other statistics can be </w:t>
      </w:r>
      <w:r w:rsidRPr="00D91F77">
        <w:rPr>
          <w:color w:val="000000"/>
          <w:sz w:val="22"/>
          <w:szCs w:val="22"/>
        </w:rPr>
        <w:t>of great utility</w:t>
      </w:r>
      <w:r w:rsidR="00DC71B9" w:rsidRPr="00D91F77">
        <w:rPr>
          <w:color w:val="000000"/>
          <w:sz w:val="22"/>
          <w:szCs w:val="22"/>
        </w:rPr>
        <w:t xml:space="preserve"> </w:t>
      </w:r>
      <w:r w:rsidRPr="00D91F77">
        <w:rPr>
          <w:color w:val="000000"/>
          <w:sz w:val="22"/>
          <w:szCs w:val="22"/>
        </w:rPr>
        <w:t xml:space="preserve">as </w:t>
      </w:r>
      <w:r w:rsidRPr="00D91F77">
        <w:rPr>
          <w:color w:val="000000"/>
          <w:sz w:val="22"/>
          <w:szCs w:val="22"/>
        </w:rPr>
        <w:t>demographic and other population process</w:t>
      </w:r>
      <w:r w:rsidR="00DC71B9" w:rsidRPr="00D91F77">
        <w:rPr>
          <w:color w:val="000000"/>
          <w:sz w:val="22"/>
          <w:szCs w:val="22"/>
        </w:rPr>
        <w:t>es</w:t>
      </w:r>
      <w:r w:rsidRPr="00D91F77">
        <w:rPr>
          <w:color w:val="000000"/>
          <w:sz w:val="22"/>
          <w:szCs w:val="22"/>
        </w:rPr>
        <w:t xml:space="preserve"> do not</w:t>
      </w:r>
      <w:r w:rsidRPr="00D91F77">
        <w:rPr>
          <w:color w:val="000000"/>
          <w:sz w:val="22"/>
          <w:szCs w:val="22"/>
        </w:rPr>
        <w:t xml:space="preserve"> always</w:t>
      </w:r>
      <w:r w:rsidRPr="00D91F77">
        <w:rPr>
          <w:color w:val="000000"/>
          <w:sz w:val="22"/>
          <w:szCs w:val="22"/>
        </w:rPr>
        <w:t xml:space="preserve"> impact these </w:t>
      </w:r>
      <w:r w:rsidRPr="00D91F77">
        <w:rPr>
          <w:color w:val="000000"/>
          <w:sz w:val="22"/>
          <w:szCs w:val="22"/>
        </w:rPr>
        <w:t>estimators</w:t>
      </w:r>
      <w:r w:rsidRPr="00D91F77">
        <w:rPr>
          <w:color w:val="000000"/>
          <w:sz w:val="22"/>
          <w:szCs w:val="22"/>
        </w:rPr>
        <w:t xml:space="preserve"> identically</w:t>
      </w:r>
      <w:r w:rsidRPr="00D91F77">
        <w:rPr>
          <w:color w:val="000000"/>
          <w:sz w:val="22"/>
          <w:szCs w:val="22"/>
        </w:rPr>
        <w:t>.</w:t>
      </w:r>
      <w:r w:rsidR="00DC71B9" w:rsidRPr="00D91F77">
        <w:rPr>
          <w:color w:val="000000"/>
          <w:sz w:val="22"/>
          <w:szCs w:val="22"/>
        </w:rPr>
        <w:t xml:space="preserve"> </w:t>
      </w:r>
      <w:r w:rsidRPr="00D91F77">
        <w:rPr>
          <w:color w:val="000000"/>
          <w:sz w:val="22"/>
          <w:szCs w:val="22"/>
        </w:rPr>
        <w:t>B</w:t>
      </w:r>
      <w:r w:rsidRPr="00D91F77">
        <w:rPr>
          <w:color w:val="000000"/>
          <w:sz w:val="22"/>
          <w:szCs w:val="22"/>
        </w:rPr>
        <w:t xml:space="preserve">ecause the probability of </w:t>
      </w:r>
      <w:r w:rsidRPr="00D91F77">
        <w:rPr>
          <w:color w:val="000000"/>
          <w:sz w:val="22"/>
          <w:szCs w:val="22"/>
        </w:rPr>
        <w:t>identifying</w:t>
      </w:r>
      <w:r w:rsidRPr="00D91F77">
        <w:rPr>
          <w:color w:val="000000"/>
          <w:sz w:val="22"/>
          <w:szCs w:val="22"/>
        </w:rPr>
        <w:t xml:space="preserve"> rare alleles is higher in larger samples, comparing two </w:t>
      </w:r>
      <w:r w:rsidRPr="00D91F77">
        <w:rPr>
          <w:color w:val="000000"/>
          <w:sz w:val="22"/>
          <w:szCs w:val="22"/>
        </w:rPr>
        <w:t>sets of samples</w:t>
      </w:r>
      <w:r w:rsidRPr="00D91F77">
        <w:rPr>
          <w:color w:val="000000"/>
          <w:sz w:val="22"/>
          <w:szCs w:val="22"/>
        </w:rPr>
        <w:t xml:space="preserve"> </w:t>
      </w:r>
      <w:r w:rsidRPr="00D91F77">
        <w:rPr>
          <w:color w:val="000000"/>
          <w:sz w:val="22"/>
          <w:szCs w:val="22"/>
        </w:rPr>
        <w:t xml:space="preserve">will </w:t>
      </w:r>
      <w:r w:rsidRPr="00D91F77">
        <w:rPr>
          <w:color w:val="000000"/>
          <w:sz w:val="22"/>
          <w:szCs w:val="22"/>
        </w:rPr>
        <w:t>introduce bias whenever sample size</w:t>
      </w:r>
      <w:r w:rsidRPr="00D91F77">
        <w:rPr>
          <w:color w:val="000000"/>
          <w:sz w:val="22"/>
          <w:szCs w:val="22"/>
        </w:rPr>
        <w:t>s</w:t>
      </w:r>
      <w:r w:rsidRPr="00D91F77">
        <w:rPr>
          <w:color w:val="000000"/>
          <w:sz w:val="22"/>
          <w:szCs w:val="22"/>
        </w:rPr>
        <w:t xml:space="preserve"> or proportion</w:t>
      </w:r>
      <w:r w:rsidRPr="00D91F77">
        <w:rPr>
          <w:color w:val="000000"/>
          <w:sz w:val="22"/>
          <w:szCs w:val="22"/>
        </w:rPr>
        <w:t>s</w:t>
      </w:r>
      <w:r w:rsidRPr="00D91F77">
        <w:rPr>
          <w:color w:val="000000"/>
          <w:sz w:val="22"/>
          <w:szCs w:val="22"/>
        </w:rPr>
        <w:t xml:space="preserve"> of missing data</w:t>
      </w:r>
      <w:r w:rsidRPr="00D91F77">
        <w:rPr>
          <w:color w:val="000000"/>
          <w:sz w:val="22"/>
          <w:szCs w:val="22"/>
        </w:rPr>
        <w:t xml:space="preserve"> differ</w:t>
      </w:r>
      <w:r w:rsidRPr="00D91F77">
        <w:rPr>
          <w:color w:val="000000"/>
          <w:sz w:val="22"/>
          <w:szCs w:val="22"/>
        </w:rPr>
        <w:t>. The method we present here corrects for these issues</w:t>
      </w:r>
      <w:r w:rsidR="00D91F77">
        <w:rPr>
          <w:color w:val="000000"/>
          <w:sz w:val="22"/>
          <w:szCs w:val="22"/>
        </w:rPr>
        <w:t xml:space="preserve">, allowing </w:t>
      </w:r>
      <w:r w:rsidRPr="00D91F77">
        <w:rPr>
          <w:color w:val="000000"/>
          <w:sz w:val="22"/>
          <w:szCs w:val="22"/>
        </w:rPr>
        <w:t xml:space="preserve">for </w:t>
      </w:r>
      <w:r w:rsidRPr="00D91F77">
        <w:rPr>
          <w:color w:val="000000"/>
          <w:sz w:val="22"/>
          <w:szCs w:val="22"/>
        </w:rPr>
        <w:t>direct comparisons among populations or sample groups</w:t>
      </w:r>
      <w:r w:rsidRPr="00D91F77">
        <w:rPr>
          <w:color w:val="000000"/>
          <w:sz w:val="22"/>
          <w:szCs w:val="22"/>
        </w:rPr>
        <w:t>.</w:t>
      </w:r>
      <w:r w:rsidRPr="00D91F77">
        <w:rPr>
          <w:color w:val="000000"/>
          <w:sz w:val="22"/>
          <w:szCs w:val="22"/>
        </w:rPr>
        <w:t xml:space="preserve"> Our estimator can provide informative estimates of genetic diversity across multiple scales, from genes to chromosomes, thus elucidating how evolutionary forces have shaped portions of a genome in different ways. </w:t>
      </w:r>
    </w:p>
    <w:p w14:paraId="10EE624A" w14:textId="77777777" w:rsidR="00023CD4" w:rsidRPr="00D91F77" w:rsidRDefault="00023CD4">
      <w:pPr>
        <w:pStyle w:val="NormalWeb"/>
        <w:shd w:val="clear" w:color="auto" w:fill="FFFFFF"/>
        <w:spacing w:beforeAutospacing="0" w:afterAutospacing="0"/>
        <w:rPr>
          <w:color w:val="000000"/>
          <w:sz w:val="22"/>
          <w:szCs w:val="22"/>
        </w:rPr>
      </w:pPr>
    </w:p>
    <w:p w14:paraId="243D658F" w14:textId="77777777" w:rsidR="00023CD4" w:rsidRPr="00D91F77" w:rsidRDefault="00000000">
      <w:pPr>
        <w:pStyle w:val="NormalWeb"/>
        <w:shd w:val="clear" w:color="auto" w:fill="FFFFFF"/>
        <w:spacing w:beforeAutospacing="0" w:afterAutospacing="0"/>
        <w:rPr>
          <w:color w:val="000000"/>
          <w:sz w:val="22"/>
          <w:szCs w:val="22"/>
        </w:rPr>
      </w:pPr>
      <w:r w:rsidRPr="00D91F77">
        <w:rPr>
          <w:color w:val="000000"/>
          <w:sz w:val="22"/>
          <w:szCs w:val="22"/>
        </w:rPr>
        <w:t>We recommend the following internationally recognized experts as potential reviewers (full contact details submitted online):</w:t>
      </w:r>
    </w:p>
    <w:p w14:paraId="626DED06" w14:textId="77777777" w:rsidR="00023CD4" w:rsidRPr="00D91F77" w:rsidRDefault="00023CD4">
      <w:pPr>
        <w:pStyle w:val="NormalWeb"/>
        <w:shd w:val="clear" w:color="auto" w:fill="FFFFFF"/>
        <w:spacing w:beforeAutospacing="0" w:afterAutospacing="0"/>
        <w:rPr>
          <w:color w:val="000000"/>
          <w:sz w:val="22"/>
          <w:szCs w:val="22"/>
        </w:rPr>
      </w:pPr>
    </w:p>
    <w:p w14:paraId="15BEC4F5" w14:textId="137F49DF" w:rsidR="00DC71B9" w:rsidRPr="00D91F77" w:rsidRDefault="00000000">
      <w:pPr>
        <w:pStyle w:val="NormalWeb"/>
        <w:shd w:val="clear" w:color="auto" w:fill="FFFFFF"/>
        <w:spacing w:beforeAutospacing="0" w:afterAutospacing="0"/>
        <w:rPr>
          <w:color w:val="000000"/>
          <w:sz w:val="22"/>
          <w:szCs w:val="22"/>
        </w:rPr>
      </w:pPr>
      <w:r w:rsidRPr="00D91F77">
        <w:rPr>
          <w:color w:val="000000"/>
          <w:sz w:val="22"/>
          <w:szCs w:val="22"/>
        </w:rPr>
        <w:t xml:space="preserve">    • </w:t>
      </w:r>
      <w:r w:rsidR="00DC71B9" w:rsidRPr="00D91F77">
        <w:rPr>
          <w:color w:val="000000"/>
          <w:sz w:val="22"/>
          <w:szCs w:val="22"/>
        </w:rPr>
        <w:t xml:space="preserve">Marty Kardos, </w:t>
      </w:r>
      <w:r w:rsidR="00DC71B9" w:rsidRPr="00D91F77">
        <w:rPr>
          <w:sz w:val="22"/>
          <w:szCs w:val="22"/>
        </w:rPr>
        <w:t>Northwest Fisheries Science Center</w:t>
      </w:r>
      <w:r w:rsidR="00DC71B9" w:rsidRPr="00D91F77">
        <w:rPr>
          <w:sz w:val="22"/>
          <w:szCs w:val="22"/>
        </w:rPr>
        <w:t xml:space="preserve">, </w:t>
      </w:r>
      <w:r w:rsidR="00D91F77" w:rsidRPr="00D91F77">
        <w:rPr>
          <w:sz w:val="22"/>
          <w:szCs w:val="22"/>
        </w:rPr>
        <w:t>United States</w:t>
      </w:r>
      <w:r w:rsidR="00DC71B9" w:rsidRPr="00D91F77">
        <w:rPr>
          <w:sz w:val="22"/>
          <w:szCs w:val="22"/>
        </w:rPr>
        <w:t xml:space="preserve">, </w:t>
      </w:r>
      <w:hyperlink r:id="rId7" w:history="1">
        <w:r w:rsidR="00D91F77" w:rsidRPr="00D91F77">
          <w:rPr>
            <w:rStyle w:val="Hyperlink"/>
            <w:sz w:val="22"/>
            <w:szCs w:val="22"/>
          </w:rPr>
          <w:t>martin.kardos@noaa.gov</w:t>
        </w:r>
      </w:hyperlink>
    </w:p>
    <w:p w14:paraId="3E6114A4" w14:textId="359D1BE7" w:rsidR="00023CD4" w:rsidRPr="00D91F77" w:rsidRDefault="00000000">
      <w:pPr>
        <w:pStyle w:val="NormalWeb"/>
        <w:shd w:val="clear" w:color="auto" w:fill="FFFFFF"/>
        <w:spacing w:beforeAutospacing="0" w:afterAutospacing="0"/>
        <w:rPr>
          <w:color w:val="000000"/>
          <w:sz w:val="22"/>
          <w:szCs w:val="22"/>
        </w:rPr>
      </w:pPr>
      <w:r w:rsidRPr="00D91F77">
        <w:rPr>
          <w:color w:val="000000"/>
          <w:sz w:val="22"/>
          <w:szCs w:val="22"/>
        </w:rPr>
        <w:t xml:space="preserve">    • </w:t>
      </w:r>
      <w:r w:rsidR="00DC71B9" w:rsidRPr="00D91F77">
        <w:rPr>
          <w:color w:val="000000"/>
          <w:sz w:val="22"/>
          <w:szCs w:val="22"/>
        </w:rPr>
        <w:t xml:space="preserve">Oscar </w:t>
      </w:r>
      <w:proofErr w:type="spellStart"/>
      <w:r w:rsidR="00DC71B9" w:rsidRPr="00D91F77">
        <w:rPr>
          <w:color w:val="000000"/>
          <w:sz w:val="22"/>
          <w:szCs w:val="22"/>
        </w:rPr>
        <w:t>Gaggiotti</w:t>
      </w:r>
      <w:proofErr w:type="spellEnd"/>
      <w:r w:rsidR="00DC71B9" w:rsidRPr="00D91F77">
        <w:rPr>
          <w:color w:val="000000"/>
          <w:sz w:val="22"/>
          <w:szCs w:val="22"/>
        </w:rPr>
        <w:t xml:space="preserve">, </w:t>
      </w:r>
      <w:r w:rsidR="00DC71B9" w:rsidRPr="00D91F77">
        <w:rPr>
          <w:color w:val="000000"/>
          <w:sz w:val="22"/>
          <w:szCs w:val="22"/>
        </w:rPr>
        <w:t>University of St</w:t>
      </w:r>
      <w:r w:rsidR="00DC71B9" w:rsidRPr="00D91F77">
        <w:rPr>
          <w:color w:val="000000"/>
          <w:sz w:val="22"/>
          <w:szCs w:val="22"/>
        </w:rPr>
        <w:t>.</w:t>
      </w:r>
      <w:r w:rsidR="00DC71B9" w:rsidRPr="00D91F77">
        <w:rPr>
          <w:color w:val="000000"/>
          <w:sz w:val="22"/>
          <w:szCs w:val="22"/>
        </w:rPr>
        <w:t xml:space="preserve"> Andrews</w:t>
      </w:r>
      <w:r w:rsidR="00DC71B9" w:rsidRPr="00D91F77">
        <w:rPr>
          <w:color w:val="000000"/>
          <w:sz w:val="22"/>
          <w:szCs w:val="22"/>
        </w:rPr>
        <w:t>, U</w:t>
      </w:r>
      <w:r w:rsidR="00D91F77" w:rsidRPr="00D91F77">
        <w:rPr>
          <w:color w:val="000000"/>
          <w:sz w:val="22"/>
          <w:szCs w:val="22"/>
        </w:rPr>
        <w:t>nited Kingdom</w:t>
      </w:r>
      <w:r w:rsidR="00DC71B9" w:rsidRPr="00D91F77">
        <w:rPr>
          <w:color w:val="000000"/>
          <w:sz w:val="22"/>
          <w:szCs w:val="22"/>
        </w:rPr>
        <w:t xml:space="preserve">, </w:t>
      </w:r>
      <w:hyperlink r:id="rId8" w:history="1">
        <w:r w:rsidR="00D91F77" w:rsidRPr="00D91F77">
          <w:rPr>
            <w:rStyle w:val="Hyperlink"/>
            <w:sz w:val="22"/>
            <w:szCs w:val="22"/>
          </w:rPr>
          <w:t>oeg@st-andrews.ac.uk</w:t>
        </w:r>
      </w:hyperlink>
    </w:p>
    <w:p w14:paraId="2D61B7B6" w14:textId="00FC48C5" w:rsidR="00023CD4" w:rsidRPr="00D91F77" w:rsidRDefault="00000000">
      <w:pPr>
        <w:pStyle w:val="NormalWeb"/>
        <w:shd w:val="clear" w:color="auto" w:fill="FFFFFF"/>
        <w:spacing w:beforeAutospacing="0" w:afterAutospacing="0"/>
        <w:rPr>
          <w:color w:val="000000"/>
          <w:sz w:val="22"/>
          <w:szCs w:val="22"/>
        </w:rPr>
      </w:pPr>
      <w:r w:rsidRPr="00D91F77">
        <w:rPr>
          <w:color w:val="000000"/>
          <w:sz w:val="22"/>
          <w:szCs w:val="22"/>
        </w:rPr>
        <w:t xml:space="preserve">    • </w:t>
      </w:r>
      <w:r w:rsidR="00DC71B9" w:rsidRPr="00D91F77">
        <w:rPr>
          <w:color w:val="000000"/>
          <w:sz w:val="22"/>
          <w:szCs w:val="22"/>
        </w:rPr>
        <w:t xml:space="preserve">Eric Anderson, Southwest Fisheries Science Center, </w:t>
      </w:r>
      <w:r w:rsidR="00D91F77" w:rsidRPr="00D91F77">
        <w:rPr>
          <w:color w:val="000000"/>
          <w:sz w:val="22"/>
          <w:szCs w:val="22"/>
        </w:rPr>
        <w:t xml:space="preserve">United States, </w:t>
      </w:r>
      <w:hyperlink r:id="rId9" w:history="1">
        <w:r w:rsidR="00D91F77" w:rsidRPr="00D91F77">
          <w:rPr>
            <w:rStyle w:val="Hyperlink"/>
            <w:sz w:val="22"/>
            <w:szCs w:val="22"/>
          </w:rPr>
          <w:t>eric.anderson@noaa.gov</w:t>
        </w:r>
      </w:hyperlink>
    </w:p>
    <w:p w14:paraId="18D19CAF" w14:textId="62C0A807" w:rsidR="00023CD4" w:rsidRPr="00D91F77" w:rsidRDefault="00000000">
      <w:pPr>
        <w:pStyle w:val="NormalWeb"/>
        <w:shd w:val="clear" w:color="auto" w:fill="FFFFFF"/>
        <w:spacing w:beforeAutospacing="0" w:afterAutospacing="0"/>
        <w:rPr>
          <w:color w:val="000000"/>
          <w:sz w:val="22"/>
          <w:szCs w:val="22"/>
        </w:rPr>
      </w:pPr>
      <w:r w:rsidRPr="00D91F77">
        <w:rPr>
          <w:color w:val="000000"/>
          <w:sz w:val="22"/>
          <w:szCs w:val="22"/>
        </w:rPr>
        <w:t xml:space="preserve">    • </w:t>
      </w:r>
      <w:r w:rsidR="00D91F77" w:rsidRPr="00D91F77">
        <w:rPr>
          <w:color w:val="000000"/>
          <w:sz w:val="22"/>
          <w:szCs w:val="22"/>
        </w:rPr>
        <w:t xml:space="preserve">Aaron Shafer, Trent University, Canada, </w:t>
      </w:r>
      <w:hyperlink r:id="rId10" w:history="1">
        <w:r w:rsidR="00D91F77" w:rsidRPr="00D91F77">
          <w:rPr>
            <w:rStyle w:val="Hyperlink"/>
            <w:sz w:val="22"/>
            <w:szCs w:val="22"/>
          </w:rPr>
          <w:t>aaronshafer@trentu.ca</w:t>
        </w:r>
      </w:hyperlink>
    </w:p>
    <w:p w14:paraId="3C7497B4" w14:textId="77777777" w:rsidR="00023CD4" w:rsidRPr="00D91F77" w:rsidRDefault="00023CD4">
      <w:pPr>
        <w:pStyle w:val="NormalWeb"/>
        <w:shd w:val="clear" w:color="auto" w:fill="FFFFFF"/>
        <w:spacing w:beforeAutospacing="0" w:afterAutospacing="0"/>
        <w:rPr>
          <w:color w:val="000000"/>
          <w:sz w:val="22"/>
          <w:szCs w:val="22"/>
        </w:rPr>
      </w:pPr>
    </w:p>
    <w:p w14:paraId="5FEC9BB9" w14:textId="2C8B18AA" w:rsidR="00023CD4" w:rsidRPr="00D91F77" w:rsidRDefault="00000000">
      <w:pPr>
        <w:pStyle w:val="NormalWeb"/>
        <w:shd w:val="clear" w:color="auto" w:fill="FFFFFF"/>
        <w:spacing w:beforeAutospacing="0" w:afterAutospacing="0"/>
        <w:rPr>
          <w:color w:val="000000"/>
          <w:sz w:val="22"/>
          <w:szCs w:val="22"/>
        </w:rPr>
      </w:pPr>
      <w:r w:rsidRPr="00D91F77">
        <w:rPr>
          <w:color w:val="000000"/>
          <w:sz w:val="22"/>
          <w:szCs w:val="22"/>
        </w:rPr>
        <w:t xml:space="preserve">The attached manuscript is within the specified formatting guidelines for an </w:t>
      </w:r>
      <w:r w:rsidR="00D91F77" w:rsidRPr="00D91F77">
        <w:rPr>
          <w:sz w:val="22"/>
          <w:szCs w:val="22"/>
        </w:rPr>
        <w:t>Original Article</w:t>
      </w:r>
      <w:r w:rsidR="00D91F77" w:rsidRPr="00D91F77">
        <w:rPr>
          <w:color w:val="000000"/>
          <w:sz w:val="22"/>
          <w:szCs w:val="22"/>
        </w:rPr>
        <w:t xml:space="preserve"> </w:t>
      </w:r>
      <w:r w:rsidRPr="00D91F77">
        <w:rPr>
          <w:color w:val="000000"/>
          <w:sz w:val="22"/>
          <w:szCs w:val="22"/>
        </w:rPr>
        <w:t xml:space="preserve">and consists of </w:t>
      </w:r>
      <w:r w:rsidR="00D91F77" w:rsidRPr="00D91F77">
        <w:rPr>
          <w:color w:val="000000"/>
          <w:sz w:val="22"/>
          <w:szCs w:val="22"/>
        </w:rPr>
        <w:t>2858</w:t>
      </w:r>
      <w:r w:rsidRPr="00D91F77">
        <w:rPr>
          <w:color w:val="000000"/>
          <w:sz w:val="22"/>
          <w:szCs w:val="22"/>
        </w:rPr>
        <w:t xml:space="preserve"> words and </w:t>
      </w:r>
      <w:r w:rsidR="00D91F77" w:rsidRPr="00D91F77">
        <w:rPr>
          <w:color w:val="000000"/>
          <w:sz w:val="22"/>
          <w:szCs w:val="22"/>
        </w:rPr>
        <w:t>four</w:t>
      </w:r>
      <w:r w:rsidRPr="00D91F77">
        <w:rPr>
          <w:color w:val="000000"/>
          <w:sz w:val="22"/>
          <w:szCs w:val="22"/>
        </w:rPr>
        <w:t xml:space="preserve"> figures. In the main text, we have also included the link to the software that calculates our method, which can be installed with a single command in R.</w:t>
      </w:r>
    </w:p>
    <w:p w14:paraId="131EDF0D" w14:textId="77777777" w:rsidR="00023CD4" w:rsidRPr="00D91F77" w:rsidRDefault="00023CD4">
      <w:pPr>
        <w:pStyle w:val="NormalWeb"/>
        <w:shd w:val="clear" w:color="auto" w:fill="FFFFFF"/>
        <w:spacing w:beforeAutospacing="0" w:afterAutospacing="0"/>
        <w:rPr>
          <w:color w:val="000000"/>
          <w:sz w:val="22"/>
          <w:szCs w:val="22"/>
        </w:rPr>
      </w:pPr>
    </w:p>
    <w:p w14:paraId="225FBD35" w14:textId="2078D7F8" w:rsidR="00023CD4" w:rsidRPr="00D91F77" w:rsidRDefault="00000000">
      <w:pPr>
        <w:pStyle w:val="NormalWeb"/>
        <w:shd w:val="clear" w:color="auto" w:fill="FFFFFF"/>
        <w:spacing w:beforeAutospacing="0" w:afterAutospacing="0"/>
        <w:rPr>
          <w:color w:val="000000"/>
          <w:sz w:val="22"/>
          <w:szCs w:val="22"/>
        </w:rPr>
      </w:pPr>
      <w:r w:rsidRPr="00D91F77">
        <w:rPr>
          <w:color w:val="000000"/>
          <w:sz w:val="22"/>
          <w:szCs w:val="22"/>
        </w:rPr>
        <w:t xml:space="preserve">Thank you for considering our </w:t>
      </w:r>
      <w:r w:rsidRPr="00D91F77">
        <w:rPr>
          <w:color w:val="000000"/>
          <w:sz w:val="22"/>
          <w:szCs w:val="22"/>
        </w:rPr>
        <w:t xml:space="preserve">work. </w:t>
      </w:r>
    </w:p>
    <w:p w14:paraId="4DEA58AB" w14:textId="77777777" w:rsidR="00023CD4" w:rsidRPr="00D91F77" w:rsidRDefault="00023CD4">
      <w:pPr>
        <w:pStyle w:val="NormalWeb"/>
        <w:shd w:val="clear" w:color="auto" w:fill="FFFFFF"/>
        <w:spacing w:beforeAutospacing="0" w:afterAutospacing="0"/>
        <w:rPr>
          <w:color w:val="000000"/>
          <w:sz w:val="22"/>
          <w:szCs w:val="22"/>
        </w:rPr>
      </w:pPr>
    </w:p>
    <w:p w14:paraId="32587DBA" w14:textId="77777777" w:rsidR="00023CD4" w:rsidRPr="00D91F77" w:rsidRDefault="00000000">
      <w:pPr>
        <w:pStyle w:val="NormalWeb"/>
        <w:shd w:val="clear" w:color="auto" w:fill="FFFFFF"/>
        <w:spacing w:beforeAutospacing="0" w:afterAutospacing="0"/>
        <w:rPr>
          <w:color w:val="000000"/>
          <w:sz w:val="22"/>
          <w:szCs w:val="22"/>
        </w:rPr>
      </w:pPr>
      <w:r w:rsidRPr="00D91F77">
        <w:rPr>
          <w:sz w:val="22"/>
          <w:szCs w:val="22"/>
        </w:rPr>
        <w:t>Sincerely,</w:t>
      </w:r>
    </w:p>
    <w:p w14:paraId="07DC07BD" w14:textId="77777777" w:rsidR="00023CD4" w:rsidRPr="00D91F77" w:rsidRDefault="00000000">
      <w:pPr>
        <w:rPr>
          <w:rFonts w:ascii="Times New Roman" w:hAnsi="Times New Roman" w:cs="Times New Roman"/>
        </w:rPr>
      </w:pPr>
      <w:r w:rsidRPr="00D91F77">
        <w:rPr>
          <w:noProof/>
          <w:sz w:val="20"/>
          <w:szCs w:val="20"/>
        </w:rPr>
        <w:drawing>
          <wp:inline distT="0" distB="0" distL="0" distR="0" wp14:anchorId="1150EE66" wp14:editId="68D6706E">
            <wp:extent cx="1527810" cy="356870"/>
            <wp:effectExtent l="0" t="0" r="0" b="0"/>
            <wp:docPr id="1" name="Picture 1" descr="A signatur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ignatur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8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95DC" w14:textId="77777777" w:rsidR="00023CD4" w:rsidRPr="00D91F77" w:rsidRDefault="00023CD4">
      <w:pPr>
        <w:rPr>
          <w:rFonts w:ascii="Times New Roman" w:hAnsi="Times New Roman" w:cs="Times New Roman"/>
          <w:highlight w:val="yellow"/>
        </w:rPr>
      </w:pPr>
    </w:p>
    <w:p w14:paraId="667ED53D" w14:textId="77777777" w:rsidR="00023CD4" w:rsidRPr="00D91F77" w:rsidRDefault="00000000">
      <w:pPr>
        <w:rPr>
          <w:rFonts w:ascii="Times New Roman" w:hAnsi="Times New Roman" w:cs="Times New Roman"/>
        </w:rPr>
      </w:pPr>
      <w:r w:rsidRPr="00D91F77">
        <w:rPr>
          <w:rFonts w:ascii="Times New Roman" w:hAnsi="Times New Roman" w:cs="Times New Roman"/>
        </w:rPr>
        <w:t>William Hemstrom, PhD</w:t>
      </w:r>
    </w:p>
    <w:p w14:paraId="2AC76778" w14:textId="77777777" w:rsidR="00023CD4" w:rsidRPr="00D91F77" w:rsidRDefault="00000000">
      <w:pPr>
        <w:rPr>
          <w:rFonts w:ascii="Times New Roman" w:hAnsi="Times New Roman" w:cs="Times New Roman"/>
        </w:rPr>
      </w:pPr>
      <w:r w:rsidRPr="00D91F77">
        <w:rPr>
          <w:rFonts w:ascii="Times New Roman" w:hAnsi="Times New Roman" w:cs="Times New Roman"/>
        </w:rPr>
        <w:t>Department of Biological Sciences</w:t>
      </w:r>
    </w:p>
    <w:p w14:paraId="3ED9260F" w14:textId="77777777" w:rsidR="00023CD4" w:rsidRPr="00D91F77" w:rsidRDefault="00000000">
      <w:pPr>
        <w:rPr>
          <w:rFonts w:ascii="Times New Roman" w:hAnsi="Times New Roman" w:cs="Times New Roman"/>
        </w:rPr>
      </w:pPr>
      <w:r w:rsidRPr="00D91F77">
        <w:rPr>
          <w:rFonts w:ascii="Times New Roman" w:hAnsi="Times New Roman" w:cs="Times New Roman"/>
        </w:rPr>
        <w:t>Purdue University</w:t>
      </w:r>
    </w:p>
    <w:p w14:paraId="2B95E185" w14:textId="77777777" w:rsidR="00023CD4" w:rsidRPr="00D91F77" w:rsidRDefault="00000000">
      <w:pPr>
        <w:rPr>
          <w:rFonts w:ascii="Times New Roman" w:hAnsi="Times New Roman" w:cs="Times New Roman"/>
        </w:rPr>
      </w:pPr>
      <w:r w:rsidRPr="00D91F77">
        <w:rPr>
          <w:rFonts w:ascii="Times New Roman" w:hAnsi="Times New Roman" w:cs="Times New Roman"/>
        </w:rPr>
        <w:t>West Lafayette, IN 47906</w:t>
      </w:r>
    </w:p>
    <w:p w14:paraId="2FF97D84" w14:textId="77777777" w:rsidR="00023CD4" w:rsidRPr="00D91F77" w:rsidRDefault="00000000">
      <w:pPr>
        <w:rPr>
          <w:rFonts w:eastAsia="Times New Roman"/>
          <w:sz w:val="20"/>
        </w:rPr>
      </w:pPr>
      <w:hyperlink r:id="rId12">
        <w:r w:rsidRPr="00D91F77">
          <w:rPr>
            <w:rStyle w:val="Hyperlink"/>
            <w:rFonts w:ascii="Times New Roman" w:hAnsi="Times New Roman" w:cs="Times New Roman"/>
          </w:rPr>
          <w:t>whemstro@purdue.edu</w:t>
        </w:r>
      </w:hyperlink>
    </w:p>
    <w:sectPr w:rsidR="00023CD4" w:rsidRPr="00D91F77">
      <w:headerReference w:type="default" r:id="rId13"/>
      <w:pgSz w:w="12240" w:h="15840"/>
      <w:pgMar w:top="1440" w:right="1440" w:bottom="1440" w:left="1440" w:header="720" w:footer="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1E3FEC" w14:textId="77777777" w:rsidR="003F41AF" w:rsidRDefault="003F41AF">
      <w:pPr>
        <w:spacing w:line="240" w:lineRule="auto"/>
      </w:pPr>
      <w:r>
        <w:separator/>
      </w:r>
    </w:p>
  </w:endnote>
  <w:endnote w:type="continuationSeparator" w:id="0">
    <w:p w14:paraId="056D151C" w14:textId="77777777" w:rsidR="003F41AF" w:rsidRDefault="003F41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66F6EDC5-E7AB-437C-9FF3-1F3FEC6CD5A9}"/>
  </w:font>
  <w:font w:name="Liberation Sans">
    <w:altName w:val="Arial"/>
    <w:charset w:val="01"/>
    <w:family w:val="swiss"/>
    <w:pitch w:val="variable"/>
    <w:embedRegular r:id="rId2" w:fontKey="{A959B294-509C-4E47-80CD-39E42E05FA74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yriad Pro">
    <w:altName w:val="Segoe UI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F91EA6C-06A5-4AF0-A5B9-46229685E74E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5C04C97-CAC7-4D49-A794-036B0AE58E4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5E4CB6" w14:textId="77777777" w:rsidR="003F41AF" w:rsidRDefault="003F41AF">
      <w:pPr>
        <w:spacing w:line="240" w:lineRule="auto"/>
      </w:pPr>
      <w:r>
        <w:separator/>
      </w:r>
    </w:p>
  </w:footnote>
  <w:footnote w:type="continuationSeparator" w:id="0">
    <w:p w14:paraId="3700C028" w14:textId="77777777" w:rsidR="003F41AF" w:rsidRDefault="003F41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B489DE" w14:textId="77777777" w:rsidR="00023CD4" w:rsidRDefault="00000000">
    <w:pPr>
      <w:spacing w:after="160" w:line="259" w:lineRule="auto"/>
      <w:ind w:left="3150"/>
      <w:rPr>
        <w:rFonts w:ascii="Myriad Pro" w:eastAsia="Calibri" w:hAnsi="Myriad Pro" w:cs="Times New Roman"/>
        <w:sz w:val="18"/>
        <w:szCs w:val="18"/>
      </w:rPr>
    </w:pPr>
    <w:r>
      <w:rPr>
        <w:noProof/>
      </w:rPr>
      <w:drawing>
        <wp:anchor distT="0" distB="0" distL="114300" distR="114300" simplePos="0" relativeHeight="3" behindDoc="0" locked="0" layoutInCell="0" allowOverlap="1" wp14:anchorId="1186D70F" wp14:editId="7CF512A4">
          <wp:simplePos x="0" y="0"/>
          <wp:positionH relativeFrom="column">
            <wp:posOffset>-634365</wp:posOffset>
          </wp:positionH>
          <wp:positionV relativeFrom="paragraph">
            <wp:posOffset>-290830</wp:posOffset>
          </wp:positionV>
          <wp:extent cx="2235200" cy="747395"/>
          <wp:effectExtent l="0" t="0" r="0" b="0"/>
          <wp:wrapSquare wrapText="bothSides"/>
          <wp:docPr id="2" name="Image2" descr="PU_signa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" descr="PU_signatur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235200" cy="7473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Times New Roman"/>
        <w:sz w:val="18"/>
        <w:szCs w:val="18"/>
      </w:rPr>
      <w:t>Lilly Hall of Life Sciences</w:t>
    </w:r>
    <w:r>
      <w:rPr>
        <w:rFonts w:ascii="Myriad Pro" w:eastAsia="Calibri" w:hAnsi="Myriad Pro" w:cs="Times New Roman"/>
        <w:sz w:val="18"/>
        <w:szCs w:val="18"/>
      </w:rPr>
      <w:t xml:space="preserve"> </w:t>
    </w:r>
    <w:r>
      <w:rPr>
        <w:rFonts w:ascii="Wingdings" w:eastAsia="Calibri" w:hAnsi="Wingdings" w:cs="Times New Roman"/>
        <w:sz w:val="18"/>
        <w:szCs w:val="18"/>
      </w:rPr>
      <w:t></w:t>
    </w:r>
    <w:r>
      <w:rPr>
        <w:rFonts w:ascii="Myriad Pro" w:eastAsia="Calibri" w:hAnsi="Myriad Pro" w:cs="Times New Roman"/>
        <w:sz w:val="18"/>
        <w:szCs w:val="18"/>
      </w:rPr>
      <w:t xml:space="preserve"> </w:t>
    </w:r>
    <w:r>
      <w:rPr>
        <w:rFonts w:ascii="Calibri" w:eastAsia="Calibri" w:hAnsi="Calibri" w:cs="Times New Roman"/>
        <w:sz w:val="18"/>
        <w:szCs w:val="18"/>
      </w:rPr>
      <w:t>915 West State Street</w:t>
    </w:r>
    <w:r>
      <w:rPr>
        <w:rFonts w:ascii="Myriad Pro" w:eastAsia="Calibri" w:hAnsi="Myriad Pro" w:cs="Times New Roman"/>
        <w:sz w:val="18"/>
        <w:szCs w:val="18"/>
      </w:rPr>
      <w:t xml:space="preserve"> </w:t>
    </w:r>
    <w:r>
      <w:rPr>
        <w:rFonts w:ascii="Wingdings" w:eastAsia="Calibri" w:hAnsi="Wingdings" w:cs="Times New Roman"/>
        <w:sz w:val="18"/>
        <w:szCs w:val="18"/>
      </w:rPr>
      <w:t></w:t>
    </w:r>
    <w:r>
      <w:rPr>
        <w:rFonts w:ascii="Myriad Pro" w:eastAsia="Calibri" w:hAnsi="Myriad Pro" w:cs="Times New Roman"/>
        <w:sz w:val="18"/>
        <w:szCs w:val="18"/>
      </w:rPr>
      <w:t xml:space="preserve"> </w:t>
    </w:r>
    <w:r>
      <w:rPr>
        <w:rFonts w:ascii="Calibri" w:eastAsia="Calibri" w:hAnsi="Calibri" w:cs="Times New Roman"/>
        <w:sz w:val="18"/>
        <w:szCs w:val="18"/>
      </w:rPr>
      <w:t xml:space="preserve">West Lafayette, IN 47907-2054 </w:t>
    </w:r>
    <w:r>
      <w:rPr>
        <w:rFonts w:ascii="Wingdings" w:eastAsia="Calibri" w:hAnsi="Wingdings" w:cs="Times New Roman"/>
        <w:sz w:val="18"/>
        <w:szCs w:val="18"/>
      </w:rPr>
      <w:t></w:t>
    </w:r>
    <w:r>
      <w:rPr>
        <w:rFonts w:ascii="Calibri" w:eastAsia="Calibri" w:hAnsi="Calibri" w:cs="Times New Roman"/>
        <w:sz w:val="18"/>
        <w:szCs w:val="18"/>
      </w:rPr>
      <w:t xml:space="preserve"> (765) 494-4408</w:t>
    </w:r>
    <w:r>
      <w:rPr>
        <w:rFonts w:ascii="Myriad Pro" w:eastAsia="Calibri" w:hAnsi="Myriad Pro" w:cs="Times New Roman"/>
        <w:sz w:val="18"/>
        <w:szCs w:val="18"/>
      </w:rPr>
      <w:t xml:space="preserve"> </w:t>
    </w:r>
    <w:r>
      <w:rPr>
        <w:rFonts w:ascii="Wingdings" w:eastAsia="Calibri" w:hAnsi="Wingdings" w:cs="Times New Roman"/>
        <w:sz w:val="18"/>
        <w:szCs w:val="18"/>
      </w:rPr>
      <w:t></w:t>
    </w:r>
    <w:r>
      <w:rPr>
        <w:rFonts w:ascii="Myriad Pro" w:eastAsia="Calibri" w:hAnsi="Myriad Pro" w:cs="Times New Roman"/>
        <w:sz w:val="18"/>
        <w:szCs w:val="18"/>
      </w:rPr>
      <w:t xml:space="preserve"> </w:t>
    </w:r>
    <w:r>
      <w:rPr>
        <w:rFonts w:ascii="Calibri" w:eastAsia="Calibri" w:hAnsi="Calibri" w:cs="Times New Roman"/>
        <w:sz w:val="18"/>
        <w:szCs w:val="18"/>
      </w:rPr>
      <w:t>Fax: (765) 494-087</w:t>
    </w:r>
    <w:r>
      <w:rPr>
        <w:rFonts w:ascii="Myriad Pro" w:eastAsia="Calibri" w:hAnsi="Myriad Pro" w:cs="Times New Roman"/>
        <w:sz w:val="18"/>
        <w:szCs w:val="18"/>
      </w:rPr>
      <w:t xml:space="preserve">6 </w:t>
    </w:r>
    <w:r>
      <w:rPr>
        <w:rFonts w:ascii="Wingdings" w:eastAsia="Calibri" w:hAnsi="Wingdings" w:cs="Times New Roman"/>
        <w:sz w:val="18"/>
        <w:szCs w:val="18"/>
      </w:rPr>
      <w:t></w:t>
    </w:r>
    <w:r>
      <w:rPr>
        <w:rFonts w:ascii="Myriad Pro" w:eastAsia="Calibri" w:hAnsi="Myriad Pro" w:cs="Times New Roman"/>
        <w:sz w:val="18"/>
        <w:szCs w:val="18"/>
      </w:rPr>
      <w:t xml:space="preserve"> </w:t>
    </w:r>
    <w:r>
      <w:rPr>
        <w:rFonts w:ascii="Calibri" w:eastAsia="Calibri" w:hAnsi="Calibri" w:cs="Times New Roman"/>
        <w:sz w:val="18"/>
        <w:szCs w:val="18"/>
      </w:rPr>
      <w:t>http://www.bio.purdue.edu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3CD4"/>
    <w:rsid w:val="00023CD4"/>
    <w:rsid w:val="003F41AF"/>
    <w:rsid w:val="008425CF"/>
    <w:rsid w:val="00D91F77"/>
    <w:rsid w:val="00DC7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0ACB8"/>
  <w15:docId w15:val="{922C8618-10A5-4563-B7DB-6993E16FE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FBF"/>
    <w:pPr>
      <w:spacing w:line="276" w:lineRule="auto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qFormat/>
    <w:rsid w:val="00AC7D4E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C7D4E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AC7D4E"/>
    <w:rPr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B10B10"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4A7900"/>
  </w:style>
  <w:style w:type="character" w:customStyle="1" w:styleId="FooterChar">
    <w:name w:val="Footer Char"/>
    <w:basedOn w:val="DefaultParagraphFont"/>
    <w:link w:val="Footer"/>
    <w:uiPriority w:val="99"/>
    <w:qFormat/>
    <w:rsid w:val="004A7900"/>
  </w:style>
  <w:style w:type="character" w:styleId="Hyperlink">
    <w:name w:val="Hyperlink"/>
    <w:basedOn w:val="DefaultParagraphFont"/>
    <w:uiPriority w:val="99"/>
    <w:unhideWhenUsed/>
    <w:rsid w:val="003434A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A052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437C"/>
    <w:rPr>
      <w:color w:val="800080" w:themeColor="followedHyperlink"/>
      <w:u w:val="single"/>
    </w:rPr>
  </w:style>
  <w:style w:type="character" w:customStyle="1" w:styleId="LineNumbering">
    <w:name w:val="Line Numbering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AC7D4E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AC7D4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10B10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Revision">
    <w:name w:val="Revision"/>
    <w:uiPriority w:val="99"/>
    <w:semiHidden/>
    <w:qFormat/>
    <w:rsid w:val="004A7900"/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4A7900"/>
    <w:pPr>
      <w:tabs>
        <w:tab w:val="center" w:pos="4680"/>
        <w:tab w:val="right" w:pos="9360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4A7900"/>
    <w:pPr>
      <w:tabs>
        <w:tab w:val="center" w:pos="4680"/>
        <w:tab w:val="right" w:pos="9360"/>
      </w:tabs>
      <w:spacing w:line="240" w:lineRule="auto"/>
    </w:pPr>
  </w:style>
  <w:style w:type="paragraph" w:styleId="NoSpacing">
    <w:name w:val="No Spacing"/>
    <w:uiPriority w:val="1"/>
    <w:qFormat/>
    <w:rsid w:val="00FE4FBF"/>
    <w:pPr>
      <w:spacing w:before="120" w:after="240" w:line="276" w:lineRule="auto"/>
    </w:pPr>
    <w:rPr>
      <w:rFonts w:ascii="Times New Roman" w:hAnsi="Times New Roman"/>
      <w:color w:val="0000FF"/>
      <w:sz w:val="24"/>
    </w:rPr>
  </w:style>
  <w:style w:type="paragraph" w:styleId="NormalWeb">
    <w:name w:val="Normal (Web)"/>
    <w:basedOn w:val="Normal"/>
    <w:uiPriority w:val="99"/>
    <w:unhideWhenUsed/>
    <w:qFormat/>
    <w:rsid w:val="00F579D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eg@st-andrews.ac.uk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martin.kardos@noaa.gov" TargetMode="External"/><Relationship Id="rId12" Type="http://schemas.openxmlformats.org/officeDocument/2006/relationships/hyperlink" Target="../../../C:/Users/hemst/Documents/GitHub/filtering_simulation_paper/manuscript/second_submission/whemstro@purdue.edu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mailto:aaronshafer@trentu.c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eric.anderson@noaa.gov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0CCDD-B8F0-40F4-B60B-81FE634F9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Luikart, Gordon</dc:creator>
  <dc:description/>
  <cp:lastModifiedBy>Hemstrom, William Beryl</cp:lastModifiedBy>
  <cp:revision>11</cp:revision>
  <dcterms:created xsi:type="dcterms:W3CDTF">2024-04-23T23:00:00Z</dcterms:created>
  <dcterms:modified xsi:type="dcterms:W3CDTF">2024-04-24T20:35:00Z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603fba07b87f369280164ca96099db6f385dc414cd2877a3aa2a85fd7527087e</vt:lpwstr>
  </property>
  <property fmtid="{D5CDD505-2E9C-101B-9397-08002B2CF9AE}" pid="3" name="MSIP_Label_4044bd30-2ed7-4c9d-9d12-46200872a97b_ActionId">
    <vt:lpwstr>e8d284b3-c204-454e-b8fa-d8674c3a227d</vt:lpwstr>
  </property>
  <property fmtid="{D5CDD505-2E9C-101B-9397-08002B2CF9AE}" pid="4" name="MSIP_Label_4044bd30-2ed7-4c9d-9d12-46200872a97b_ContentBits">
    <vt:lpwstr>0</vt:lpwstr>
  </property>
  <property fmtid="{D5CDD505-2E9C-101B-9397-08002B2CF9AE}" pid="5" name="MSIP_Label_4044bd30-2ed7-4c9d-9d12-46200872a97b_Enabled">
    <vt:lpwstr>true</vt:lpwstr>
  </property>
  <property fmtid="{D5CDD505-2E9C-101B-9397-08002B2CF9AE}" pid="6" name="MSIP_Label_4044bd30-2ed7-4c9d-9d12-46200872a97b_Method">
    <vt:lpwstr>Standard</vt:lpwstr>
  </property>
  <property fmtid="{D5CDD505-2E9C-101B-9397-08002B2CF9AE}" pid="7" name="MSIP_Label_4044bd30-2ed7-4c9d-9d12-46200872a97b_Name">
    <vt:lpwstr>defa4170-0d19-0005-0004-bc88714345d2</vt:lpwstr>
  </property>
  <property fmtid="{D5CDD505-2E9C-101B-9397-08002B2CF9AE}" pid="8" name="MSIP_Label_4044bd30-2ed7-4c9d-9d12-46200872a97b_SetDate">
    <vt:lpwstr>2024-01-18T13:28:54Z</vt:lpwstr>
  </property>
  <property fmtid="{D5CDD505-2E9C-101B-9397-08002B2CF9AE}" pid="9" name="MSIP_Label_4044bd30-2ed7-4c9d-9d12-46200872a97b_SiteId">
    <vt:lpwstr>4130bd39-7c53-419c-b1e5-8758d6d63f21</vt:lpwstr>
  </property>
</Properties>
</file>