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14BBB" w14:textId="584BD297" w:rsidR="007D287D" w:rsidRDefault="005D4FB7" w:rsidP="005D4FB7">
      <w:pPr>
        <w:jc w:val="center"/>
        <w:rPr>
          <w:rFonts w:ascii="Arial" w:hAnsi="Arial" w:cs="Arial"/>
          <w:b/>
          <w:bCs/>
          <w:sz w:val="36"/>
          <w:szCs w:val="36"/>
        </w:rPr>
      </w:pPr>
      <w:r w:rsidRPr="005D4FB7">
        <w:rPr>
          <w:rFonts w:ascii="Arial" w:hAnsi="Arial" w:cs="Arial"/>
          <w:b/>
          <w:bCs/>
          <w:sz w:val="36"/>
          <w:szCs w:val="36"/>
        </w:rPr>
        <w:t>Percentile Assignment</w:t>
      </w:r>
    </w:p>
    <w:p w14:paraId="7279C90D" w14:textId="50B09120" w:rsidR="005D4FB7" w:rsidRDefault="005D4FB7" w:rsidP="005D4FB7">
      <w:pPr>
        <w:jc w:val="center"/>
        <w:rPr>
          <w:rFonts w:ascii="Arial" w:hAnsi="Arial" w:cs="Arial"/>
          <w:b/>
          <w:bCs/>
          <w:sz w:val="36"/>
          <w:szCs w:val="36"/>
        </w:rPr>
      </w:pPr>
      <w:r w:rsidRPr="005D4FB7">
        <w:rPr>
          <w:rFonts w:ascii="Arial" w:hAnsi="Arial" w:cs="Arial"/>
          <w:b/>
          <w:bCs/>
          <w:sz w:val="36"/>
          <w:szCs w:val="36"/>
        </w:rPr>
        <w:drawing>
          <wp:inline distT="0" distB="0" distL="0" distR="0" wp14:anchorId="20BC5517" wp14:editId="74190C60">
            <wp:extent cx="5723116" cy="2476715"/>
            <wp:effectExtent l="0" t="0" r="0" b="0"/>
            <wp:docPr id="75610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4427" name=""/>
                    <pic:cNvPicPr/>
                  </pic:nvPicPr>
                  <pic:blipFill>
                    <a:blip r:embed="rId5"/>
                    <a:stretch>
                      <a:fillRect/>
                    </a:stretch>
                  </pic:blipFill>
                  <pic:spPr>
                    <a:xfrm>
                      <a:off x="0" y="0"/>
                      <a:ext cx="5723116" cy="2476715"/>
                    </a:xfrm>
                    <a:prstGeom prst="rect">
                      <a:avLst/>
                    </a:prstGeom>
                  </pic:spPr>
                </pic:pic>
              </a:graphicData>
            </a:graphic>
          </wp:inline>
        </w:drawing>
      </w:r>
    </w:p>
    <w:p w14:paraId="120B09C2" w14:textId="77777777" w:rsidR="005D4FB7" w:rsidRPr="005D4FB7" w:rsidRDefault="005D4FB7" w:rsidP="005D4FB7">
      <w:pPr>
        <w:jc w:val="both"/>
        <w:rPr>
          <w:rFonts w:ascii="Arial" w:hAnsi="Arial" w:cs="Arial"/>
          <w:sz w:val="22"/>
          <w:szCs w:val="22"/>
        </w:rPr>
      </w:pPr>
      <w:r w:rsidRPr="005D4FB7">
        <w:rPr>
          <w:rFonts w:ascii="Arial" w:hAnsi="Arial" w:cs="Arial"/>
          <w:sz w:val="22"/>
          <w:szCs w:val="22"/>
        </w:rPr>
        <w:t>Quartile analysis helps us understand the distribution and spread of numerical data. Q1 represents the 25th percentile, Q2 the 50th percentile, Q3 the 75th percentile, and Q4 the maximum value. The differences between consecutive quartiles show how values are spread across different sections of the data.</w:t>
      </w:r>
    </w:p>
    <w:p w14:paraId="20B0366A" w14:textId="23244166" w:rsidR="005D4FB7" w:rsidRDefault="005D4FB7" w:rsidP="005D4FB7">
      <w:pPr>
        <w:numPr>
          <w:ilvl w:val="0"/>
          <w:numId w:val="1"/>
        </w:numPr>
        <w:jc w:val="both"/>
        <w:rPr>
          <w:rFonts w:ascii="Arial" w:hAnsi="Arial" w:cs="Arial"/>
          <w:sz w:val="22"/>
          <w:szCs w:val="22"/>
        </w:rPr>
      </w:pPr>
      <w:proofErr w:type="spellStart"/>
      <w:r w:rsidRPr="005D4FB7">
        <w:rPr>
          <w:rFonts w:ascii="Arial" w:hAnsi="Arial" w:cs="Arial"/>
          <w:sz w:val="22"/>
          <w:szCs w:val="22"/>
        </w:rPr>
        <w:t>ssc_p</w:t>
      </w:r>
      <w:proofErr w:type="spellEnd"/>
    </w:p>
    <w:p w14:paraId="19CBC706" w14:textId="2DC2AE94" w:rsidR="005D4FB7" w:rsidRDefault="005D4FB7" w:rsidP="005D4FB7">
      <w:pPr>
        <w:ind w:left="720"/>
        <w:jc w:val="both"/>
        <w:rPr>
          <w:rFonts w:ascii="Arial" w:hAnsi="Arial" w:cs="Arial"/>
          <w:sz w:val="22"/>
          <w:szCs w:val="22"/>
        </w:rPr>
      </w:pPr>
      <w:r w:rsidRPr="005D4FB7">
        <w:rPr>
          <w:rFonts w:ascii="Arial" w:hAnsi="Arial" w:cs="Arial"/>
          <w:sz w:val="22"/>
          <w:szCs w:val="22"/>
        </w:rPr>
        <w:t xml:space="preserve"> Q1 = 60.6, Q2 = 67.0, Q3 = 75.7, Q4 = 89.4. </w:t>
      </w:r>
    </w:p>
    <w:p w14:paraId="37C69EAE" w14:textId="59C24B8E"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Q2 − Q1 = </w:t>
      </w:r>
      <w:r w:rsidRPr="005D4FB7">
        <w:rPr>
          <w:rFonts w:ascii="Arial" w:hAnsi="Arial" w:cs="Arial"/>
          <w:b/>
          <w:bCs/>
          <w:sz w:val="22"/>
          <w:szCs w:val="22"/>
        </w:rPr>
        <w:t>6.4</w:t>
      </w:r>
      <w:r>
        <w:rPr>
          <w:rFonts w:ascii="Arial" w:hAnsi="Arial" w:cs="Arial"/>
          <w:sz w:val="22"/>
          <w:szCs w:val="22"/>
        </w:rPr>
        <w:t>,</w:t>
      </w:r>
    </w:p>
    <w:p w14:paraId="6AE9FE03"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w:t>
      </w:r>
      <w:r w:rsidRPr="005D4FB7">
        <w:rPr>
          <w:rFonts w:ascii="Arial" w:hAnsi="Arial" w:cs="Arial"/>
          <w:b/>
          <w:bCs/>
          <w:sz w:val="22"/>
          <w:szCs w:val="22"/>
        </w:rPr>
        <w:t>8.7</w:t>
      </w:r>
      <w:r w:rsidRPr="005D4FB7">
        <w:rPr>
          <w:rFonts w:ascii="Arial" w:hAnsi="Arial" w:cs="Arial"/>
          <w:sz w:val="22"/>
          <w:szCs w:val="22"/>
        </w:rPr>
        <w:t xml:space="preserve">, and </w:t>
      </w:r>
    </w:p>
    <w:p w14:paraId="4C822208" w14:textId="0DD97855" w:rsidR="005D4FB7" w:rsidRPr="005D4FB7" w:rsidRDefault="005D4FB7" w:rsidP="005D4FB7">
      <w:pPr>
        <w:ind w:left="720"/>
        <w:jc w:val="both"/>
        <w:rPr>
          <w:rFonts w:ascii="Arial" w:hAnsi="Arial" w:cs="Arial"/>
          <w:sz w:val="22"/>
          <w:szCs w:val="22"/>
        </w:rPr>
      </w:pPr>
      <w:r w:rsidRPr="005D4FB7">
        <w:rPr>
          <w:rFonts w:ascii="Arial" w:hAnsi="Arial" w:cs="Arial"/>
          <w:sz w:val="22"/>
          <w:szCs w:val="22"/>
        </w:rPr>
        <w:t xml:space="preserve">Q4 − Q3 = </w:t>
      </w:r>
      <w:r w:rsidRPr="005D4FB7">
        <w:rPr>
          <w:rFonts w:ascii="Arial" w:hAnsi="Arial" w:cs="Arial"/>
          <w:b/>
          <w:bCs/>
          <w:sz w:val="22"/>
          <w:szCs w:val="22"/>
        </w:rPr>
        <w:t>13.7.</w:t>
      </w:r>
    </w:p>
    <w:p w14:paraId="77E27429" w14:textId="77777777" w:rsidR="005D4FB7" w:rsidRDefault="005D4FB7" w:rsidP="005D4FB7">
      <w:pPr>
        <w:numPr>
          <w:ilvl w:val="0"/>
          <w:numId w:val="1"/>
        </w:numPr>
        <w:jc w:val="both"/>
        <w:rPr>
          <w:rFonts w:ascii="Arial" w:hAnsi="Arial" w:cs="Arial"/>
          <w:sz w:val="22"/>
          <w:szCs w:val="22"/>
        </w:rPr>
      </w:pPr>
      <w:proofErr w:type="spellStart"/>
      <w:r w:rsidRPr="005D4FB7">
        <w:rPr>
          <w:rFonts w:ascii="Arial" w:hAnsi="Arial" w:cs="Arial"/>
          <w:sz w:val="22"/>
          <w:szCs w:val="22"/>
        </w:rPr>
        <w:t>hsc_p</w:t>
      </w:r>
      <w:proofErr w:type="spellEnd"/>
      <w:r w:rsidRPr="005D4FB7">
        <w:rPr>
          <w:rFonts w:ascii="Arial" w:hAnsi="Arial" w:cs="Arial"/>
          <w:sz w:val="22"/>
          <w:szCs w:val="22"/>
        </w:rPr>
        <w:t>:</w:t>
      </w:r>
    </w:p>
    <w:p w14:paraId="21C3BA8F"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 Q1 = 60.9, Q2 = 65.0, Q3 = 73.0, Q4 = 97.7.</w:t>
      </w:r>
    </w:p>
    <w:p w14:paraId="544DA164"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 Q2 − Q1 = </w:t>
      </w:r>
      <w:r w:rsidRPr="005D4FB7">
        <w:rPr>
          <w:rFonts w:ascii="Arial" w:hAnsi="Arial" w:cs="Arial"/>
          <w:b/>
          <w:bCs/>
          <w:sz w:val="22"/>
          <w:szCs w:val="22"/>
        </w:rPr>
        <w:t>4.1</w:t>
      </w:r>
      <w:r w:rsidRPr="005D4FB7">
        <w:rPr>
          <w:rFonts w:ascii="Arial" w:hAnsi="Arial" w:cs="Arial"/>
          <w:sz w:val="22"/>
          <w:szCs w:val="22"/>
        </w:rPr>
        <w:t xml:space="preserve">, </w:t>
      </w:r>
    </w:p>
    <w:p w14:paraId="39E07AF6"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w:t>
      </w:r>
      <w:r w:rsidRPr="005D4FB7">
        <w:rPr>
          <w:rFonts w:ascii="Arial" w:hAnsi="Arial" w:cs="Arial"/>
          <w:b/>
          <w:bCs/>
          <w:sz w:val="22"/>
          <w:szCs w:val="22"/>
        </w:rPr>
        <w:t>8.0</w:t>
      </w:r>
      <w:r w:rsidRPr="005D4FB7">
        <w:rPr>
          <w:rFonts w:ascii="Arial" w:hAnsi="Arial" w:cs="Arial"/>
          <w:sz w:val="22"/>
          <w:szCs w:val="22"/>
        </w:rPr>
        <w:t xml:space="preserve">, and </w:t>
      </w:r>
    </w:p>
    <w:p w14:paraId="37605C7B" w14:textId="41356E97" w:rsidR="005D4FB7" w:rsidRPr="005D4FB7" w:rsidRDefault="005D4FB7" w:rsidP="005D4FB7">
      <w:pPr>
        <w:ind w:left="720"/>
        <w:jc w:val="both"/>
        <w:rPr>
          <w:rFonts w:ascii="Arial" w:hAnsi="Arial" w:cs="Arial"/>
          <w:sz w:val="22"/>
          <w:szCs w:val="22"/>
        </w:rPr>
      </w:pPr>
      <w:r w:rsidRPr="005D4FB7">
        <w:rPr>
          <w:rFonts w:ascii="Arial" w:hAnsi="Arial" w:cs="Arial"/>
          <w:sz w:val="22"/>
          <w:szCs w:val="22"/>
        </w:rPr>
        <w:t xml:space="preserve">Q4 − Q3 = </w:t>
      </w:r>
      <w:r w:rsidRPr="005D4FB7">
        <w:rPr>
          <w:rFonts w:ascii="Arial" w:hAnsi="Arial" w:cs="Arial"/>
          <w:b/>
          <w:bCs/>
          <w:sz w:val="22"/>
          <w:szCs w:val="22"/>
        </w:rPr>
        <w:t>24.7</w:t>
      </w:r>
      <w:r w:rsidRPr="005D4FB7">
        <w:rPr>
          <w:rFonts w:ascii="Arial" w:hAnsi="Arial" w:cs="Arial"/>
          <w:sz w:val="22"/>
          <w:szCs w:val="22"/>
        </w:rPr>
        <w:t>.</w:t>
      </w:r>
    </w:p>
    <w:p w14:paraId="0CBD1DA8" w14:textId="77777777" w:rsidR="005D4FB7" w:rsidRDefault="005D4FB7" w:rsidP="005D4FB7">
      <w:pPr>
        <w:numPr>
          <w:ilvl w:val="0"/>
          <w:numId w:val="1"/>
        </w:numPr>
        <w:jc w:val="both"/>
        <w:rPr>
          <w:rFonts w:ascii="Arial" w:hAnsi="Arial" w:cs="Arial"/>
          <w:sz w:val="22"/>
          <w:szCs w:val="22"/>
        </w:rPr>
      </w:pPr>
      <w:proofErr w:type="spellStart"/>
      <w:r w:rsidRPr="005D4FB7">
        <w:rPr>
          <w:rFonts w:ascii="Arial" w:hAnsi="Arial" w:cs="Arial"/>
          <w:sz w:val="22"/>
          <w:szCs w:val="22"/>
        </w:rPr>
        <w:t>degree_p</w:t>
      </w:r>
      <w:proofErr w:type="spellEnd"/>
      <w:r w:rsidRPr="005D4FB7">
        <w:rPr>
          <w:rFonts w:ascii="Arial" w:hAnsi="Arial" w:cs="Arial"/>
          <w:sz w:val="22"/>
          <w:szCs w:val="22"/>
        </w:rPr>
        <w:t>:</w:t>
      </w:r>
    </w:p>
    <w:p w14:paraId="5940EF50"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 Q1 = 61.0, Q2 = 66.0, Q3 = 72.0, Q4 = 91.0. </w:t>
      </w:r>
    </w:p>
    <w:p w14:paraId="777C1F31"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Q2 − Q1 = 5.0,</w:t>
      </w:r>
    </w:p>
    <w:p w14:paraId="09AD5490" w14:textId="1AE07D3C"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6.0, and </w:t>
      </w:r>
    </w:p>
    <w:p w14:paraId="06C8B0C8" w14:textId="6FC59335" w:rsidR="005D4FB7" w:rsidRPr="005D4FB7" w:rsidRDefault="005D4FB7" w:rsidP="005D4FB7">
      <w:pPr>
        <w:ind w:left="720"/>
        <w:jc w:val="both"/>
        <w:rPr>
          <w:rFonts w:ascii="Arial" w:hAnsi="Arial" w:cs="Arial"/>
          <w:sz w:val="22"/>
          <w:szCs w:val="22"/>
        </w:rPr>
      </w:pPr>
      <w:r w:rsidRPr="005D4FB7">
        <w:rPr>
          <w:rFonts w:ascii="Arial" w:hAnsi="Arial" w:cs="Arial"/>
          <w:sz w:val="22"/>
          <w:szCs w:val="22"/>
        </w:rPr>
        <w:t>Q4 − Q3 = 19.0.</w:t>
      </w:r>
    </w:p>
    <w:p w14:paraId="462E058E" w14:textId="77777777" w:rsidR="005D4FB7" w:rsidRDefault="005D4FB7" w:rsidP="005D4FB7">
      <w:pPr>
        <w:numPr>
          <w:ilvl w:val="0"/>
          <w:numId w:val="1"/>
        </w:numPr>
        <w:jc w:val="both"/>
        <w:rPr>
          <w:rFonts w:ascii="Arial" w:hAnsi="Arial" w:cs="Arial"/>
          <w:sz w:val="22"/>
          <w:szCs w:val="22"/>
        </w:rPr>
      </w:pPr>
      <w:proofErr w:type="spellStart"/>
      <w:r w:rsidRPr="005D4FB7">
        <w:rPr>
          <w:rFonts w:ascii="Arial" w:hAnsi="Arial" w:cs="Arial"/>
          <w:sz w:val="22"/>
          <w:szCs w:val="22"/>
        </w:rPr>
        <w:lastRenderedPageBreak/>
        <w:t>etest_p</w:t>
      </w:r>
      <w:proofErr w:type="spellEnd"/>
      <w:r w:rsidRPr="005D4FB7">
        <w:rPr>
          <w:rFonts w:ascii="Arial" w:hAnsi="Arial" w:cs="Arial"/>
          <w:sz w:val="22"/>
          <w:szCs w:val="22"/>
        </w:rPr>
        <w:t xml:space="preserve">: </w:t>
      </w:r>
    </w:p>
    <w:p w14:paraId="56DA2A28"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Q1 = 60.0, Q2 = 71.0, Q3 = 83.5, Q4 = 98.0. </w:t>
      </w:r>
    </w:p>
    <w:p w14:paraId="55C93AC0"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Q2 − Q1 = </w:t>
      </w:r>
      <w:r w:rsidRPr="005D4FB7">
        <w:rPr>
          <w:rFonts w:ascii="Arial" w:hAnsi="Arial" w:cs="Arial"/>
          <w:b/>
          <w:bCs/>
          <w:sz w:val="22"/>
          <w:szCs w:val="22"/>
        </w:rPr>
        <w:t>11.0</w:t>
      </w:r>
      <w:r w:rsidRPr="005D4FB7">
        <w:rPr>
          <w:rFonts w:ascii="Arial" w:hAnsi="Arial" w:cs="Arial"/>
          <w:sz w:val="22"/>
          <w:szCs w:val="22"/>
        </w:rPr>
        <w:t xml:space="preserve">, </w:t>
      </w:r>
    </w:p>
    <w:p w14:paraId="5A6A1FF8"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w:t>
      </w:r>
      <w:r w:rsidRPr="005D4FB7">
        <w:rPr>
          <w:rFonts w:ascii="Arial" w:hAnsi="Arial" w:cs="Arial"/>
          <w:b/>
          <w:bCs/>
          <w:sz w:val="22"/>
          <w:szCs w:val="22"/>
        </w:rPr>
        <w:t>12.5</w:t>
      </w:r>
      <w:r w:rsidRPr="005D4FB7">
        <w:rPr>
          <w:rFonts w:ascii="Arial" w:hAnsi="Arial" w:cs="Arial"/>
          <w:sz w:val="22"/>
          <w:szCs w:val="22"/>
        </w:rPr>
        <w:t>, and</w:t>
      </w:r>
    </w:p>
    <w:p w14:paraId="5C3290D1" w14:textId="23DFC3E0" w:rsidR="005D4FB7" w:rsidRPr="005D4FB7" w:rsidRDefault="005D4FB7" w:rsidP="005D4FB7">
      <w:pPr>
        <w:ind w:left="720"/>
        <w:jc w:val="both"/>
        <w:rPr>
          <w:rFonts w:ascii="Arial" w:hAnsi="Arial" w:cs="Arial"/>
          <w:sz w:val="22"/>
          <w:szCs w:val="22"/>
        </w:rPr>
      </w:pPr>
      <w:r w:rsidRPr="005D4FB7">
        <w:rPr>
          <w:rFonts w:ascii="Arial" w:hAnsi="Arial" w:cs="Arial"/>
          <w:sz w:val="22"/>
          <w:szCs w:val="22"/>
        </w:rPr>
        <w:t xml:space="preserve"> Q4 − Q3 = </w:t>
      </w:r>
      <w:r w:rsidRPr="005D4FB7">
        <w:rPr>
          <w:rFonts w:ascii="Arial" w:hAnsi="Arial" w:cs="Arial"/>
          <w:b/>
          <w:bCs/>
          <w:sz w:val="22"/>
          <w:szCs w:val="22"/>
        </w:rPr>
        <w:t>14.5</w:t>
      </w:r>
      <w:r w:rsidRPr="005D4FB7">
        <w:rPr>
          <w:rFonts w:ascii="Arial" w:hAnsi="Arial" w:cs="Arial"/>
          <w:sz w:val="22"/>
          <w:szCs w:val="22"/>
        </w:rPr>
        <w:t>.</w:t>
      </w:r>
    </w:p>
    <w:p w14:paraId="647B1D06" w14:textId="77777777" w:rsidR="005D4FB7" w:rsidRDefault="005D4FB7" w:rsidP="005D4FB7">
      <w:pPr>
        <w:numPr>
          <w:ilvl w:val="0"/>
          <w:numId w:val="1"/>
        </w:numPr>
        <w:jc w:val="both"/>
        <w:rPr>
          <w:rFonts w:ascii="Arial" w:hAnsi="Arial" w:cs="Arial"/>
          <w:sz w:val="22"/>
          <w:szCs w:val="22"/>
        </w:rPr>
      </w:pPr>
      <w:proofErr w:type="spellStart"/>
      <w:r w:rsidRPr="005D4FB7">
        <w:rPr>
          <w:rFonts w:ascii="Arial" w:hAnsi="Arial" w:cs="Arial"/>
          <w:sz w:val="22"/>
          <w:szCs w:val="22"/>
        </w:rPr>
        <w:t>mba_p</w:t>
      </w:r>
      <w:proofErr w:type="spellEnd"/>
      <w:r w:rsidRPr="005D4FB7">
        <w:rPr>
          <w:rFonts w:ascii="Arial" w:hAnsi="Arial" w:cs="Arial"/>
          <w:sz w:val="22"/>
          <w:szCs w:val="22"/>
        </w:rPr>
        <w:t xml:space="preserve">: </w:t>
      </w:r>
    </w:p>
    <w:p w14:paraId="66F806F8"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Q1 = 57.945, Q2 = 62.0, Q3 = 66.255, Q4 = 77.89. </w:t>
      </w:r>
    </w:p>
    <w:p w14:paraId="58882907"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Q2 − Q1 = </w:t>
      </w:r>
      <w:r w:rsidRPr="005D4FB7">
        <w:rPr>
          <w:rFonts w:ascii="Arial" w:hAnsi="Arial" w:cs="Arial"/>
          <w:b/>
          <w:bCs/>
          <w:sz w:val="22"/>
          <w:szCs w:val="22"/>
        </w:rPr>
        <w:t>4.055</w:t>
      </w:r>
      <w:r w:rsidRPr="005D4FB7">
        <w:rPr>
          <w:rFonts w:ascii="Arial" w:hAnsi="Arial" w:cs="Arial"/>
          <w:sz w:val="22"/>
          <w:szCs w:val="22"/>
        </w:rPr>
        <w:t xml:space="preserve">, </w:t>
      </w:r>
    </w:p>
    <w:p w14:paraId="23059769"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w:t>
      </w:r>
      <w:r w:rsidRPr="005D4FB7">
        <w:rPr>
          <w:rFonts w:ascii="Arial" w:hAnsi="Arial" w:cs="Arial"/>
          <w:b/>
          <w:bCs/>
          <w:sz w:val="22"/>
          <w:szCs w:val="22"/>
        </w:rPr>
        <w:t>4.255</w:t>
      </w:r>
      <w:r w:rsidRPr="005D4FB7">
        <w:rPr>
          <w:rFonts w:ascii="Arial" w:hAnsi="Arial" w:cs="Arial"/>
          <w:sz w:val="22"/>
          <w:szCs w:val="22"/>
        </w:rPr>
        <w:t xml:space="preserve">, and </w:t>
      </w:r>
    </w:p>
    <w:p w14:paraId="1AEA898E" w14:textId="7A9AE30E" w:rsidR="005D4FB7" w:rsidRPr="005D4FB7" w:rsidRDefault="005D4FB7" w:rsidP="005D4FB7">
      <w:pPr>
        <w:ind w:left="720"/>
        <w:jc w:val="both"/>
        <w:rPr>
          <w:rFonts w:ascii="Arial" w:hAnsi="Arial" w:cs="Arial"/>
          <w:sz w:val="22"/>
          <w:szCs w:val="22"/>
        </w:rPr>
      </w:pPr>
      <w:r w:rsidRPr="005D4FB7">
        <w:rPr>
          <w:rFonts w:ascii="Arial" w:hAnsi="Arial" w:cs="Arial"/>
          <w:sz w:val="22"/>
          <w:szCs w:val="22"/>
        </w:rPr>
        <w:t xml:space="preserve">Q4 − Q3 = </w:t>
      </w:r>
      <w:r w:rsidRPr="005D4FB7">
        <w:rPr>
          <w:rFonts w:ascii="Arial" w:hAnsi="Arial" w:cs="Arial"/>
          <w:b/>
          <w:bCs/>
          <w:sz w:val="22"/>
          <w:szCs w:val="22"/>
        </w:rPr>
        <w:t>11.635</w:t>
      </w:r>
      <w:r w:rsidRPr="005D4FB7">
        <w:rPr>
          <w:rFonts w:ascii="Arial" w:hAnsi="Arial" w:cs="Arial"/>
          <w:sz w:val="22"/>
          <w:szCs w:val="22"/>
        </w:rPr>
        <w:t>.</w:t>
      </w:r>
    </w:p>
    <w:p w14:paraId="76168454" w14:textId="77777777" w:rsidR="005D4FB7" w:rsidRDefault="005D4FB7" w:rsidP="005D4FB7">
      <w:pPr>
        <w:numPr>
          <w:ilvl w:val="0"/>
          <w:numId w:val="1"/>
        </w:numPr>
        <w:jc w:val="both"/>
        <w:rPr>
          <w:rFonts w:ascii="Arial" w:hAnsi="Arial" w:cs="Arial"/>
          <w:sz w:val="22"/>
          <w:szCs w:val="22"/>
        </w:rPr>
      </w:pPr>
      <w:r w:rsidRPr="005D4FB7">
        <w:rPr>
          <w:rFonts w:ascii="Arial" w:hAnsi="Arial" w:cs="Arial"/>
          <w:sz w:val="22"/>
          <w:szCs w:val="22"/>
        </w:rPr>
        <w:t xml:space="preserve">salary: </w:t>
      </w:r>
    </w:p>
    <w:p w14:paraId="0F756DA6"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Q1 = ₹2,40,000, Q2 = ₹2,65,000, Q3 = ₹3,00,000, Q4 = ₹9,40,000. </w:t>
      </w:r>
    </w:p>
    <w:p w14:paraId="36D27DDA"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Q2 − Q1 = </w:t>
      </w:r>
      <w:r w:rsidRPr="005D4FB7">
        <w:rPr>
          <w:rFonts w:ascii="Arial" w:hAnsi="Arial" w:cs="Arial"/>
          <w:b/>
          <w:bCs/>
          <w:sz w:val="22"/>
          <w:szCs w:val="22"/>
        </w:rPr>
        <w:t>₹25,000</w:t>
      </w:r>
      <w:r w:rsidRPr="005D4FB7">
        <w:rPr>
          <w:rFonts w:ascii="Arial" w:hAnsi="Arial" w:cs="Arial"/>
          <w:sz w:val="22"/>
          <w:szCs w:val="22"/>
        </w:rPr>
        <w:t xml:space="preserve">, </w:t>
      </w:r>
    </w:p>
    <w:p w14:paraId="6D3C6AF8" w14:textId="77777777" w:rsidR="005D4FB7" w:rsidRDefault="005D4FB7" w:rsidP="005D4FB7">
      <w:pPr>
        <w:ind w:left="720"/>
        <w:jc w:val="both"/>
        <w:rPr>
          <w:rFonts w:ascii="Arial" w:hAnsi="Arial" w:cs="Arial"/>
          <w:sz w:val="22"/>
          <w:szCs w:val="22"/>
        </w:rPr>
      </w:pPr>
      <w:r w:rsidRPr="005D4FB7">
        <w:rPr>
          <w:rFonts w:ascii="Arial" w:hAnsi="Arial" w:cs="Arial"/>
          <w:sz w:val="22"/>
          <w:szCs w:val="22"/>
        </w:rPr>
        <w:t xml:space="preserve">Q3 − Q2 = </w:t>
      </w:r>
      <w:r w:rsidRPr="005D4FB7">
        <w:rPr>
          <w:rFonts w:ascii="Arial" w:hAnsi="Arial" w:cs="Arial"/>
          <w:b/>
          <w:bCs/>
          <w:sz w:val="22"/>
          <w:szCs w:val="22"/>
        </w:rPr>
        <w:t>₹35,000</w:t>
      </w:r>
      <w:r w:rsidRPr="005D4FB7">
        <w:rPr>
          <w:rFonts w:ascii="Arial" w:hAnsi="Arial" w:cs="Arial"/>
          <w:sz w:val="22"/>
          <w:szCs w:val="22"/>
        </w:rPr>
        <w:t xml:space="preserve">, and </w:t>
      </w:r>
    </w:p>
    <w:p w14:paraId="32ABC815" w14:textId="4432D5AF" w:rsidR="005D4FB7" w:rsidRPr="005D4FB7" w:rsidRDefault="005D4FB7" w:rsidP="005D4FB7">
      <w:pPr>
        <w:ind w:left="720"/>
        <w:jc w:val="both"/>
        <w:rPr>
          <w:rFonts w:ascii="Arial" w:hAnsi="Arial" w:cs="Arial"/>
          <w:sz w:val="22"/>
          <w:szCs w:val="22"/>
        </w:rPr>
      </w:pPr>
      <w:r w:rsidRPr="005D4FB7">
        <w:rPr>
          <w:rFonts w:ascii="Arial" w:hAnsi="Arial" w:cs="Arial"/>
          <w:sz w:val="22"/>
          <w:szCs w:val="22"/>
        </w:rPr>
        <w:t xml:space="preserve">Q4 − Q3 = </w:t>
      </w:r>
      <w:r w:rsidRPr="005D4FB7">
        <w:rPr>
          <w:rFonts w:ascii="Arial" w:hAnsi="Arial" w:cs="Arial"/>
          <w:b/>
          <w:bCs/>
          <w:sz w:val="22"/>
          <w:szCs w:val="22"/>
        </w:rPr>
        <w:t>₹6,40,000</w:t>
      </w:r>
      <w:r w:rsidRPr="005D4FB7">
        <w:rPr>
          <w:rFonts w:ascii="Arial" w:hAnsi="Arial" w:cs="Arial"/>
          <w:sz w:val="22"/>
          <w:szCs w:val="22"/>
        </w:rPr>
        <w:t>.</w:t>
      </w:r>
    </w:p>
    <w:p w14:paraId="62AC17E0" w14:textId="77777777" w:rsidR="005D4FB7" w:rsidRDefault="005D4FB7" w:rsidP="005D4FB7">
      <w:pPr>
        <w:jc w:val="both"/>
        <w:rPr>
          <w:rFonts w:ascii="Arial" w:hAnsi="Arial" w:cs="Arial"/>
          <w:b/>
          <w:bCs/>
          <w:sz w:val="22"/>
          <w:szCs w:val="22"/>
        </w:rPr>
      </w:pPr>
      <w:r w:rsidRPr="005D4FB7">
        <w:rPr>
          <w:rFonts w:ascii="Arial" w:hAnsi="Arial" w:cs="Arial"/>
          <w:b/>
          <w:bCs/>
          <w:sz w:val="22"/>
          <w:szCs w:val="22"/>
        </w:rPr>
        <w:t xml:space="preserve">Conclusion: </w:t>
      </w:r>
    </w:p>
    <w:p w14:paraId="4564A9EB" w14:textId="77777777" w:rsidR="005D4FB7" w:rsidRPr="005D4FB7" w:rsidRDefault="005D4FB7" w:rsidP="005D4FB7">
      <w:pPr>
        <w:jc w:val="both"/>
        <w:rPr>
          <w:rFonts w:ascii="Arial" w:hAnsi="Arial" w:cs="Arial"/>
          <w:sz w:val="22"/>
          <w:szCs w:val="22"/>
        </w:rPr>
      </w:pPr>
      <w:r w:rsidRPr="005D4FB7">
        <w:rPr>
          <w:rFonts w:ascii="Arial" w:hAnsi="Arial" w:cs="Arial"/>
          <w:sz w:val="22"/>
          <w:szCs w:val="22"/>
        </w:rPr>
        <w:t xml:space="preserve">The quartile analysis reveals differences in the distribution and variability of academic scores and salaries. Among the academic variables, </w:t>
      </w:r>
      <w:proofErr w:type="spellStart"/>
      <w:r w:rsidRPr="005D4FB7">
        <w:rPr>
          <w:rFonts w:ascii="Arial" w:hAnsi="Arial" w:cs="Arial"/>
          <w:sz w:val="22"/>
          <w:szCs w:val="22"/>
        </w:rPr>
        <w:t>etest_p</w:t>
      </w:r>
      <w:proofErr w:type="spellEnd"/>
      <w:r w:rsidRPr="005D4FB7">
        <w:rPr>
          <w:rFonts w:ascii="Arial" w:hAnsi="Arial" w:cs="Arial"/>
          <w:sz w:val="22"/>
          <w:szCs w:val="22"/>
        </w:rPr>
        <w:t xml:space="preserve"> has the largest interquartile range (23.5), indicating greater variability in the middle 50% of scores, while </w:t>
      </w:r>
      <w:proofErr w:type="spellStart"/>
      <w:r w:rsidRPr="005D4FB7">
        <w:rPr>
          <w:rFonts w:ascii="Arial" w:hAnsi="Arial" w:cs="Arial"/>
          <w:sz w:val="22"/>
          <w:szCs w:val="22"/>
        </w:rPr>
        <w:t>mba_p</w:t>
      </w:r>
      <w:proofErr w:type="spellEnd"/>
      <w:r w:rsidRPr="005D4FB7">
        <w:rPr>
          <w:rFonts w:ascii="Arial" w:hAnsi="Arial" w:cs="Arial"/>
          <w:sz w:val="22"/>
          <w:szCs w:val="22"/>
        </w:rPr>
        <w:t xml:space="preserve"> has the smallest interquartile range (8.31), indicating that its middle 50% of scores are more closely grouped. The </w:t>
      </w:r>
      <w:proofErr w:type="spellStart"/>
      <w:r w:rsidRPr="005D4FB7">
        <w:rPr>
          <w:rFonts w:ascii="Arial" w:hAnsi="Arial" w:cs="Arial"/>
          <w:sz w:val="22"/>
          <w:szCs w:val="22"/>
        </w:rPr>
        <w:t>ssc_p</w:t>
      </w:r>
      <w:proofErr w:type="spellEnd"/>
      <w:r w:rsidRPr="005D4FB7">
        <w:rPr>
          <w:rFonts w:ascii="Arial" w:hAnsi="Arial" w:cs="Arial"/>
          <w:sz w:val="22"/>
          <w:szCs w:val="22"/>
        </w:rPr>
        <w:t xml:space="preserve">, </w:t>
      </w:r>
      <w:proofErr w:type="spellStart"/>
      <w:r w:rsidRPr="005D4FB7">
        <w:rPr>
          <w:rFonts w:ascii="Arial" w:hAnsi="Arial" w:cs="Arial"/>
          <w:sz w:val="22"/>
          <w:szCs w:val="22"/>
        </w:rPr>
        <w:t>hsc_p</w:t>
      </w:r>
      <w:proofErr w:type="spellEnd"/>
      <w:r w:rsidRPr="005D4FB7">
        <w:rPr>
          <w:rFonts w:ascii="Arial" w:hAnsi="Arial" w:cs="Arial"/>
          <w:sz w:val="22"/>
          <w:szCs w:val="22"/>
        </w:rPr>
        <w:t xml:space="preserve">, and </w:t>
      </w:r>
      <w:proofErr w:type="spellStart"/>
      <w:r w:rsidRPr="005D4FB7">
        <w:rPr>
          <w:rFonts w:ascii="Arial" w:hAnsi="Arial" w:cs="Arial"/>
          <w:sz w:val="22"/>
          <w:szCs w:val="22"/>
        </w:rPr>
        <w:t>degree_p</w:t>
      </w:r>
      <w:proofErr w:type="spellEnd"/>
      <w:r w:rsidRPr="005D4FB7">
        <w:rPr>
          <w:rFonts w:ascii="Arial" w:hAnsi="Arial" w:cs="Arial"/>
          <w:sz w:val="22"/>
          <w:szCs w:val="22"/>
        </w:rPr>
        <w:t xml:space="preserve"> scores show moderate variation within their middle 50% ranges. In the salary column, the middle 50% of salaries fall between ₹2,40,000 and ₹3,00,000, giving an interquartile range of ₹60,000. However, the maximum salary of ₹9,40,000 is considerably higher than Q3, suggesting a wide upper-end salary spread and the possibility of unusually </w:t>
      </w:r>
      <w:proofErr w:type="gramStart"/>
      <w:r w:rsidRPr="005D4FB7">
        <w:rPr>
          <w:rFonts w:ascii="Arial" w:hAnsi="Arial" w:cs="Arial"/>
          <w:sz w:val="22"/>
          <w:szCs w:val="22"/>
        </w:rPr>
        <w:t>high salary</w:t>
      </w:r>
      <w:proofErr w:type="gramEnd"/>
      <w:r w:rsidRPr="005D4FB7">
        <w:rPr>
          <w:rFonts w:ascii="Arial" w:hAnsi="Arial" w:cs="Arial"/>
          <w:sz w:val="22"/>
          <w:szCs w:val="22"/>
        </w:rPr>
        <w:t xml:space="preserve"> values. Overall, quartile analysis provides useful insights into data distribution, variability, and potential extreme values.</w:t>
      </w:r>
    </w:p>
    <w:p w14:paraId="2274D0FC" w14:textId="77777777" w:rsidR="005D4FB7" w:rsidRPr="005D4FB7" w:rsidRDefault="005D4FB7" w:rsidP="005D4FB7">
      <w:pPr>
        <w:jc w:val="both"/>
        <w:rPr>
          <w:rFonts w:ascii="Arial" w:hAnsi="Arial" w:cs="Arial"/>
          <w:sz w:val="22"/>
          <w:szCs w:val="22"/>
        </w:rPr>
      </w:pPr>
    </w:p>
    <w:sectPr w:rsidR="005D4FB7" w:rsidRPr="005D4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925E6"/>
    <w:multiLevelType w:val="multilevel"/>
    <w:tmpl w:val="37C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93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B7"/>
    <w:rsid w:val="000C2E10"/>
    <w:rsid w:val="005D4FB7"/>
    <w:rsid w:val="007D287D"/>
    <w:rsid w:val="00A02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3D461"/>
  <w15:chartTrackingRefBased/>
  <w15:docId w15:val="{9020D292-0C2B-4F2D-88D4-FE637E8CC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FB7"/>
    <w:rPr>
      <w:rFonts w:eastAsiaTheme="majorEastAsia" w:cstheme="majorBidi"/>
      <w:color w:val="272727" w:themeColor="text1" w:themeTint="D8"/>
    </w:rPr>
  </w:style>
  <w:style w:type="paragraph" w:styleId="Title">
    <w:name w:val="Title"/>
    <w:basedOn w:val="Normal"/>
    <w:next w:val="Normal"/>
    <w:link w:val="TitleChar"/>
    <w:uiPriority w:val="10"/>
    <w:qFormat/>
    <w:rsid w:val="005D4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FB7"/>
    <w:pPr>
      <w:spacing w:before="160"/>
      <w:jc w:val="center"/>
    </w:pPr>
    <w:rPr>
      <w:i/>
      <w:iCs/>
      <w:color w:val="404040" w:themeColor="text1" w:themeTint="BF"/>
    </w:rPr>
  </w:style>
  <w:style w:type="character" w:customStyle="1" w:styleId="QuoteChar">
    <w:name w:val="Quote Char"/>
    <w:basedOn w:val="DefaultParagraphFont"/>
    <w:link w:val="Quote"/>
    <w:uiPriority w:val="29"/>
    <w:rsid w:val="005D4FB7"/>
    <w:rPr>
      <w:i/>
      <w:iCs/>
      <w:color w:val="404040" w:themeColor="text1" w:themeTint="BF"/>
    </w:rPr>
  </w:style>
  <w:style w:type="paragraph" w:styleId="ListParagraph">
    <w:name w:val="List Paragraph"/>
    <w:basedOn w:val="Normal"/>
    <w:uiPriority w:val="34"/>
    <w:qFormat/>
    <w:rsid w:val="005D4FB7"/>
    <w:pPr>
      <w:ind w:left="720"/>
      <w:contextualSpacing/>
    </w:pPr>
  </w:style>
  <w:style w:type="character" w:styleId="IntenseEmphasis">
    <w:name w:val="Intense Emphasis"/>
    <w:basedOn w:val="DefaultParagraphFont"/>
    <w:uiPriority w:val="21"/>
    <w:qFormat/>
    <w:rsid w:val="005D4FB7"/>
    <w:rPr>
      <w:i/>
      <w:iCs/>
      <w:color w:val="0F4761" w:themeColor="accent1" w:themeShade="BF"/>
    </w:rPr>
  </w:style>
  <w:style w:type="paragraph" w:styleId="IntenseQuote">
    <w:name w:val="Intense Quote"/>
    <w:basedOn w:val="Normal"/>
    <w:next w:val="Normal"/>
    <w:link w:val="IntenseQuoteChar"/>
    <w:uiPriority w:val="30"/>
    <w:qFormat/>
    <w:rsid w:val="005D4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FB7"/>
    <w:rPr>
      <w:i/>
      <w:iCs/>
      <w:color w:val="0F4761" w:themeColor="accent1" w:themeShade="BF"/>
    </w:rPr>
  </w:style>
  <w:style w:type="character" w:styleId="IntenseReference">
    <w:name w:val="Intense Reference"/>
    <w:basedOn w:val="DefaultParagraphFont"/>
    <w:uiPriority w:val="32"/>
    <w:qFormat/>
    <w:rsid w:val="005D4F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chrish</dc:creator>
  <cp:keywords/>
  <dc:description/>
  <cp:lastModifiedBy>christina chrish</cp:lastModifiedBy>
  <cp:revision>1</cp:revision>
  <dcterms:created xsi:type="dcterms:W3CDTF">2026-10-27T17:06:00Z</dcterms:created>
  <dcterms:modified xsi:type="dcterms:W3CDTF">2026-10-27T17:14:00Z</dcterms:modified>
</cp:coreProperties>
</file>