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D9D7A">
      <w:pPr>
        <w:pStyle w:val="5"/>
        <w:bidi w:val="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 xml:space="preserve">Short-term impact of cooking on indoor </w:t>
      </w:r>
      <w:r>
        <w:rPr>
          <w:rFonts w:hint="default" w:asciiTheme="minorAscii" w:hAnsiTheme="minorAscii"/>
          <w:b/>
          <w:bCs/>
          <w:lang w:val="en-US" w:eastAsia="zh-CN"/>
        </w:rPr>
        <w:t>PM2.5</w:t>
      </w:r>
      <w:r>
        <w:rPr>
          <w:rFonts w:hint="default" w:asciiTheme="minorAscii" w:hAnsiTheme="minorAscii"/>
          <w:b/>
          <w:bCs/>
        </w:rPr>
        <w:t>: Seven paired repeated measurements in a single kitchen</w:t>
      </w:r>
    </w:p>
    <w:p w14:paraId="68090821"/>
    <w:p w14:paraId="49E1220A">
      <w:pPr>
        <w:rPr>
          <w:b/>
          <w:bCs/>
        </w:rPr>
      </w:pPr>
      <w:r>
        <w:rPr>
          <w:b/>
          <w:bCs/>
        </w:rPr>
        <w:t>Research Question</w:t>
      </w:r>
    </w:p>
    <w:p w14:paraId="06575603">
      <w:pPr>
        <w:rPr/>
      </w:pPr>
      <w:r>
        <w:t>In the same kitchen, does cooking lead to a short-term increase in PM₂.₅? What is the typical magnitude (ΔPM₂.₅), and is the increase consistent across seven events?</w:t>
      </w:r>
    </w:p>
    <w:p w14:paraId="4C0AC324"/>
    <w:p w14:paraId="70B76B5B">
      <w:pPr>
        <w:rPr>
          <w:b/>
          <w:bCs/>
        </w:rPr>
      </w:pPr>
      <w:r>
        <w:rPr>
          <w:b/>
          <w:bCs/>
          <w:lang w:val="en-US" w:eastAsia="zh-CN"/>
        </w:rPr>
        <w:t>Data &amp; Methods</w:t>
      </w:r>
    </w:p>
    <w:p w14:paraId="2E6C2AC5">
      <w:pPr>
        <w:rPr>
          <w:lang w:val="en-US" w:eastAsia="zh-CN"/>
        </w:rPr>
      </w:pPr>
      <w:r>
        <w:rPr>
          <w:rFonts w:hint="eastAsia"/>
          <w:lang w:val="en-US" w:eastAsia="zh-CN"/>
        </w:rPr>
        <w:t>I</w:t>
      </w:r>
      <w:r>
        <w:rPr>
          <w:lang w:val="en-US" w:eastAsia="zh-CN"/>
        </w:rPr>
        <w:t xml:space="preserve"> used an AirBeam sensor to record PM₂.₅ time series in the same kitchen. </w:t>
      </w:r>
      <w:r>
        <w:rPr>
          <w:rFonts w:hint="eastAsia"/>
          <w:lang w:val="en-US" w:eastAsia="zh-CN"/>
        </w:rPr>
        <w:t>I</w:t>
      </w:r>
      <w:r>
        <w:rPr>
          <w:lang w:val="en-US" w:eastAsia="zh-CN"/>
        </w:rPr>
        <w:t xml:space="preserve"> observed seven cooking events, each including continuous measurements before and after cooking started.</w:t>
      </w:r>
    </w:p>
    <w:p w14:paraId="012426AD">
      <w:pPr>
        <w:rPr>
          <w:rFonts w:hint="default"/>
          <w:lang w:val="en-US" w:eastAsia="zh-CN"/>
        </w:rPr>
      </w:pPr>
      <w:r>
        <w:rPr>
          <w:lang w:val="en-US" w:eastAsia="zh-CN"/>
        </w:rPr>
        <w:t>For each event, define t0 as the time when cooking starts</w:t>
      </w:r>
      <w:r>
        <w:rPr>
          <w:rFonts w:hint="default"/>
          <w:lang w:val="en-US" w:eastAsia="zh-CN"/>
        </w:rPr>
        <w:t>.</w:t>
      </w:r>
    </w:p>
    <w:p w14:paraId="5C53D94E">
      <w:pPr>
        <w:rPr>
          <w:lang w:val="en-US" w:eastAsia="zh-CN"/>
        </w:rPr>
      </w:pPr>
      <w:r>
        <w:rPr>
          <w:lang w:val="en-US" w:eastAsia="zh-CN"/>
        </w:rPr>
        <w:t>Pre (baseline) window: [t0−</w:t>
      </w:r>
      <w:r>
        <w:rPr>
          <w:rFonts w:hint="eastAsia"/>
          <w:lang w:val="en-US" w:eastAsia="zh-CN"/>
        </w:rPr>
        <w:t>20</w:t>
      </w:r>
      <w:r>
        <w:rPr>
          <w:lang w:val="en-US" w:eastAsia="zh-CN"/>
        </w:rPr>
        <w:t xml:space="preserve"> min, t0), PM₂.₅ median as PM_pre</w:t>
      </w:r>
    </w:p>
    <w:p w14:paraId="5F3BCEF0">
      <w:pPr>
        <w:rPr>
          <w:lang w:val="en-US" w:eastAsia="zh-CN"/>
        </w:rPr>
      </w:pPr>
      <w:r>
        <w:rPr>
          <w:lang w:val="en-US" w:eastAsia="zh-CN"/>
        </w:rPr>
        <w:t>Post window: [t0, t0+</w:t>
      </w:r>
      <w:r>
        <w:rPr>
          <w:rFonts w:hint="eastAsia"/>
          <w:lang w:val="en-US" w:eastAsia="zh-CN"/>
        </w:rPr>
        <w:t>20</w:t>
      </w:r>
      <w:r>
        <w:rPr>
          <w:lang w:val="en-US" w:eastAsia="zh-CN"/>
        </w:rPr>
        <w:t xml:space="preserve"> min), PM₂.₅ median as PM_post</w:t>
      </w:r>
    </w:p>
    <w:p w14:paraId="5322DF84">
      <w:pPr>
        <w:rPr>
          <w:lang w:val="en-US" w:eastAsia="zh-CN"/>
        </w:rPr>
      </w:pPr>
      <w:r>
        <w:rPr>
          <w:lang w:val="en-US" w:eastAsia="zh-CN"/>
        </w:rPr>
        <w:t>Primary effect size: ΔPM = PM_post − PM_pre</w:t>
      </w:r>
    </w:p>
    <w:p w14:paraId="0668FB3D">
      <w:pPr>
        <w:rPr>
          <w:lang w:val="en-US" w:eastAsia="zh-CN"/>
        </w:rPr>
      </w:pPr>
      <w:r>
        <w:rPr>
          <w:lang w:val="en-US" w:eastAsia="zh-CN"/>
        </w:rPr>
        <w:t>Secondary (peak) outcome: PM_peak = max(PM₂.₅) in [t0, t0+20 min), and ΔPeak = PM_peak − PM_pre</w:t>
      </w:r>
    </w:p>
    <w:p w14:paraId="13F1942A">
      <w:pPr>
        <w:rPr>
          <w:lang w:val="en-US" w:eastAsia="zh-CN"/>
        </w:rPr>
      </w:pPr>
      <w:bookmarkStart w:id="0" w:name="_GoBack"/>
      <w:bookmarkEnd w:id="0"/>
    </w:p>
    <w:p w14:paraId="62688C48">
      <w:pPr>
        <w:rPr>
          <w:b w:val="0"/>
          <w:bCs w:val="0"/>
          <w:lang w:val="en-US" w:eastAsia="zh-CN"/>
        </w:rPr>
      </w:pPr>
      <w:r>
        <w:rPr>
          <w:b/>
          <w:bCs/>
          <w:lang w:val="en-US" w:eastAsia="zh-CN"/>
        </w:rPr>
        <w:t>Limitations &amp; Improvements</w:t>
      </w:r>
    </w:p>
    <w:p w14:paraId="25F374FF">
      <w:pPr>
        <w:numPr>
          <w:ilvl w:val="0"/>
          <w:numId w:val="1"/>
        </w:numPr>
        <w:rPr>
          <w:b w:val="0"/>
          <w:bCs w:val="0"/>
          <w:lang w:val="en-US" w:eastAsia="zh-CN"/>
        </w:rPr>
      </w:pPr>
      <w:r>
        <w:rPr>
          <w:b w:val="0"/>
          <w:bCs w:val="0"/>
          <w:lang w:val="en-US" w:eastAsia="zh-CN"/>
        </w:rPr>
        <w:t>Only seven events; limited statistical power.</w:t>
      </w:r>
    </w:p>
    <w:p w14:paraId="27E76E8C">
      <w:pPr>
        <w:numPr>
          <w:ilvl w:val="0"/>
          <w:numId w:val="1"/>
        </w:numPr>
        <w:ind w:left="0" w:leftChars="0" w:firstLine="0" w:firstLineChars="0"/>
        <w:rPr>
          <w:b w:val="0"/>
          <w:bCs w:val="0"/>
          <w:lang w:val="en-US" w:eastAsia="zh-CN"/>
        </w:rPr>
      </w:pPr>
      <w:r>
        <w:rPr>
          <w:b w:val="0"/>
          <w:bCs w:val="0"/>
          <w:lang w:val="en-US" w:eastAsia="zh-CN"/>
        </w:rPr>
        <w:t>Uncontrolled ventilation and cooking type introduce residual confounding.</w:t>
      </w:r>
    </w:p>
    <w:p w14:paraId="4705C5DF">
      <w:pPr>
        <w:numPr>
          <w:ilvl w:val="0"/>
          <w:numId w:val="1"/>
        </w:numPr>
        <w:ind w:left="0" w:leftChars="0" w:firstLine="0" w:firstLineChars="0"/>
        <w:rPr>
          <w:b w:val="0"/>
          <w:bCs w:val="0"/>
          <w:lang w:val="en-US" w:eastAsia="zh-CN"/>
        </w:rPr>
      </w:pPr>
      <w:r>
        <w:rPr>
          <w:b w:val="0"/>
          <w:bCs w:val="0"/>
          <w:lang w:val="en-US" w:eastAsia="zh-CN"/>
        </w:rPr>
        <w:t>Low-cost sensor readings may be affected by humidity/temperature; sensor placement affects representativeness.</w:t>
      </w:r>
    </w:p>
    <w:p w14:paraId="373BFA8A">
      <w:pPr>
        <w:numPr>
          <w:ilvl w:val="0"/>
          <w:numId w:val="1"/>
        </w:numPr>
        <w:ind w:left="0" w:leftChars="0" w:firstLine="0" w:firstLineChars="0"/>
        <w:rPr>
          <w:b w:val="0"/>
          <w:bCs w:val="0"/>
          <w:lang w:val="en-US" w:eastAsia="zh-CN"/>
        </w:rPr>
      </w:pPr>
      <w:r>
        <w:rPr>
          <w:b w:val="0"/>
          <w:bCs w:val="0"/>
          <w:lang w:val="en-US" w:eastAsia="zh-CN"/>
        </w:rPr>
        <w:t>Future work: stratify by cooking type, standardize ventilation, increase repetitions, and include non-cooking control periods.</w:t>
      </w:r>
    </w:p>
    <w:p w14:paraId="7C6543F9">
      <w:pPr>
        <w:rPr>
          <w:b w:val="0"/>
          <w:bCs w:val="0"/>
          <w:lang w:val="en-US" w:eastAsia="zh-CN"/>
        </w:rPr>
      </w:pPr>
    </w:p>
    <w:p w14:paraId="4341F8A3">
      <w:pPr>
        <w:rPr>
          <w:b/>
          <w:bCs/>
          <w:lang w:val="en-US" w:eastAsia="zh-CN"/>
        </w:rPr>
      </w:pPr>
    </w:p>
    <w:p w14:paraId="2E13AA5E">
      <w:pPr>
        <w:rPr>
          <w:lang w:val="en-US" w:eastAsia="zh-CN"/>
        </w:rPr>
      </w:pPr>
    </w:p>
    <w:p w14:paraId="09083713">
      <w:pPr>
        <w:rPr>
          <w:lang w:val="en-US" w:eastAsia="zh-CN"/>
        </w:rPr>
      </w:pPr>
    </w:p>
    <w:p w14:paraId="1A5BA558">
      <w:pPr>
        <w:rPr>
          <w:lang w:val="en-US" w:eastAsia="zh-CN"/>
        </w:rPr>
      </w:pPr>
    </w:p>
    <w:p w14:paraId="433C54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CCC197"/>
    <w:multiLevelType w:val="singleLevel"/>
    <w:tmpl w:val="7FCCC19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3F169A"/>
    <w:rsid w:val="672F0B47"/>
    <w:rsid w:val="EF3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2026-01-15T15:22:00Z</dcterms:created>
  <dc:creator>Y</dc:creator>
  <cp:lastModifiedBy>Y</cp:lastModifiedBy>
  <dcterms:modified xsi:type="dcterms:W3CDTF">2026-01-15T20:51:33Z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EEBBBA88CDB15209DB926969A470D84F_41</vt:lpwstr>
  </property>
</Properties>
</file>