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F6315" w14:textId="39B052E5" w:rsidR="006321CF" w:rsidRPr="000D70DA" w:rsidRDefault="006321CF" w:rsidP="006321CF">
      <w:pPr>
        <w:spacing w:line="24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Description of review design, scope, and methods</w:t>
      </w:r>
    </w:p>
    <w:p w14:paraId="65B90A66" w14:textId="77777777" w:rsidR="006321CF" w:rsidRPr="000D70DA" w:rsidRDefault="006321CF" w:rsidP="006321CF">
      <w:pPr>
        <w:spacing w:line="240" w:lineRule="auto"/>
        <w:jc w:val="both"/>
        <w:rPr>
          <w:rFonts w:ascii="Times New Roman" w:eastAsia="Times New Roman" w:hAnsi="Times New Roman" w:cs="Times New Roman"/>
          <w:b/>
          <w:bCs/>
          <w:kern w:val="0"/>
          <w:sz w:val="24"/>
          <w:szCs w:val="24"/>
          <w:lang w:eastAsia="en-CA"/>
          <w14:ligatures w14:val="none"/>
        </w:rPr>
      </w:pPr>
      <w:r w:rsidRPr="000D70DA">
        <w:rPr>
          <w:rFonts w:ascii="Times New Roman" w:eastAsia="Times New Roman" w:hAnsi="Times New Roman" w:cs="Times New Roman"/>
          <w:b/>
          <w:bCs/>
          <w:kern w:val="0"/>
          <w:sz w:val="24"/>
          <w:szCs w:val="24"/>
          <w:lang w:eastAsia="en-CA"/>
          <w14:ligatures w14:val="none"/>
        </w:rPr>
        <w:t>Review design and scope</w:t>
      </w:r>
    </w:p>
    <w:p w14:paraId="06D0C8DE" w14:textId="77777777" w:rsidR="006321CF" w:rsidRPr="000D70DA" w:rsidRDefault="006321CF" w:rsidP="006321CF">
      <w:pPr>
        <w:spacing w:line="240" w:lineRule="auto"/>
        <w:jc w:val="both"/>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kern w:val="0"/>
          <w:sz w:val="24"/>
          <w:szCs w:val="24"/>
          <w:lang w:eastAsia="en-CA"/>
          <w14:ligatures w14:val="none"/>
        </w:rPr>
        <w:t>This study is a scoping review of published research on the assessment of parchment damage (PDA). The objective was to map the analytical techniques used to assess parchment condition and damage, identify patterns of technique use and co-use, and examine how authors describe the impact of techniques using terms related to invasiveness and destructiveness. It was designed and reported in accordance with the PRISMA</w:t>
      </w:r>
      <w:r w:rsidRPr="000D70DA">
        <w:rPr>
          <w:rFonts w:ascii="Times New Roman" w:eastAsia="Times New Roman" w:hAnsi="Times New Roman" w:cs="Times New Roman"/>
          <w:kern w:val="0"/>
          <w:sz w:val="24"/>
          <w:szCs w:val="24"/>
          <w:lang w:eastAsia="en-CA"/>
          <w14:ligatures w14:val="none"/>
        </w:rPr>
        <w:noBreakHyphen/>
      </w:r>
      <w:proofErr w:type="spellStart"/>
      <w:r w:rsidRPr="000D70DA">
        <w:rPr>
          <w:rFonts w:ascii="Times New Roman" w:eastAsia="Times New Roman" w:hAnsi="Times New Roman" w:cs="Times New Roman"/>
          <w:kern w:val="0"/>
          <w:sz w:val="24"/>
          <w:szCs w:val="24"/>
          <w:lang w:eastAsia="en-CA"/>
          <w14:ligatures w14:val="none"/>
        </w:rPr>
        <w:t>ScR</w:t>
      </w:r>
      <w:proofErr w:type="spellEnd"/>
      <w:r w:rsidRPr="000D70DA">
        <w:rPr>
          <w:rFonts w:ascii="Times New Roman" w:eastAsia="Times New Roman" w:hAnsi="Times New Roman" w:cs="Times New Roman"/>
          <w:kern w:val="0"/>
          <w:sz w:val="24"/>
          <w:szCs w:val="24"/>
          <w:lang w:eastAsia="en-CA"/>
          <w14:ligatures w14:val="none"/>
        </w:rPr>
        <w:t xml:space="preserve"> (Preferred Reporting Items for Systematic Reviews and Meta</w:t>
      </w:r>
      <w:r w:rsidRPr="000D70DA">
        <w:rPr>
          <w:rFonts w:ascii="Times New Roman" w:eastAsia="Times New Roman" w:hAnsi="Times New Roman" w:cs="Times New Roman"/>
          <w:kern w:val="0"/>
          <w:sz w:val="24"/>
          <w:szCs w:val="24"/>
          <w:lang w:eastAsia="en-CA"/>
          <w14:ligatures w14:val="none"/>
        </w:rPr>
        <w:noBreakHyphen/>
        <w:t xml:space="preserve">Analyses extension for Scoping Reviews) checklist. </w:t>
      </w:r>
    </w:p>
    <w:p w14:paraId="12B6B003" w14:textId="77777777" w:rsidR="006321CF" w:rsidRPr="000D70DA" w:rsidRDefault="006321CF" w:rsidP="006321CF">
      <w:pPr>
        <w:spacing w:line="240" w:lineRule="auto"/>
        <w:jc w:val="both"/>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kern w:val="0"/>
          <w:sz w:val="24"/>
          <w:szCs w:val="24"/>
          <w:lang w:eastAsia="en-CA"/>
          <w14:ligatures w14:val="none"/>
        </w:rPr>
        <w:t>In this Article, parchment damage assessment (PDA) is defined as the structured evaluation of parchment condition using observable features and measurable markers that reflect physical, chemical, biological, or mechanical alteration of the collagen-based support. From a PDA perspective, damage includes both macroscopic manifestations (e.g., cockling, shrinkage, gelatinization, cracking, abrasion, discoloration, and losses) and underlying material changes that increase the risk of future failure even when the surface appears intact. Methods were considered PDA methods when they were used to detect, localize, classify, or quantify deterioration or vulnerability of the parchment substrate. Studies focused solely on inks, pigments, or text recovery were included only when they explicitly assessed impacts on the parchment substrate or reported substrate condition markers.</w:t>
      </w:r>
    </w:p>
    <w:p w14:paraId="058B21E2" w14:textId="77777777" w:rsidR="006321CF" w:rsidRPr="000D70DA" w:rsidRDefault="006321CF" w:rsidP="006321CF">
      <w:pPr>
        <w:spacing w:line="240" w:lineRule="auto"/>
        <w:jc w:val="both"/>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kern w:val="0"/>
          <w:sz w:val="24"/>
          <w:szCs w:val="24"/>
          <w:lang w:eastAsia="en-CA"/>
          <w14:ligatures w14:val="none"/>
        </w:rPr>
        <w:t>This scoping review maps published analytical and experimental PDA research and does not capture the full breadth of practice documented in treatment reports, institutional protocols, or practitioner knowledge.</w:t>
      </w:r>
    </w:p>
    <w:p w14:paraId="459F96D2" w14:textId="77777777" w:rsidR="006321CF" w:rsidRPr="000D70DA" w:rsidRDefault="006321CF" w:rsidP="006321CF">
      <w:pPr>
        <w:spacing w:before="100" w:beforeAutospacing="1" w:after="100" w:afterAutospacing="1" w:line="240" w:lineRule="auto"/>
        <w:outlineLvl w:val="1"/>
        <w:rPr>
          <w:rFonts w:ascii="Times New Roman" w:eastAsia="Times New Roman" w:hAnsi="Times New Roman" w:cs="Times New Roman"/>
          <w:b/>
          <w:bCs/>
          <w:kern w:val="0"/>
          <w:sz w:val="24"/>
          <w:szCs w:val="24"/>
          <w:lang w:eastAsia="en-CA"/>
          <w14:ligatures w14:val="none"/>
        </w:rPr>
      </w:pPr>
      <w:r w:rsidRPr="000D70DA">
        <w:rPr>
          <w:rFonts w:ascii="Times New Roman" w:eastAsia="Times New Roman" w:hAnsi="Times New Roman" w:cs="Times New Roman"/>
          <w:b/>
          <w:bCs/>
          <w:kern w:val="0"/>
          <w:sz w:val="24"/>
          <w:szCs w:val="24"/>
          <w:lang w:eastAsia="en-CA"/>
          <w14:ligatures w14:val="none"/>
        </w:rPr>
        <w:t>Eligibility criteria</w:t>
      </w:r>
    </w:p>
    <w:p w14:paraId="1669C737" w14:textId="77777777" w:rsidR="006321CF" w:rsidRPr="000D70DA" w:rsidRDefault="006321CF" w:rsidP="006321CF">
      <w:pPr>
        <w:spacing w:before="100" w:beforeAutospacing="1" w:after="100" w:afterAutospacing="1" w:line="240" w:lineRule="auto"/>
        <w:outlineLvl w:val="2"/>
        <w:rPr>
          <w:rFonts w:ascii="Times New Roman" w:eastAsia="Times New Roman" w:hAnsi="Times New Roman" w:cs="Times New Roman"/>
          <w:b/>
          <w:bCs/>
          <w:i/>
          <w:iCs/>
          <w:kern w:val="0"/>
          <w:sz w:val="24"/>
          <w:szCs w:val="24"/>
          <w:lang w:eastAsia="en-CA"/>
          <w14:ligatures w14:val="none"/>
        </w:rPr>
      </w:pPr>
      <w:r w:rsidRPr="000D70DA">
        <w:rPr>
          <w:rFonts w:ascii="Times New Roman" w:eastAsia="Times New Roman" w:hAnsi="Times New Roman" w:cs="Times New Roman"/>
          <w:b/>
          <w:bCs/>
          <w:i/>
          <w:iCs/>
          <w:kern w:val="0"/>
          <w:sz w:val="24"/>
          <w:szCs w:val="24"/>
          <w:lang w:eastAsia="en-CA"/>
          <w14:ligatures w14:val="none"/>
        </w:rPr>
        <w:t>Inclusion criteria</w:t>
      </w:r>
    </w:p>
    <w:p w14:paraId="730C430C" w14:textId="77777777" w:rsidR="006321CF" w:rsidRPr="000D70DA" w:rsidRDefault="006321CF" w:rsidP="006321C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kern w:val="0"/>
          <w:sz w:val="24"/>
          <w:szCs w:val="24"/>
          <w:lang w:eastAsia="en-CA"/>
          <w14:ligatures w14:val="none"/>
        </w:rPr>
        <w:t>Population: Parchment artefacts, manuscripts, documents, or fragments (including both intact objects and detached fragments) from heritage contexts.</w:t>
      </w:r>
    </w:p>
    <w:p w14:paraId="38751ACC" w14:textId="77777777" w:rsidR="006321CF" w:rsidRPr="000D70DA" w:rsidRDefault="006321CF" w:rsidP="006321C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kern w:val="0"/>
          <w:sz w:val="24"/>
          <w:szCs w:val="24"/>
          <w:lang w:eastAsia="en-CA"/>
          <w14:ligatures w14:val="none"/>
        </w:rPr>
        <w:t>Concept: Experimental or applied work that assessed parchment condition or damage (i.e., generated observational or analytical evidence about degradation, vulnerability, or damage state), including studies on historical parchments and newly manufactured / experimentally aged parchments. Both quantitative and qualitative assessments (including structured visual assessment) were eligible.</w:t>
      </w:r>
    </w:p>
    <w:p w14:paraId="7F91CC43" w14:textId="77777777" w:rsidR="006321CF" w:rsidRPr="000D70DA" w:rsidRDefault="006321CF" w:rsidP="006321C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kern w:val="0"/>
          <w:sz w:val="24"/>
          <w:szCs w:val="24"/>
          <w:lang w:eastAsia="en-CA"/>
          <w14:ligatures w14:val="none"/>
        </w:rPr>
        <w:t>Context: Studies and reports situated in cultural heritage conservation, archival science, and materials science, including work led by conservators, laboratories, or collaborations between them, provided that the paper included case material and reported assessment outputs.</w:t>
      </w:r>
    </w:p>
    <w:p w14:paraId="17562379" w14:textId="77777777" w:rsidR="006321CF" w:rsidRPr="000D70DA" w:rsidRDefault="006321CF" w:rsidP="006321C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kern w:val="0"/>
          <w:sz w:val="24"/>
          <w:szCs w:val="24"/>
          <w:lang w:eastAsia="en-CA"/>
          <w14:ligatures w14:val="none"/>
        </w:rPr>
        <w:t>Source types and language: Peer-reviewed articles, technical reports, theses, and other gray literature (e.g., museum or professional society reports), and conference proceedings published in English or French.</w:t>
      </w:r>
    </w:p>
    <w:p w14:paraId="5E9B999E" w14:textId="77777777" w:rsidR="006321CF" w:rsidRPr="000D70DA" w:rsidRDefault="006321CF" w:rsidP="006321CF">
      <w:pPr>
        <w:spacing w:before="100" w:beforeAutospacing="1" w:after="100" w:afterAutospacing="1" w:line="240" w:lineRule="auto"/>
        <w:outlineLvl w:val="2"/>
        <w:rPr>
          <w:rFonts w:ascii="Times New Roman" w:eastAsia="Times New Roman" w:hAnsi="Times New Roman" w:cs="Times New Roman"/>
          <w:b/>
          <w:bCs/>
          <w:i/>
          <w:iCs/>
          <w:kern w:val="0"/>
          <w:sz w:val="24"/>
          <w:szCs w:val="24"/>
          <w:lang w:eastAsia="en-CA"/>
          <w14:ligatures w14:val="none"/>
        </w:rPr>
      </w:pPr>
      <w:r w:rsidRPr="000D70DA">
        <w:rPr>
          <w:rFonts w:ascii="Times New Roman" w:eastAsia="Times New Roman" w:hAnsi="Times New Roman" w:cs="Times New Roman"/>
          <w:b/>
          <w:bCs/>
          <w:i/>
          <w:iCs/>
          <w:kern w:val="0"/>
          <w:sz w:val="24"/>
          <w:szCs w:val="24"/>
          <w:lang w:eastAsia="en-CA"/>
          <w14:ligatures w14:val="none"/>
        </w:rPr>
        <w:t>Exclusion criteria</w:t>
      </w:r>
    </w:p>
    <w:p w14:paraId="1261393D" w14:textId="77777777" w:rsidR="006321CF" w:rsidRPr="000D70DA" w:rsidRDefault="006321CF" w:rsidP="006321C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kern w:val="0"/>
          <w:sz w:val="24"/>
          <w:szCs w:val="24"/>
          <w:lang w:eastAsia="en-CA"/>
          <w14:ligatures w14:val="none"/>
        </w:rPr>
        <w:lastRenderedPageBreak/>
        <w:t>Guidance-only papers (e.g., general method guides, practice guidance, or overview documents) that did not report original assessment data (inputs/outputs) on parchment objects or samples. These documents may be valuable for practice, but they do not contribute primary evidence to the technique-frequency mapping and risk-inflating counts through conceptual duplication.</w:t>
      </w:r>
    </w:p>
    <w:p w14:paraId="36DD8FC9" w14:textId="77777777" w:rsidR="006321CF" w:rsidRPr="000D70DA" w:rsidRDefault="006321CF" w:rsidP="006321C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kern w:val="0"/>
          <w:sz w:val="24"/>
          <w:szCs w:val="24"/>
          <w:lang w:eastAsia="en-CA"/>
          <w14:ligatures w14:val="none"/>
        </w:rPr>
        <w:t>Studies focused solely on leather or leather-based heritage materials without a parchment substrate.</w:t>
      </w:r>
    </w:p>
    <w:p w14:paraId="6CE1D574" w14:textId="77777777" w:rsidR="006321CF" w:rsidRPr="000D70DA" w:rsidRDefault="006321CF" w:rsidP="006321C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kern w:val="0"/>
          <w:sz w:val="24"/>
          <w:szCs w:val="24"/>
          <w:lang w:eastAsia="en-CA"/>
          <w14:ligatures w14:val="none"/>
        </w:rPr>
        <w:t>Studies focused solely on inks, pigments, artworks, or text recovery on parchment without assessing damage to the parchment substrate (e.g., pigment analysis only).</w:t>
      </w:r>
    </w:p>
    <w:p w14:paraId="2EC6AF43" w14:textId="77777777" w:rsidR="006321CF" w:rsidRPr="000D70DA" w:rsidRDefault="006321CF" w:rsidP="006321C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kern w:val="0"/>
          <w:sz w:val="24"/>
          <w:szCs w:val="24"/>
          <w:lang w:eastAsia="en-CA"/>
          <w14:ligatures w14:val="none"/>
        </w:rPr>
        <w:t xml:space="preserve">Studies focused solely on dating (e.g., radiocarbon) or animal species identification (e.g., </w:t>
      </w:r>
      <w:proofErr w:type="spellStart"/>
      <w:r w:rsidRPr="000D70DA">
        <w:rPr>
          <w:rFonts w:ascii="Times New Roman" w:eastAsia="Times New Roman" w:hAnsi="Times New Roman" w:cs="Times New Roman"/>
          <w:kern w:val="0"/>
          <w:sz w:val="24"/>
          <w:szCs w:val="24"/>
          <w:lang w:eastAsia="en-CA"/>
          <w14:ligatures w14:val="none"/>
        </w:rPr>
        <w:t>ZooMS</w:t>
      </w:r>
      <w:proofErr w:type="spellEnd"/>
      <w:r w:rsidRPr="000D70DA">
        <w:rPr>
          <w:rFonts w:ascii="Times New Roman" w:eastAsia="Times New Roman" w:hAnsi="Times New Roman" w:cs="Times New Roman"/>
          <w:kern w:val="0"/>
          <w:sz w:val="24"/>
          <w:szCs w:val="24"/>
          <w:lang w:eastAsia="en-CA"/>
          <w14:ligatures w14:val="none"/>
        </w:rPr>
        <w:t>/PMF) were excluded unless the work also reported substrate condition, degradation, or vulnerability markers relevant to parchment damage assessment</w:t>
      </w:r>
    </w:p>
    <w:p w14:paraId="173E7B61" w14:textId="77777777" w:rsidR="006321CF" w:rsidRPr="000D70DA" w:rsidRDefault="006321CF" w:rsidP="006321C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kern w:val="0"/>
          <w:sz w:val="24"/>
          <w:szCs w:val="24"/>
          <w:lang w:eastAsia="en-CA"/>
          <w14:ligatures w14:val="none"/>
        </w:rPr>
        <w:t>Studies focused solely on palimpsest discovery/reading methods when they did not assess damage or condition of the parchment material.</w:t>
      </w:r>
    </w:p>
    <w:p w14:paraId="530FEA24" w14:textId="77777777" w:rsidR="006321CF" w:rsidRPr="000D70DA" w:rsidRDefault="006321CF" w:rsidP="006321C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kern w:val="0"/>
          <w:sz w:val="24"/>
          <w:szCs w:val="24"/>
          <w:lang w:eastAsia="en-CA"/>
          <w14:ligatures w14:val="none"/>
        </w:rPr>
        <w:t>Papers that reviewed ethics of characterization/damage assessment without reporting original assessment data on parchment objects or samples.</w:t>
      </w:r>
    </w:p>
    <w:p w14:paraId="24963FDF" w14:textId="77777777" w:rsidR="006321CF" w:rsidRPr="000D70DA" w:rsidRDefault="006321CF" w:rsidP="006321CF">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b/>
          <w:bCs/>
          <w:kern w:val="0"/>
          <w:sz w:val="24"/>
          <w:szCs w:val="24"/>
          <w:lang w:eastAsia="en-CA"/>
          <w14:ligatures w14:val="none"/>
        </w:rPr>
        <w:t>Operational note.</w:t>
      </w:r>
      <w:r w:rsidRPr="000D70DA">
        <w:rPr>
          <w:rFonts w:ascii="Times New Roman" w:eastAsia="Times New Roman" w:hAnsi="Times New Roman" w:cs="Times New Roman"/>
          <w:kern w:val="0"/>
          <w:sz w:val="24"/>
          <w:szCs w:val="24"/>
          <w:lang w:eastAsia="en-CA"/>
          <w14:ligatures w14:val="none"/>
        </w:rPr>
        <w:t xml:space="preserve"> Several domains (e.g., species identification, dating, palimpsest detection) can appear within broader characterization studies; such papers were included only when they also reported outcomes relevant to parchment damage/condition assessment.</w:t>
      </w:r>
    </w:p>
    <w:p w14:paraId="331D0ADB" w14:textId="77777777" w:rsidR="006321CF" w:rsidRPr="000D70DA" w:rsidRDefault="006321CF" w:rsidP="006321CF">
      <w:pPr>
        <w:spacing w:before="100" w:beforeAutospacing="1" w:after="100" w:afterAutospacing="1" w:line="240" w:lineRule="auto"/>
        <w:outlineLvl w:val="1"/>
        <w:rPr>
          <w:rFonts w:ascii="Times New Roman" w:eastAsia="Times New Roman" w:hAnsi="Times New Roman" w:cs="Times New Roman"/>
          <w:b/>
          <w:bCs/>
          <w:kern w:val="0"/>
          <w:sz w:val="24"/>
          <w:szCs w:val="24"/>
          <w:lang w:eastAsia="en-CA"/>
          <w14:ligatures w14:val="none"/>
        </w:rPr>
      </w:pPr>
      <w:r w:rsidRPr="000D70DA">
        <w:rPr>
          <w:rFonts w:ascii="Times New Roman" w:eastAsia="Times New Roman" w:hAnsi="Times New Roman" w:cs="Times New Roman"/>
          <w:b/>
          <w:bCs/>
          <w:kern w:val="0"/>
          <w:sz w:val="24"/>
          <w:szCs w:val="24"/>
          <w:lang w:eastAsia="en-CA"/>
          <w14:ligatures w14:val="none"/>
        </w:rPr>
        <w:t>Search strategy</w:t>
      </w:r>
    </w:p>
    <w:p w14:paraId="7C3639EA" w14:textId="77777777" w:rsidR="006321CF" w:rsidRPr="000D70DA" w:rsidRDefault="006321CF" w:rsidP="006321CF">
      <w:pPr>
        <w:spacing w:before="100" w:beforeAutospacing="1" w:after="100" w:afterAutospacing="1" w:line="240" w:lineRule="auto"/>
        <w:outlineLvl w:val="2"/>
        <w:rPr>
          <w:rFonts w:ascii="Times New Roman" w:eastAsia="Times New Roman" w:hAnsi="Times New Roman" w:cs="Times New Roman"/>
          <w:b/>
          <w:bCs/>
          <w:i/>
          <w:iCs/>
          <w:kern w:val="0"/>
          <w:sz w:val="24"/>
          <w:szCs w:val="24"/>
          <w:lang w:eastAsia="en-CA"/>
          <w14:ligatures w14:val="none"/>
        </w:rPr>
      </w:pPr>
      <w:r w:rsidRPr="000D70DA">
        <w:rPr>
          <w:rFonts w:ascii="Times New Roman" w:eastAsia="Times New Roman" w:hAnsi="Times New Roman" w:cs="Times New Roman"/>
          <w:b/>
          <w:bCs/>
          <w:i/>
          <w:iCs/>
          <w:kern w:val="0"/>
          <w:sz w:val="24"/>
          <w:szCs w:val="24"/>
          <w:lang w:eastAsia="en-CA"/>
          <w14:ligatures w14:val="none"/>
        </w:rPr>
        <w:t>Databases and aggregators</w:t>
      </w:r>
    </w:p>
    <w:p w14:paraId="4758B55A" w14:textId="77777777" w:rsidR="006321CF" w:rsidRPr="000D70DA" w:rsidRDefault="006321CF" w:rsidP="006321CF">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kern w:val="0"/>
          <w:sz w:val="24"/>
          <w:szCs w:val="24"/>
          <w:lang w:eastAsia="en-CA"/>
          <w14:ligatures w14:val="none"/>
        </w:rPr>
        <w:t>We conducted a comprehensive search using Google Scholar, Web of Science, and Scopus, selected for its broad coverage of peer-reviewed literature and its indexing of grey literature and technical reports commonly used in conservation and heritage science. Search strings included English and French terms related to parchment damage assessment and characterization, including:</w:t>
      </w:r>
    </w:p>
    <w:p w14:paraId="3132148A" w14:textId="77777777" w:rsidR="006321CF" w:rsidRPr="000D70DA" w:rsidRDefault="006321CF" w:rsidP="006321C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kern w:val="0"/>
          <w:sz w:val="24"/>
          <w:szCs w:val="24"/>
          <w:lang w:eastAsia="en-CA"/>
          <w14:ligatures w14:val="none"/>
        </w:rPr>
        <w:t>“</w:t>
      </w:r>
      <w:proofErr w:type="gramStart"/>
      <w:r w:rsidRPr="000D70DA">
        <w:rPr>
          <w:rFonts w:ascii="Times New Roman" w:eastAsia="Times New Roman" w:hAnsi="Times New Roman" w:cs="Times New Roman"/>
          <w:kern w:val="0"/>
          <w:sz w:val="24"/>
          <w:szCs w:val="24"/>
          <w:lang w:eastAsia="en-CA"/>
          <w14:ligatures w14:val="none"/>
        </w:rPr>
        <w:t>parchment</w:t>
      </w:r>
      <w:proofErr w:type="gramEnd"/>
      <w:r w:rsidRPr="000D70DA">
        <w:rPr>
          <w:rFonts w:ascii="Times New Roman" w:eastAsia="Times New Roman" w:hAnsi="Times New Roman" w:cs="Times New Roman"/>
          <w:kern w:val="0"/>
          <w:sz w:val="24"/>
          <w:szCs w:val="24"/>
          <w:lang w:eastAsia="en-CA"/>
          <w14:ligatures w14:val="none"/>
        </w:rPr>
        <w:t xml:space="preserve"> damage” OR “parchment assessment” OR “parchment characterization” OR “parchment characterisation”</w:t>
      </w:r>
    </w:p>
    <w:p w14:paraId="694AB99D" w14:textId="77777777" w:rsidR="006321CF" w:rsidRPr="000D70DA" w:rsidRDefault="006321CF" w:rsidP="006321C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kern w:val="0"/>
          <w:sz w:val="24"/>
          <w:szCs w:val="24"/>
          <w:lang w:eastAsia="en-CA"/>
          <w14:ligatures w14:val="none"/>
        </w:rPr>
        <w:t>“</w:t>
      </w:r>
      <w:proofErr w:type="gramStart"/>
      <w:r w:rsidRPr="000D70DA">
        <w:rPr>
          <w:rFonts w:ascii="Times New Roman" w:eastAsia="Times New Roman" w:hAnsi="Times New Roman" w:cs="Times New Roman"/>
          <w:kern w:val="0"/>
          <w:sz w:val="24"/>
          <w:szCs w:val="24"/>
          <w:lang w:eastAsia="en-CA"/>
          <w14:ligatures w14:val="none"/>
        </w:rPr>
        <w:t>collagen</w:t>
      </w:r>
      <w:proofErr w:type="gramEnd"/>
      <w:r w:rsidRPr="000D70DA">
        <w:rPr>
          <w:rFonts w:ascii="Times New Roman" w:eastAsia="Times New Roman" w:hAnsi="Times New Roman" w:cs="Times New Roman"/>
          <w:kern w:val="0"/>
          <w:sz w:val="24"/>
          <w:szCs w:val="24"/>
          <w:lang w:eastAsia="en-CA"/>
          <w14:ligatures w14:val="none"/>
        </w:rPr>
        <w:t xml:space="preserve"> degradation in parchment”</w:t>
      </w:r>
    </w:p>
    <w:p w14:paraId="72BFA0D0" w14:textId="77777777" w:rsidR="006321CF" w:rsidRPr="000D70DA" w:rsidRDefault="006321CF" w:rsidP="006321C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kern w:val="0"/>
          <w:sz w:val="24"/>
          <w:szCs w:val="24"/>
          <w:lang w:eastAsia="en-CA"/>
          <w14:ligatures w14:val="none"/>
        </w:rPr>
        <w:t>“</w:t>
      </w:r>
      <w:proofErr w:type="gramStart"/>
      <w:r w:rsidRPr="000D70DA">
        <w:rPr>
          <w:rFonts w:ascii="Times New Roman" w:eastAsia="Times New Roman" w:hAnsi="Times New Roman" w:cs="Times New Roman"/>
          <w:kern w:val="0"/>
          <w:sz w:val="24"/>
          <w:szCs w:val="24"/>
          <w:lang w:eastAsia="en-CA"/>
          <w14:ligatures w14:val="none"/>
        </w:rPr>
        <w:t>conservation</w:t>
      </w:r>
      <w:proofErr w:type="gramEnd"/>
      <w:r w:rsidRPr="000D70DA">
        <w:rPr>
          <w:rFonts w:ascii="Times New Roman" w:eastAsia="Times New Roman" w:hAnsi="Times New Roman" w:cs="Times New Roman"/>
          <w:kern w:val="0"/>
          <w:sz w:val="24"/>
          <w:szCs w:val="24"/>
          <w:lang w:eastAsia="en-CA"/>
          <w14:ligatures w14:val="none"/>
        </w:rPr>
        <w:t xml:space="preserve"> of parchment” OR “parchment stabilization” OR “parchment stabilisation”</w:t>
      </w:r>
    </w:p>
    <w:p w14:paraId="3C89312A" w14:textId="77777777" w:rsidR="006321CF" w:rsidRPr="000D70DA" w:rsidRDefault="006321CF" w:rsidP="006321C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fr-FR" w:eastAsia="en-CA"/>
          <w14:ligatures w14:val="none"/>
        </w:rPr>
      </w:pPr>
      <w:r w:rsidRPr="000D70DA">
        <w:rPr>
          <w:rFonts w:ascii="Times New Roman" w:eastAsia="Times New Roman" w:hAnsi="Times New Roman" w:cs="Times New Roman"/>
          <w:kern w:val="0"/>
          <w:sz w:val="24"/>
          <w:szCs w:val="24"/>
          <w:lang w:val="fr-FR" w:eastAsia="en-CA"/>
          <w14:ligatures w14:val="none"/>
        </w:rPr>
        <w:t>“dégradation du parchemin” OR “caractérisation du parchemin” OR “conservation du parchemin”</w:t>
      </w:r>
    </w:p>
    <w:p w14:paraId="762FFDC8" w14:textId="77777777" w:rsidR="006321CF" w:rsidRPr="000D70DA" w:rsidRDefault="006321CF" w:rsidP="006321C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kern w:val="0"/>
          <w:sz w:val="24"/>
          <w:szCs w:val="24"/>
          <w:lang w:eastAsia="en-CA"/>
          <w14:ligatures w14:val="none"/>
        </w:rPr>
        <w:t>“</w:t>
      </w:r>
      <w:proofErr w:type="gramStart"/>
      <w:r w:rsidRPr="000D70DA">
        <w:rPr>
          <w:rFonts w:ascii="Times New Roman" w:eastAsia="Times New Roman" w:hAnsi="Times New Roman" w:cs="Times New Roman"/>
          <w:kern w:val="0"/>
          <w:sz w:val="24"/>
          <w:szCs w:val="24"/>
          <w:lang w:eastAsia="en-CA"/>
          <w14:ligatures w14:val="none"/>
        </w:rPr>
        <w:t>glycation</w:t>
      </w:r>
      <w:proofErr w:type="gramEnd"/>
      <w:r w:rsidRPr="000D70DA">
        <w:rPr>
          <w:rFonts w:ascii="Times New Roman" w:eastAsia="Times New Roman" w:hAnsi="Times New Roman" w:cs="Times New Roman"/>
          <w:kern w:val="0"/>
          <w:sz w:val="24"/>
          <w:szCs w:val="24"/>
          <w:lang w:eastAsia="en-CA"/>
          <w14:ligatures w14:val="none"/>
        </w:rPr>
        <w:t xml:space="preserve"> of collagen in parchment” OR “glycation du </w:t>
      </w:r>
      <w:proofErr w:type="spellStart"/>
      <w:r w:rsidRPr="000D70DA">
        <w:rPr>
          <w:rFonts w:ascii="Times New Roman" w:eastAsia="Times New Roman" w:hAnsi="Times New Roman" w:cs="Times New Roman"/>
          <w:kern w:val="0"/>
          <w:sz w:val="24"/>
          <w:szCs w:val="24"/>
          <w:lang w:eastAsia="en-CA"/>
          <w14:ligatures w14:val="none"/>
        </w:rPr>
        <w:t>collagène</w:t>
      </w:r>
      <w:proofErr w:type="spellEnd"/>
      <w:r w:rsidRPr="000D70DA">
        <w:rPr>
          <w:rFonts w:ascii="Times New Roman" w:eastAsia="Times New Roman" w:hAnsi="Times New Roman" w:cs="Times New Roman"/>
          <w:kern w:val="0"/>
          <w:sz w:val="24"/>
          <w:szCs w:val="24"/>
          <w:lang w:eastAsia="en-CA"/>
          <w14:ligatures w14:val="none"/>
        </w:rPr>
        <w:t xml:space="preserve"> sur </w:t>
      </w:r>
      <w:proofErr w:type="spellStart"/>
      <w:r w:rsidRPr="000D70DA">
        <w:rPr>
          <w:rFonts w:ascii="Times New Roman" w:eastAsia="Times New Roman" w:hAnsi="Times New Roman" w:cs="Times New Roman"/>
          <w:kern w:val="0"/>
          <w:sz w:val="24"/>
          <w:szCs w:val="24"/>
          <w:lang w:eastAsia="en-CA"/>
          <w14:ligatures w14:val="none"/>
        </w:rPr>
        <w:t>parchemin</w:t>
      </w:r>
      <w:proofErr w:type="spellEnd"/>
      <w:r w:rsidRPr="000D70DA">
        <w:rPr>
          <w:rFonts w:ascii="Times New Roman" w:eastAsia="Times New Roman" w:hAnsi="Times New Roman" w:cs="Times New Roman"/>
          <w:kern w:val="0"/>
          <w:sz w:val="24"/>
          <w:szCs w:val="24"/>
          <w:lang w:eastAsia="en-CA"/>
          <w14:ligatures w14:val="none"/>
        </w:rPr>
        <w:t>”</w:t>
      </w:r>
    </w:p>
    <w:p w14:paraId="2A27E695" w14:textId="77777777" w:rsidR="006321CF" w:rsidRPr="000D70DA" w:rsidRDefault="006321CF" w:rsidP="006321CF">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kern w:val="0"/>
          <w:sz w:val="24"/>
          <w:szCs w:val="24"/>
          <w:lang w:eastAsia="en-CA"/>
          <w14:ligatures w14:val="none"/>
        </w:rPr>
        <w:t xml:space="preserve">To improve the breadth of our corpus capture, we performed </w:t>
      </w:r>
      <w:r w:rsidRPr="000D70DA">
        <w:rPr>
          <w:rFonts w:ascii="Times New Roman" w:eastAsia="Times New Roman" w:hAnsi="Times New Roman" w:cs="Times New Roman"/>
          <w:b/>
          <w:bCs/>
          <w:kern w:val="0"/>
          <w:sz w:val="24"/>
          <w:szCs w:val="24"/>
          <w:lang w:eastAsia="en-CA"/>
          <w14:ligatures w14:val="none"/>
        </w:rPr>
        <w:t>citation tracking</w:t>
      </w:r>
      <w:r w:rsidRPr="000D70DA">
        <w:rPr>
          <w:rFonts w:ascii="Times New Roman" w:eastAsia="Times New Roman" w:hAnsi="Times New Roman" w:cs="Times New Roman"/>
          <w:kern w:val="0"/>
          <w:sz w:val="24"/>
          <w:szCs w:val="24"/>
          <w:lang w:eastAsia="en-CA"/>
          <w14:ligatures w14:val="none"/>
        </w:rPr>
        <w:t xml:space="preserve">, </w:t>
      </w:r>
      <w:r w:rsidRPr="000D70DA">
        <w:rPr>
          <w:rFonts w:ascii="Times New Roman" w:eastAsia="Times New Roman" w:hAnsi="Times New Roman" w:cs="Times New Roman"/>
          <w:b/>
          <w:bCs/>
          <w:kern w:val="0"/>
          <w:sz w:val="24"/>
          <w:szCs w:val="24"/>
          <w:lang w:eastAsia="en-CA"/>
          <w14:ligatures w14:val="none"/>
        </w:rPr>
        <w:t>reference list screening</w:t>
      </w:r>
      <w:r w:rsidRPr="000D70DA">
        <w:rPr>
          <w:rFonts w:ascii="Times New Roman" w:eastAsia="Times New Roman" w:hAnsi="Times New Roman" w:cs="Times New Roman"/>
          <w:kern w:val="0"/>
          <w:sz w:val="24"/>
          <w:szCs w:val="24"/>
          <w:lang w:eastAsia="en-CA"/>
          <w14:ligatures w14:val="none"/>
        </w:rPr>
        <w:t xml:space="preserve">, and </w:t>
      </w:r>
      <w:r w:rsidRPr="000D70DA">
        <w:rPr>
          <w:rFonts w:ascii="Times New Roman" w:eastAsia="Times New Roman" w:hAnsi="Times New Roman" w:cs="Times New Roman"/>
          <w:b/>
          <w:bCs/>
          <w:kern w:val="0"/>
          <w:sz w:val="24"/>
          <w:szCs w:val="24"/>
          <w:lang w:eastAsia="en-CA"/>
          <w14:ligatures w14:val="none"/>
        </w:rPr>
        <w:t>hand-searching of key journals</w:t>
      </w:r>
      <w:r w:rsidRPr="000D70DA">
        <w:rPr>
          <w:rFonts w:ascii="Times New Roman" w:eastAsia="Times New Roman" w:hAnsi="Times New Roman" w:cs="Times New Roman"/>
          <w:kern w:val="0"/>
          <w:sz w:val="24"/>
          <w:szCs w:val="24"/>
          <w:lang w:eastAsia="en-CA"/>
          <w14:ligatures w14:val="none"/>
        </w:rPr>
        <w:t xml:space="preserve"> in cultural heritage and archival science. We concluded this process in November 2024.</w:t>
      </w:r>
    </w:p>
    <w:p w14:paraId="57C59E98" w14:textId="77777777" w:rsidR="006321CF" w:rsidRPr="000D70DA" w:rsidRDefault="006321CF" w:rsidP="006321CF">
      <w:pPr>
        <w:spacing w:before="100" w:beforeAutospacing="1" w:after="100" w:afterAutospacing="1" w:line="240" w:lineRule="auto"/>
        <w:outlineLvl w:val="1"/>
        <w:rPr>
          <w:rFonts w:ascii="Times New Roman" w:eastAsia="Times New Roman" w:hAnsi="Times New Roman" w:cs="Times New Roman"/>
          <w:b/>
          <w:bCs/>
          <w:i/>
          <w:iCs/>
          <w:kern w:val="0"/>
          <w:sz w:val="24"/>
          <w:szCs w:val="24"/>
          <w:lang w:eastAsia="en-CA"/>
          <w14:ligatures w14:val="none"/>
        </w:rPr>
      </w:pPr>
      <w:r w:rsidRPr="000D70DA">
        <w:rPr>
          <w:rFonts w:ascii="Times New Roman" w:eastAsia="Times New Roman" w:hAnsi="Times New Roman" w:cs="Times New Roman"/>
          <w:b/>
          <w:bCs/>
          <w:i/>
          <w:iCs/>
          <w:kern w:val="0"/>
          <w:sz w:val="24"/>
          <w:szCs w:val="24"/>
          <w:lang w:eastAsia="en-CA"/>
          <w14:ligatures w14:val="none"/>
        </w:rPr>
        <w:t>Study selection and relevance screening</w:t>
      </w:r>
    </w:p>
    <w:p w14:paraId="53621D76" w14:textId="77777777" w:rsidR="006321CF" w:rsidRPr="000D70DA" w:rsidRDefault="006321CF" w:rsidP="006321CF">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kern w:val="0"/>
          <w:sz w:val="24"/>
          <w:szCs w:val="24"/>
          <w:lang w:eastAsia="en-CA"/>
          <w14:ligatures w14:val="none"/>
        </w:rPr>
        <w:lastRenderedPageBreak/>
        <w:t xml:space="preserve">Records were screened in two stages (title/abstract, then full text). Studies were retained when they reported </w:t>
      </w:r>
      <w:r w:rsidRPr="000D70DA">
        <w:rPr>
          <w:rFonts w:ascii="Times New Roman" w:eastAsia="Times New Roman" w:hAnsi="Times New Roman" w:cs="Times New Roman"/>
          <w:b/>
          <w:bCs/>
          <w:kern w:val="0"/>
          <w:sz w:val="24"/>
          <w:szCs w:val="24"/>
          <w:lang w:eastAsia="en-CA"/>
          <w14:ligatures w14:val="none"/>
        </w:rPr>
        <w:t>assessment evidence</w:t>
      </w:r>
      <w:r w:rsidRPr="000D70DA">
        <w:rPr>
          <w:rFonts w:ascii="Times New Roman" w:eastAsia="Times New Roman" w:hAnsi="Times New Roman" w:cs="Times New Roman"/>
          <w:kern w:val="0"/>
          <w:sz w:val="24"/>
          <w:szCs w:val="24"/>
          <w:lang w:eastAsia="en-CA"/>
          <w14:ligatures w14:val="none"/>
        </w:rPr>
        <w:t xml:space="preserve"> about parchment damage/condition (e.g., physical deformation markers, collagen chemical/structural markers, thermal stability markers, microstructural markers, or biological indicators) obtained from historical or experimental parchments.</w:t>
      </w:r>
    </w:p>
    <w:p w14:paraId="76111573" w14:textId="77777777" w:rsidR="006321CF" w:rsidRPr="000D70DA" w:rsidRDefault="006321CF" w:rsidP="006321CF">
      <w:pPr>
        <w:spacing w:before="100" w:beforeAutospacing="1" w:after="100" w:afterAutospacing="1" w:line="240" w:lineRule="auto"/>
        <w:outlineLvl w:val="1"/>
        <w:rPr>
          <w:rFonts w:ascii="Times New Roman" w:eastAsia="Times New Roman" w:hAnsi="Times New Roman" w:cs="Times New Roman"/>
          <w:b/>
          <w:bCs/>
          <w:kern w:val="0"/>
          <w:sz w:val="24"/>
          <w:szCs w:val="24"/>
          <w:lang w:eastAsia="en-CA"/>
          <w14:ligatures w14:val="none"/>
        </w:rPr>
      </w:pPr>
      <w:r w:rsidRPr="000D70DA">
        <w:rPr>
          <w:rFonts w:ascii="Times New Roman" w:eastAsia="Times New Roman" w:hAnsi="Times New Roman" w:cs="Times New Roman"/>
          <w:b/>
          <w:bCs/>
          <w:kern w:val="0"/>
          <w:sz w:val="24"/>
          <w:szCs w:val="24"/>
          <w:lang w:eastAsia="en-CA"/>
          <w14:ligatures w14:val="none"/>
        </w:rPr>
        <w:t xml:space="preserve">Data extraction and field mapping </w:t>
      </w:r>
    </w:p>
    <w:p w14:paraId="0870D7F7" w14:textId="77777777" w:rsidR="006321CF" w:rsidRPr="000D70DA" w:rsidRDefault="006321CF" w:rsidP="006321CF">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kern w:val="0"/>
          <w:sz w:val="24"/>
          <w:szCs w:val="24"/>
          <w:lang w:eastAsia="en-CA"/>
          <w14:ligatures w14:val="none"/>
        </w:rPr>
        <w:t>For each included publication, we extracted bibliographic metadata (</w:t>
      </w:r>
      <w:r w:rsidRPr="000D70DA">
        <w:rPr>
          <w:rFonts w:ascii="Times New Roman" w:eastAsia="Times New Roman" w:hAnsi="Times New Roman" w:cs="Times New Roman"/>
          <w:b/>
          <w:bCs/>
          <w:kern w:val="0"/>
          <w:sz w:val="24"/>
          <w:szCs w:val="24"/>
          <w:lang w:eastAsia="en-CA"/>
          <w14:ligatures w14:val="none"/>
        </w:rPr>
        <w:t>title, authors, year</w:t>
      </w:r>
      <w:r w:rsidRPr="000D70DA">
        <w:rPr>
          <w:rFonts w:ascii="Times New Roman" w:eastAsia="Times New Roman" w:hAnsi="Times New Roman" w:cs="Times New Roman"/>
          <w:kern w:val="0"/>
          <w:sz w:val="24"/>
          <w:szCs w:val="24"/>
          <w:lang w:eastAsia="en-CA"/>
          <w14:ligatures w14:val="none"/>
        </w:rPr>
        <w:t xml:space="preserve">) and coded study attributes relevant to field mapping. We recorded </w:t>
      </w:r>
      <w:r w:rsidRPr="000D70DA">
        <w:rPr>
          <w:rFonts w:ascii="Times New Roman" w:eastAsia="Times New Roman" w:hAnsi="Times New Roman" w:cs="Times New Roman"/>
          <w:b/>
          <w:bCs/>
          <w:kern w:val="0"/>
          <w:sz w:val="24"/>
          <w:szCs w:val="24"/>
          <w:lang w:eastAsia="en-CA"/>
          <w14:ligatures w14:val="none"/>
        </w:rPr>
        <w:t>parchment type</w:t>
      </w:r>
      <w:r w:rsidRPr="000D70DA">
        <w:rPr>
          <w:rFonts w:ascii="Times New Roman" w:eastAsia="Times New Roman" w:hAnsi="Times New Roman" w:cs="Times New Roman"/>
          <w:kern w:val="0"/>
          <w:sz w:val="24"/>
          <w:szCs w:val="24"/>
          <w:lang w:eastAsia="en-CA"/>
          <w14:ligatures w14:val="none"/>
        </w:rPr>
        <w:t xml:space="preserve"> as:</w:t>
      </w:r>
    </w:p>
    <w:p w14:paraId="6C19C385" w14:textId="77777777" w:rsidR="006321CF" w:rsidRPr="000D70DA" w:rsidRDefault="006321CF" w:rsidP="006321C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b/>
          <w:bCs/>
          <w:kern w:val="0"/>
          <w:sz w:val="24"/>
          <w:szCs w:val="24"/>
          <w:lang w:eastAsia="en-CA"/>
          <w14:ligatures w14:val="none"/>
        </w:rPr>
        <w:t>Historical parchment:</w:t>
      </w:r>
      <w:r w:rsidRPr="000D70DA">
        <w:rPr>
          <w:rFonts w:ascii="Times New Roman" w:eastAsia="Times New Roman" w:hAnsi="Times New Roman" w:cs="Times New Roman"/>
          <w:kern w:val="0"/>
          <w:sz w:val="24"/>
          <w:szCs w:val="24"/>
          <w:lang w:eastAsia="en-CA"/>
          <w14:ligatures w14:val="none"/>
        </w:rPr>
        <w:t xml:space="preserve"> material originating from heritage collections and treated as culturally/historically significant (e.g., manuscripts, charters, fragments with documented provenance); or</w:t>
      </w:r>
    </w:p>
    <w:p w14:paraId="336EA646" w14:textId="77777777" w:rsidR="006321CF" w:rsidRPr="000D70DA" w:rsidRDefault="006321CF" w:rsidP="006321C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b/>
          <w:bCs/>
          <w:kern w:val="0"/>
          <w:sz w:val="24"/>
          <w:szCs w:val="24"/>
          <w:lang w:eastAsia="en-CA"/>
          <w14:ligatures w14:val="none"/>
        </w:rPr>
        <w:t>Experimental parchment:</w:t>
      </w:r>
      <w:r w:rsidRPr="000D70DA">
        <w:rPr>
          <w:rFonts w:ascii="Times New Roman" w:eastAsia="Times New Roman" w:hAnsi="Times New Roman" w:cs="Times New Roman"/>
          <w:kern w:val="0"/>
          <w:sz w:val="24"/>
          <w:szCs w:val="24"/>
          <w:lang w:eastAsia="en-CA"/>
          <w14:ligatures w14:val="none"/>
        </w:rPr>
        <w:t xml:space="preserve"> newly manufactured, commercially obtained, or laboratory-prepared parchment (including artificially aged samples).</w:t>
      </w:r>
    </w:p>
    <w:p w14:paraId="36EDA711" w14:textId="77777777" w:rsidR="006321CF" w:rsidRPr="000D70DA" w:rsidRDefault="006321CF" w:rsidP="006321CF">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kern w:val="0"/>
          <w:sz w:val="24"/>
          <w:szCs w:val="24"/>
          <w:lang w:eastAsia="en-CA"/>
          <w14:ligatures w14:val="none"/>
        </w:rPr>
        <w:t>Classification was based on explicit descriptions in the methods/materials; when ambiguous, we inferred category from contextual cues (e.g., stated provenance, collection references, or study aims).</w:t>
      </w:r>
    </w:p>
    <w:p w14:paraId="562F16A2" w14:textId="77777777" w:rsidR="006321CF" w:rsidRPr="000D70DA" w:rsidRDefault="006321CF" w:rsidP="006321CF">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kern w:val="0"/>
          <w:sz w:val="24"/>
          <w:szCs w:val="24"/>
          <w:lang w:eastAsia="en-CA"/>
          <w14:ligatures w14:val="none"/>
        </w:rPr>
        <w:t xml:space="preserve">We then catalogued all </w:t>
      </w:r>
      <w:r w:rsidRPr="000D70DA">
        <w:rPr>
          <w:rFonts w:ascii="Times New Roman" w:eastAsia="Times New Roman" w:hAnsi="Times New Roman" w:cs="Times New Roman"/>
          <w:b/>
          <w:bCs/>
          <w:kern w:val="0"/>
          <w:sz w:val="24"/>
          <w:szCs w:val="24"/>
          <w:lang w:eastAsia="en-CA"/>
          <w14:ligatures w14:val="none"/>
        </w:rPr>
        <w:t>damage assessment techniques</w:t>
      </w:r>
      <w:r w:rsidRPr="000D70DA">
        <w:rPr>
          <w:rFonts w:ascii="Times New Roman" w:eastAsia="Times New Roman" w:hAnsi="Times New Roman" w:cs="Times New Roman"/>
          <w:kern w:val="0"/>
          <w:sz w:val="24"/>
          <w:szCs w:val="24"/>
          <w:lang w:eastAsia="en-CA"/>
          <w14:ligatures w14:val="none"/>
        </w:rPr>
        <w:t xml:space="preserve"> reported, preserving </w:t>
      </w:r>
      <w:proofErr w:type="gramStart"/>
      <w:r w:rsidRPr="000D70DA">
        <w:rPr>
          <w:rFonts w:ascii="Times New Roman" w:eastAsia="Times New Roman" w:hAnsi="Times New Roman" w:cs="Times New Roman"/>
          <w:kern w:val="0"/>
          <w:sz w:val="24"/>
          <w:szCs w:val="24"/>
          <w:lang w:eastAsia="en-CA"/>
          <w14:ligatures w14:val="none"/>
        </w:rPr>
        <w:t>authors’</w:t>
      </w:r>
      <w:proofErr w:type="gramEnd"/>
      <w:r w:rsidRPr="000D70DA">
        <w:rPr>
          <w:rFonts w:ascii="Times New Roman" w:eastAsia="Times New Roman" w:hAnsi="Times New Roman" w:cs="Times New Roman"/>
          <w:kern w:val="0"/>
          <w:sz w:val="24"/>
          <w:szCs w:val="24"/>
          <w:lang w:eastAsia="en-CA"/>
          <w14:ligatures w14:val="none"/>
        </w:rPr>
        <w:t xml:space="preserve"> stated method labels (e.g., FTIR, DSC, light microscopy, Raman, XRF, SEM–EDS) and subsequently normalizing these into a controlled vocabulary for quantitative analysis. We also coded:</w:t>
      </w:r>
    </w:p>
    <w:p w14:paraId="67842E6C" w14:textId="77777777" w:rsidR="006321CF" w:rsidRPr="000D70DA" w:rsidRDefault="006321CF" w:rsidP="006321C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kern w:val="0"/>
          <w:sz w:val="24"/>
          <w:szCs w:val="24"/>
          <w:lang w:eastAsia="en-CA"/>
          <w14:ligatures w14:val="none"/>
        </w:rPr>
        <w:t xml:space="preserve">whether the author team included </w:t>
      </w:r>
      <w:r w:rsidRPr="000D70DA">
        <w:rPr>
          <w:rFonts w:ascii="Times New Roman" w:eastAsia="Times New Roman" w:hAnsi="Times New Roman" w:cs="Times New Roman"/>
          <w:b/>
          <w:bCs/>
          <w:kern w:val="0"/>
          <w:sz w:val="24"/>
          <w:szCs w:val="24"/>
          <w:lang w:eastAsia="en-CA"/>
          <w14:ligatures w14:val="none"/>
        </w:rPr>
        <w:t>conservation</w:t>
      </w:r>
      <w:r w:rsidRPr="000D70DA">
        <w:rPr>
          <w:rFonts w:ascii="Times New Roman" w:eastAsia="Times New Roman" w:hAnsi="Times New Roman" w:cs="Times New Roman"/>
          <w:kern w:val="0"/>
          <w:sz w:val="24"/>
          <w:szCs w:val="24"/>
          <w:lang w:eastAsia="en-CA"/>
          <w14:ligatures w14:val="none"/>
        </w:rPr>
        <w:t xml:space="preserve"> expertise, </w:t>
      </w:r>
      <w:r w:rsidRPr="000D70DA">
        <w:rPr>
          <w:rFonts w:ascii="Times New Roman" w:eastAsia="Times New Roman" w:hAnsi="Times New Roman" w:cs="Times New Roman"/>
          <w:b/>
          <w:bCs/>
          <w:kern w:val="0"/>
          <w:sz w:val="24"/>
          <w:szCs w:val="24"/>
          <w:lang w:eastAsia="en-CA"/>
          <w14:ligatures w14:val="none"/>
        </w:rPr>
        <w:t>laboratory</w:t>
      </w:r>
      <w:r w:rsidRPr="000D70DA">
        <w:rPr>
          <w:rFonts w:ascii="Times New Roman" w:eastAsia="Times New Roman" w:hAnsi="Times New Roman" w:cs="Times New Roman"/>
          <w:kern w:val="0"/>
          <w:sz w:val="24"/>
          <w:szCs w:val="24"/>
          <w:lang w:eastAsia="en-CA"/>
          <w14:ligatures w14:val="none"/>
        </w:rPr>
        <w:t xml:space="preserve"> expertise, or both (conservator-led, laboratory-led, collaborative);</w:t>
      </w:r>
    </w:p>
    <w:p w14:paraId="54F5E2D0" w14:textId="77777777" w:rsidR="006321CF" w:rsidRPr="000D70DA" w:rsidRDefault="006321CF" w:rsidP="006321C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kern w:val="0"/>
          <w:sz w:val="24"/>
          <w:szCs w:val="24"/>
          <w:lang w:eastAsia="en-CA"/>
          <w14:ligatures w14:val="none"/>
        </w:rPr>
        <w:t xml:space="preserve">the </w:t>
      </w:r>
      <w:r w:rsidRPr="000D70DA">
        <w:rPr>
          <w:rFonts w:ascii="Times New Roman" w:eastAsia="Times New Roman" w:hAnsi="Times New Roman" w:cs="Times New Roman"/>
          <w:b/>
          <w:bCs/>
          <w:kern w:val="0"/>
          <w:sz w:val="24"/>
          <w:szCs w:val="24"/>
          <w:lang w:eastAsia="en-CA"/>
          <w14:ligatures w14:val="none"/>
        </w:rPr>
        <w:t>reported interaction framing</w:t>
      </w:r>
      <w:r w:rsidRPr="000D70DA">
        <w:rPr>
          <w:rFonts w:ascii="Times New Roman" w:eastAsia="Times New Roman" w:hAnsi="Times New Roman" w:cs="Times New Roman"/>
          <w:kern w:val="0"/>
          <w:sz w:val="24"/>
          <w:szCs w:val="24"/>
          <w:lang w:eastAsia="en-CA"/>
          <w14:ligatures w14:val="none"/>
        </w:rPr>
        <w:t xml:space="preserve"> where provided (e.g., non-destructive, destructive, invasive, non-invasive), recognizing that these terms are used inconsistently and are analyzed separately in the terminology section; and</w:t>
      </w:r>
    </w:p>
    <w:p w14:paraId="780B2FE2" w14:textId="77777777" w:rsidR="006321CF" w:rsidRPr="000D70DA" w:rsidRDefault="006321CF" w:rsidP="006321C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kern w:val="0"/>
          <w:sz w:val="24"/>
          <w:szCs w:val="24"/>
          <w:lang w:eastAsia="en-CA"/>
          <w14:ligatures w14:val="none"/>
        </w:rPr>
        <w:t>additional assessment dimensions where present (e.g., humidity sorption, microbial analysis).</w:t>
      </w:r>
    </w:p>
    <w:p w14:paraId="6038E7A3" w14:textId="77777777" w:rsidR="006321CF" w:rsidRPr="000D70DA" w:rsidRDefault="006321CF" w:rsidP="006321CF">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kern w:val="0"/>
          <w:sz w:val="24"/>
          <w:szCs w:val="24"/>
          <w:lang w:eastAsia="en-CA"/>
          <w14:ligatures w14:val="none"/>
        </w:rPr>
        <w:t>This structured extraction enabled an organized overview of methodologies across the corpus and supported analysis of technique prevalence, co-use patterns, and gaps in reporting and adoption.</w:t>
      </w:r>
    </w:p>
    <w:p w14:paraId="021B3FD8" w14:textId="77777777" w:rsidR="006321CF" w:rsidRPr="000D70DA" w:rsidRDefault="006321CF" w:rsidP="006321CF">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b/>
          <w:bCs/>
          <w:kern w:val="0"/>
          <w:sz w:val="24"/>
          <w:szCs w:val="24"/>
          <w:lang w:eastAsia="en-CA"/>
          <w14:ligatures w14:val="none"/>
        </w:rPr>
        <w:t>Data availability.</w:t>
      </w:r>
      <w:r w:rsidRPr="000D70DA">
        <w:rPr>
          <w:rFonts w:ascii="Times New Roman" w:eastAsia="Times New Roman" w:hAnsi="Times New Roman" w:cs="Times New Roman"/>
          <w:kern w:val="0"/>
          <w:sz w:val="24"/>
          <w:szCs w:val="24"/>
          <w:lang w:eastAsia="en-CA"/>
          <w14:ligatures w14:val="none"/>
        </w:rPr>
        <w:t xml:space="preserve"> </w:t>
      </w:r>
      <w:r>
        <w:rPr>
          <w:rFonts w:ascii="Times New Roman" w:eastAsia="Times New Roman" w:hAnsi="Times New Roman" w:cs="Times New Roman"/>
          <w:kern w:val="0"/>
          <w:sz w:val="24"/>
          <w:szCs w:val="24"/>
          <w:lang w:eastAsia="en-CA"/>
          <w14:ligatures w14:val="none"/>
        </w:rPr>
        <w:t>Please contact the corresponding author for the data.</w:t>
      </w:r>
    </w:p>
    <w:p w14:paraId="6A6CFCF6" w14:textId="77777777" w:rsidR="006321CF" w:rsidRPr="000D70DA" w:rsidRDefault="006321CF" w:rsidP="006321CF">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0D70DA">
        <w:rPr>
          <w:rFonts w:ascii="Times New Roman" w:eastAsia="Times New Roman" w:hAnsi="Times New Roman" w:cs="Times New Roman"/>
          <w:b/>
          <w:bCs/>
          <w:kern w:val="0"/>
          <w:sz w:val="24"/>
          <w:szCs w:val="24"/>
          <w:lang w:eastAsia="en-CA"/>
          <w14:ligatures w14:val="none"/>
        </w:rPr>
        <w:t>Synthesis of results</w:t>
      </w:r>
    </w:p>
    <w:p w14:paraId="72314BBF" w14:textId="77777777" w:rsidR="006321CF" w:rsidRPr="000D70DA" w:rsidRDefault="006321CF" w:rsidP="006321CF">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kern w:val="0"/>
          <w:sz w:val="24"/>
          <w:szCs w:val="24"/>
          <w:lang w:eastAsia="en-CA"/>
          <w14:ligatures w14:val="none"/>
        </w:rPr>
        <w:t>We used descriptive mapping and narrative synthesis:</w:t>
      </w:r>
    </w:p>
    <w:p w14:paraId="6833E22F" w14:textId="77777777" w:rsidR="006321CF" w:rsidRPr="000D70DA" w:rsidRDefault="006321CF" w:rsidP="006321C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b/>
          <w:bCs/>
          <w:kern w:val="0"/>
          <w:sz w:val="24"/>
          <w:szCs w:val="24"/>
          <w:lang w:eastAsia="en-CA"/>
          <w14:ligatures w14:val="none"/>
        </w:rPr>
        <w:t>Frequency and coverage</w:t>
      </w:r>
      <w:r w:rsidRPr="000D70DA">
        <w:rPr>
          <w:rFonts w:ascii="Times New Roman" w:eastAsia="Times New Roman" w:hAnsi="Times New Roman" w:cs="Times New Roman"/>
          <w:kern w:val="0"/>
          <w:sz w:val="24"/>
          <w:szCs w:val="24"/>
          <w:lang w:eastAsia="en-CA"/>
          <w14:ligatures w14:val="none"/>
        </w:rPr>
        <w:t>: tabulated counts of techniques across the corpus and by parchment type (historical vs experimental).</w:t>
      </w:r>
    </w:p>
    <w:p w14:paraId="29791265" w14:textId="77777777" w:rsidR="006321CF" w:rsidRPr="000D70DA" w:rsidRDefault="006321CF" w:rsidP="006321C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b/>
          <w:bCs/>
          <w:kern w:val="0"/>
          <w:sz w:val="24"/>
          <w:szCs w:val="24"/>
          <w:lang w:eastAsia="en-CA"/>
          <w14:ligatures w14:val="none"/>
        </w:rPr>
        <w:lastRenderedPageBreak/>
        <w:t>Co</w:t>
      </w:r>
      <w:r w:rsidRPr="000D70DA">
        <w:rPr>
          <w:rFonts w:ascii="Times New Roman" w:eastAsia="Times New Roman" w:hAnsi="Times New Roman" w:cs="Times New Roman"/>
          <w:b/>
          <w:bCs/>
          <w:kern w:val="0"/>
          <w:sz w:val="24"/>
          <w:szCs w:val="24"/>
          <w:lang w:eastAsia="en-CA"/>
          <w14:ligatures w14:val="none"/>
        </w:rPr>
        <w:noBreakHyphen/>
        <w:t>use patterns</w:t>
      </w:r>
      <w:r w:rsidRPr="000D70DA">
        <w:rPr>
          <w:rFonts w:ascii="Times New Roman" w:eastAsia="Times New Roman" w:hAnsi="Times New Roman" w:cs="Times New Roman"/>
          <w:kern w:val="0"/>
          <w:sz w:val="24"/>
          <w:szCs w:val="24"/>
          <w:lang w:eastAsia="en-CA"/>
          <w14:ligatures w14:val="none"/>
        </w:rPr>
        <w:t>: cross</w:t>
      </w:r>
      <w:r w:rsidRPr="000D70DA">
        <w:rPr>
          <w:rFonts w:ascii="Times New Roman" w:eastAsia="Times New Roman" w:hAnsi="Times New Roman" w:cs="Times New Roman"/>
          <w:kern w:val="0"/>
          <w:sz w:val="24"/>
          <w:szCs w:val="24"/>
          <w:lang w:eastAsia="en-CA"/>
          <w14:ligatures w14:val="none"/>
        </w:rPr>
        <w:noBreakHyphen/>
        <w:t>tabulations and co</w:t>
      </w:r>
      <w:r w:rsidRPr="000D70DA">
        <w:rPr>
          <w:rFonts w:ascii="Times New Roman" w:eastAsia="Times New Roman" w:hAnsi="Times New Roman" w:cs="Times New Roman"/>
          <w:kern w:val="0"/>
          <w:sz w:val="24"/>
          <w:szCs w:val="24"/>
          <w:lang w:eastAsia="en-CA"/>
          <w14:ligatures w14:val="none"/>
        </w:rPr>
        <w:noBreakHyphen/>
        <w:t>occurrence matrices of techniques used together within the same study; where useful, co</w:t>
      </w:r>
      <w:r w:rsidRPr="000D70DA">
        <w:rPr>
          <w:rFonts w:ascii="Times New Roman" w:eastAsia="Times New Roman" w:hAnsi="Times New Roman" w:cs="Times New Roman"/>
          <w:kern w:val="0"/>
          <w:sz w:val="24"/>
          <w:szCs w:val="24"/>
          <w:lang w:eastAsia="en-CA"/>
          <w14:ligatures w14:val="none"/>
        </w:rPr>
        <w:noBreakHyphen/>
        <w:t>use was visualized as network diagrams (technique nodes, co</w:t>
      </w:r>
      <w:r w:rsidRPr="000D70DA">
        <w:rPr>
          <w:rFonts w:ascii="Times New Roman" w:eastAsia="Times New Roman" w:hAnsi="Times New Roman" w:cs="Times New Roman"/>
          <w:kern w:val="0"/>
          <w:sz w:val="24"/>
          <w:szCs w:val="24"/>
          <w:lang w:eastAsia="en-CA"/>
          <w14:ligatures w14:val="none"/>
        </w:rPr>
        <w:noBreakHyphen/>
        <w:t>use edges, weighted by frequency).</w:t>
      </w:r>
    </w:p>
    <w:p w14:paraId="24C3870F" w14:textId="77777777" w:rsidR="006321CF" w:rsidRPr="000D70DA" w:rsidRDefault="006321CF" w:rsidP="006321C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b/>
          <w:bCs/>
          <w:kern w:val="0"/>
          <w:sz w:val="24"/>
          <w:szCs w:val="24"/>
          <w:lang w:eastAsia="en-CA"/>
          <w14:ligatures w14:val="none"/>
        </w:rPr>
        <w:t>Stratified summaries</w:t>
      </w:r>
      <w:r w:rsidRPr="000D70DA">
        <w:rPr>
          <w:rFonts w:ascii="Times New Roman" w:eastAsia="Times New Roman" w:hAnsi="Times New Roman" w:cs="Times New Roman"/>
          <w:kern w:val="0"/>
          <w:sz w:val="24"/>
          <w:szCs w:val="24"/>
          <w:lang w:eastAsia="en-CA"/>
          <w14:ligatures w14:val="none"/>
        </w:rPr>
        <w:t>: breakdowns by team expertise (conservator</w:t>
      </w:r>
      <w:r w:rsidRPr="000D70DA">
        <w:rPr>
          <w:rFonts w:ascii="Times New Roman" w:eastAsia="Times New Roman" w:hAnsi="Times New Roman" w:cs="Times New Roman"/>
          <w:kern w:val="0"/>
          <w:sz w:val="24"/>
          <w:szCs w:val="24"/>
          <w:lang w:eastAsia="en-CA"/>
          <w14:ligatures w14:val="none"/>
        </w:rPr>
        <w:noBreakHyphen/>
        <w:t>led, laboratory</w:t>
      </w:r>
      <w:r w:rsidRPr="000D70DA">
        <w:rPr>
          <w:rFonts w:ascii="Times New Roman" w:eastAsia="Times New Roman" w:hAnsi="Times New Roman" w:cs="Times New Roman"/>
          <w:kern w:val="0"/>
          <w:sz w:val="24"/>
          <w:szCs w:val="24"/>
          <w:lang w:eastAsia="en-CA"/>
          <w14:ligatures w14:val="none"/>
        </w:rPr>
        <w:noBreakHyphen/>
        <w:t>led, collaborative), by interaction framing (e.g., non</w:t>
      </w:r>
      <w:r w:rsidRPr="000D70DA">
        <w:rPr>
          <w:rFonts w:ascii="Times New Roman" w:eastAsia="Times New Roman" w:hAnsi="Times New Roman" w:cs="Times New Roman"/>
          <w:kern w:val="0"/>
          <w:sz w:val="24"/>
          <w:szCs w:val="24"/>
          <w:lang w:eastAsia="en-CA"/>
          <w14:ligatures w14:val="none"/>
        </w:rPr>
        <w:noBreakHyphen/>
        <w:t>destructive vs destructive), and by additional dimensions (e.g., humidity sorption, microbiology).</w:t>
      </w:r>
    </w:p>
    <w:p w14:paraId="7C21002B" w14:textId="77777777" w:rsidR="006321CF" w:rsidRPr="000D70DA" w:rsidRDefault="006321CF" w:rsidP="006321C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b/>
          <w:bCs/>
          <w:kern w:val="0"/>
          <w:sz w:val="24"/>
          <w:szCs w:val="24"/>
          <w:lang w:eastAsia="en-CA"/>
          <w14:ligatures w14:val="none"/>
        </w:rPr>
        <w:t>Terminology analysis</w:t>
      </w:r>
      <w:r w:rsidRPr="000D70DA">
        <w:rPr>
          <w:rFonts w:ascii="Times New Roman" w:eastAsia="Times New Roman" w:hAnsi="Times New Roman" w:cs="Times New Roman"/>
          <w:kern w:val="0"/>
          <w:sz w:val="24"/>
          <w:szCs w:val="24"/>
          <w:lang w:eastAsia="en-CA"/>
          <w14:ligatures w14:val="none"/>
        </w:rPr>
        <w:t>: qualitative synthesis of how interaction and risk terms were used (non</w:t>
      </w:r>
      <w:r w:rsidRPr="000D70DA">
        <w:rPr>
          <w:rFonts w:ascii="Times New Roman" w:eastAsia="Times New Roman" w:hAnsi="Times New Roman" w:cs="Times New Roman"/>
          <w:kern w:val="0"/>
          <w:sz w:val="24"/>
          <w:szCs w:val="24"/>
          <w:lang w:eastAsia="en-CA"/>
          <w14:ligatures w14:val="none"/>
        </w:rPr>
        <w:noBreakHyphen/>
        <w:t>destructive, invasive, etc.), noting inconsistencies and linking usage to the underlying procedural details when reported.</w:t>
      </w:r>
    </w:p>
    <w:p w14:paraId="19107AE4" w14:textId="77777777" w:rsidR="006321CF" w:rsidRPr="000D70DA" w:rsidRDefault="006321CF" w:rsidP="006321CF">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0D70DA">
        <w:rPr>
          <w:rFonts w:ascii="Times New Roman" w:eastAsia="Times New Roman" w:hAnsi="Times New Roman" w:cs="Times New Roman"/>
          <w:b/>
          <w:bCs/>
          <w:kern w:val="0"/>
          <w:sz w:val="24"/>
          <w:szCs w:val="24"/>
          <w:lang w:eastAsia="en-CA"/>
          <w14:ligatures w14:val="none"/>
        </w:rPr>
        <w:t>Critical appraisal of individual sources of evidence</w:t>
      </w:r>
    </w:p>
    <w:p w14:paraId="28474DAD" w14:textId="77777777" w:rsidR="006321CF" w:rsidRPr="000D70DA" w:rsidRDefault="006321CF" w:rsidP="006321CF">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kern w:val="0"/>
          <w:sz w:val="24"/>
          <w:szCs w:val="24"/>
          <w:lang w:eastAsia="en-CA"/>
          <w14:ligatures w14:val="none"/>
        </w:rPr>
        <w:t>Because this is a scoping review, critical appraisal was conducted to contextualize findings rather than to exclude studies. We applied a structured descriptive appraisal focused on methodological transparency and risk of bias across heterogeneous study designs:</w:t>
      </w:r>
    </w:p>
    <w:p w14:paraId="527BBF50" w14:textId="77777777" w:rsidR="006321CF" w:rsidRPr="000D70DA" w:rsidRDefault="006321CF" w:rsidP="006321C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kern w:val="0"/>
          <w:sz w:val="24"/>
          <w:szCs w:val="24"/>
          <w:lang w:eastAsia="en-CA"/>
          <w14:ligatures w14:val="none"/>
        </w:rPr>
        <w:t>Sampling and representativeness: clarity on object/sample selection, number of items, ageing/conditioning protocols (for experimental parchments), and relevance to PDA.</w:t>
      </w:r>
    </w:p>
    <w:p w14:paraId="70673541" w14:textId="77777777" w:rsidR="006321CF" w:rsidRPr="000D70DA" w:rsidRDefault="006321CF" w:rsidP="006321C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kern w:val="0"/>
          <w:sz w:val="24"/>
          <w:szCs w:val="24"/>
          <w:lang w:eastAsia="en-CA"/>
          <w14:ligatures w14:val="none"/>
        </w:rPr>
        <w:t>Measurement and instrument reporting: description of instruments and settings (e.g., spectral ranges/resolution, calibration and standards), environmental controls (humidity/temperature/light), and repeatability/replicates.</w:t>
      </w:r>
    </w:p>
    <w:p w14:paraId="4272EC9C" w14:textId="77777777" w:rsidR="006321CF" w:rsidRPr="000D70DA" w:rsidRDefault="006321CF" w:rsidP="006321C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kern w:val="0"/>
          <w:sz w:val="24"/>
          <w:szCs w:val="24"/>
          <w:lang w:eastAsia="en-CA"/>
          <w14:ligatures w14:val="none"/>
        </w:rPr>
        <w:t>Construct validity for “damage/condition”: whether the measured markers are theoretically and empirically linked to parchment deterioration (e.g., collagen denaturation markers, shrinkage temperature, fiber morphology).</w:t>
      </w:r>
    </w:p>
    <w:p w14:paraId="4DEBE906" w14:textId="77777777" w:rsidR="006321CF" w:rsidRPr="000D70DA" w:rsidRDefault="006321CF" w:rsidP="006321C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kern w:val="0"/>
          <w:sz w:val="24"/>
          <w:szCs w:val="24"/>
          <w:lang w:eastAsia="en-CA"/>
          <w14:ligatures w14:val="none"/>
        </w:rPr>
        <w:t>Outcome reporting completeness: reporting of raw/summary data, uncertainty (e.g., SD/SE, confidence intervals), and data availability.</w:t>
      </w:r>
    </w:p>
    <w:p w14:paraId="6E57688A" w14:textId="77777777" w:rsidR="006321CF" w:rsidRPr="000D70DA" w:rsidRDefault="006321CF" w:rsidP="006321C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kern w:val="0"/>
          <w:sz w:val="24"/>
          <w:szCs w:val="24"/>
          <w:lang w:eastAsia="en-CA"/>
          <w14:ligatures w14:val="none"/>
        </w:rPr>
        <w:t>Analytical bias and confounding: handling of known confounders (e.g., previous treatments, surface soiling, ink/pigment interference, hydration history), and whether blinding/randomization were applicable and used.</w:t>
      </w:r>
    </w:p>
    <w:p w14:paraId="2A525C69" w14:textId="77777777" w:rsidR="006321CF" w:rsidRPr="000D70DA" w:rsidRDefault="006321CF" w:rsidP="006321C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70DA">
        <w:rPr>
          <w:rFonts w:ascii="Times New Roman" w:eastAsia="Times New Roman" w:hAnsi="Times New Roman" w:cs="Times New Roman"/>
          <w:kern w:val="0"/>
          <w:sz w:val="24"/>
          <w:szCs w:val="24"/>
          <w:lang w:eastAsia="en-CA"/>
          <w14:ligatures w14:val="none"/>
        </w:rPr>
        <w:t>Interaction and risk framing: clarity and evidence supporting labels such as “non</w:t>
      </w:r>
      <w:r w:rsidRPr="000D70DA">
        <w:rPr>
          <w:rFonts w:ascii="Times New Roman" w:eastAsia="Times New Roman" w:hAnsi="Times New Roman" w:cs="Times New Roman"/>
          <w:kern w:val="0"/>
          <w:sz w:val="24"/>
          <w:szCs w:val="24"/>
          <w:lang w:eastAsia="en-CA"/>
          <w14:ligatures w14:val="none"/>
        </w:rPr>
        <w:noBreakHyphen/>
        <w:t>destructive,” “invasive,” or “destructive,” including sample removal, surface alteration risk, and mitigation strategies.</w:t>
      </w:r>
    </w:p>
    <w:p w14:paraId="34AFFFBD" w14:textId="77777777" w:rsidR="006321CF" w:rsidRPr="000D70DA" w:rsidRDefault="006321CF" w:rsidP="006321CF">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
    <w:p w14:paraId="31631187" w14:textId="77777777" w:rsidR="00554B69" w:rsidRDefault="00554B69"/>
    <w:sectPr w:rsidR="00554B6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B3EE3"/>
    <w:multiLevelType w:val="multilevel"/>
    <w:tmpl w:val="B296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D5E6A"/>
    <w:multiLevelType w:val="multilevel"/>
    <w:tmpl w:val="9D60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1C72D8"/>
    <w:multiLevelType w:val="multilevel"/>
    <w:tmpl w:val="30CC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9419A8"/>
    <w:multiLevelType w:val="multilevel"/>
    <w:tmpl w:val="D8EC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F12749"/>
    <w:multiLevelType w:val="multilevel"/>
    <w:tmpl w:val="8FF2A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1E185F"/>
    <w:multiLevelType w:val="multilevel"/>
    <w:tmpl w:val="6354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5C2C09"/>
    <w:multiLevelType w:val="multilevel"/>
    <w:tmpl w:val="407E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9530136">
    <w:abstractNumId w:val="6"/>
  </w:num>
  <w:num w:numId="2" w16cid:durableId="1075394910">
    <w:abstractNumId w:val="0"/>
  </w:num>
  <w:num w:numId="3" w16cid:durableId="1260061612">
    <w:abstractNumId w:val="5"/>
  </w:num>
  <w:num w:numId="4" w16cid:durableId="1895190393">
    <w:abstractNumId w:val="1"/>
  </w:num>
  <w:num w:numId="5" w16cid:durableId="1137576652">
    <w:abstractNumId w:val="3"/>
  </w:num>
  <w:num w:numId="6" w16cid:durableId="1974674339">
    <w:abstractNumId w:val="4"/>
  </w:num>
  <w:num w:numId="7" w16cid:durableId="1139106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1CF"/>
    <w:rsid w:val="001257A0"/>
    <w:rsid w:val="00554B69"/>
    <w:rsid w:val="006321CF"/>
    <w:rsid w:val="00A6581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95865"/>
  <w15:chartTrackingRefBased/>
  <w15:docId w15:val="{04F0DF01-3E29-4630-B0AA-55DCD0BD8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1CF"/>
  </w:style>
  <w:style w:type="paragraph" w:styleId="Heading1">
    <w:name w:val="heading 1"/>
    <w:basedOn w:val="Normal"/>
    <w:next w:val="Normal"/>
    <w:link w:val="Heading1Char"/>
    <w:uiPriority w:val="9"/>
    <w:qFormat/>
    <w:rsid w:val="006321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21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21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21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21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2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1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21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21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21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21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2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1CF"/>
    <w:rPr>
      <w:rFonts w:eastAsiaTheme="majorEastAsia" w:cstheme="majorBidi"/>
      <w:color w:val="272727" w:themeColor="text1" w:themeTint="D8"/>
    </w:rPr>
  </w:style>
  <w:style w:type="paragraph" w:styleId="Title">
    <w:name w:val="Title"/>
    <w:basedOn w:val="Normal"/>
    <w:next w:val="Normal"/>
    <w:link w:val="TitleChar"/>
    <w:uiPriority w:val="10"/>
    <w:qFormat/>
    <w:rsid w:val="00632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1CF"/>
    <w:pPr>
      <w:spacing w:before="160"/>
      <w:jc w:val="center"/>
    </w:pPr>
    <w:rPr>
      <w:i/>
      <w:iCs/>
      <w:color w:val="404040" w:themeColor="text1" w:themeTint="BF"/>
    </w:rPr>
  </w:style>
  <w:style w:type="character" w:customStyle="1" w:styleId="QuoteChar">
    <w:name w:val="Quote Char"/>
    <w:basedOn w:val="DefaultParagraphFont"/>
    <w:link w:val="Quote"/>
    <w:uiPriority w:val="29"/>
    <w:rsid w:val="006321CF"/>
    <w:rPr>
      <w:i/>
      <w:iCs/>
      <w:color w:val="404040" w:themeColor="text1" w:themeTint="BF"/>
    </w:rPr>
  </w:style>
  <w:style w:type="paragraph" w:styleId="ListParagraph">
    <w:name w:val="List Paragraph"/>
    <w:basedOn w:val="Normal"/>
    <w:uiPriority w:val="34"/>
    <w:qFormat/>
    <w:rsid w:val="006321CF"/>
    <w:pPr>
      <w:ind w:left="720"/>
      <w:contextualSpacing/>
    </w:pPr>
  </w:style>
  <w:style w:type="character" w:styleId="IntenseEmphasis">
    <w:name w:val="Intense Emphasis"/>
    <w:basedOn w:val="DefaultParagraphFont"/>
    <w:uiPriority w:val="21"/>
    <w:qFormat/>
    <w:rsid w:val="006321CF"/>
    <w:rPr>
      <w:i/>
      <w:iCs/>
      <w:color w:val="2F5496" w:themeColor="accent1" w:themeShade="BF"/>
    </w:rPr>
  </w:style>
  <w:style w:type="paragraph" w:styleId="IntenseQuote">
    <w:name w:val="Intense Quote"/>
    <w:basedOn w:val="Normal"/>
    <w:next w:val="Normal"/>
    <w:link w:val="IntenseQuoteChar"/>
    <w:uiPriority w:val="30"/>
    <w:qFormat/>
    <w:rsid w:val="006321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21CF"/>
    <w:rPr>
      <w:i/>
      <w:iCs/>
      <w:color w:val="2F5496" w:themeColor="accent1" w:themeShade="BF"/>
    </w:rPr>
  </w:style>
  <w:style w:type="character" w:styleId="IntenseReference">
    <w:name w:val="Intense Reference"/>
    <w:basedOn w:val="DefaultParagraphFont"/>
    <w:uiPriority w:val="32"/>
    <w:qFormat/>
    <w:rsid w:val="006321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1454</Words>
  <Characters>8292</Characters>
  <Application>Microsoft Office Word</Application>
  <DocSecurity>0</DocSecurity>
  <Lines>69</Lines>
  <Paragraphs>19</Paragraphs>
  <ScaleCrop>false</ScaleCrop>
  <Company/>
  <LinksUpToDate>false</LinksUpToDate>
  <CharactersWithSpaces>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Nguyen</dc:creator>
  <cp:keywords/>
  <dc:description/>
  <cp:lastModifiedBy>Christina Nguyen</cp:lastModifiedBy>
  <cp:revision>1</cp:revision>
  <dcterms:created xsi:type="dcterms:W3CDTF">2026-06-22T13:25:00Z</dcterms:created>
  <dcterms:modified xsi:type="dcterms:W3CDTF">2026-06-22T13:26:00Z</dcterms:modified>
</cp:coreProperties>
</file>