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环境1:</w:t>
      </w:r>
      <w:r w:rsidDel="00000000" w:rsidR="00000000" w:rsidRPr="00000000">
        <w:rPr>
          <w:b w:val="1"/>
          <w:bCs w:val="1"/>
          <w:rtl w:val="0"/>
        </w:rPr>
        <w:t xml:space="preserve">"Normal Car + Normal Speed: A2C vs DQN vs PPO"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a2c：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dqn: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ppo: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环境2: </w:t>
      </w:r>
      <w:r w:rsidDel="00000000" w:rsidR="00000000" w:rsidRPr="00000000">
        <w:rPr>
          <w:b w:val="1"/>
          <w:bCs w:val="1"/>
          <w:rtl w:val="0"/>
        </w:rPr>
        <w:t xml:space="preserve">Truck + Normal Speed: A2C vs DQN vs PPO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a2c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dqn: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ppo:</w:t>
      </w: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 Car + High Speed: A2C vs DQN vs PPO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a2c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dqn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ppo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1830124356258"/>
        <w:gridCol w:w="2831.442548698813"/>
        <w:gridCol w:w="3177.8670040861066"/>
        <w:gridCol w:w="2388.0192458030774"/>
        <w:tblGridChange w:id="0">
          <w:tblGrid>
            <w:gridCol w:w="628.1830124356258"/>
            <w:gridCol w:w="2831.442548698813"/>
            <w:gridCol w:w="3177.8670040861066"/>
            <w:gridCol w:w="2388.0192458030774"/>
          </w:tblGrid>
        </w:tblGridChange>
      </w:tblGrid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建议标题（英文）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中文解释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 + 普通车速，3种模型对比（已调参，1e6次）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"Normal Car + Normal Speed: A2C vs DQN vs PPO"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普通车+普通车速环境下，三个模型性能对比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 + 快速车速，3种模型对比（已调参，1e6次）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"Normal Car + High Speed: A2C vs DQN vs PPO"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普通车+高速环境下，三个模型性能对比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货车 + 普通车速，3种模型对比（已调参，1e6次）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"Truck + Normal Speed: A2C vs DQN vs PPO"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大货车+普通车速环境下，三个模型性能对比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 + 普通车速，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调参前的3种模型对比（1e5次）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"Pre-Tuned Models on Normal Car Env (1e5 steps)"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普通车环境下，调参前的模型对比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 + 普通车速，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调参后的3种模型对比（1e5次）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"Post-Tuned Models on Normal Car Env (1e5 steps)"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普通车环境下，调参后的模型对比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普通车速=15 快速车速=25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普通车型=车长5*车宽2  货车=车长7.49 * 车宽2.3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