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2).</w:t>
      </w:r>
      <w:r>
        <w:t xml:space="preserve"> </w:t>
      </w:r>
      <w:r>
        <w:t xml:space="preserve">8.2. 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 обычного режима?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emacs. Создадим файл lab07.sh с помощью комбинации Ctrl-x Ctrl-f (C-x C-f).</w:t>
      </w:r>
    </w:p>
    <w:p>
      <w:pPr>
        <w:pStyle w:val="CaptionedFigure"/>
      </w:pPr>
      <w:r>
        <w:drawing>
          <wp:inline>
            <wp:extent cx="4800600" cy="760588"/>
            <wp:effectExtent b="0" l="0" r="0" t="0"/>
            <wp:docPr descr="Откроем emacs" title="fig:" id="23" name="Picture"/>
            <a:graphic>
              <a:graphicData uri="http://schemas.openxmlformats.org/drawingml/2006/picture">
                <pic:pic>
                  <pic:nvPicPr>
                    <pic:cNvPr descr="image/л9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emacs</w:t>
      </w:r>
    </w:p>
    <w:p>
      <w:pPr>
        <w:pStyle w:val="CaptionedFigure"/>
      </w:pPr>
      <w:r>
        <w:drawing>
          <wp:inline>
            <wp:extent cx="4800600" cy="3943965"/>
            <wp:effectExtent b="0" l="0" r="0" t="0"/>
            <wp:docPr descr="Откроем emacs" title="fig:" id="26" name="Picture"/>
            <a:graphic>
              <a:graphicData uri="http://schemas.openxmlformats.org/drawingml/2006/picture">
                <pic:pic>
                  <pic:nvPicPr>
                    <pic:cNvPr descr="image/л9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emacs</w:t>
      </w:r>
    </w:p>
    <w:p>
      <w:pPr>
        <w:numPr>
          <w:ilvl w:val="0"/>
          <w:numId w:val="1003"/>
        </w:numPr>
        <w:pStyle w:val="Compact"/>
      </w:pPr>
      <w:r>
        <w:t xml:space="preserve">Наберем текст. Сохраним файл с помощью комбинации Ctrl-x Ctrl-s (C-x C-s).</w:t>
      </w:r>
    </w:p>
    <w:p>
      <w:pPr>
        <w:pStyle w:val="CaptionedFigure"/>
      </w:pPr>
      <w:r>
        <w:drawing>
          <wp:inline>
            <wp:extent cx="4800600" cy="4829449"/>
            <wp:effectExtent b="0" l="0" r="0" t="0"/>
            <wp:docPr descr="Сохраним файл" title="fig:" id="29" name="Picture"/>
            <a:graphic>
              <a:graphicData uri="http://schemas.openxmlformats.org/drawingml/2006/picture">
                <pic:pic>
                  <pic:nvPicPr>
                    <pic:cNvPr descr="image/л9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9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Сохраним файл</w:t>
      </w:r>
    </w:p>
    <w:p>
      <w:pPr>
        <w:numPr>
          <w:ilvl w:val="0"/>
          <w:numId w:val="1004"/>
        </w:numPr>
        <w:pStyle w:val="Compact"/>
      </w:pPr>
      <w:r>
        <w:t xml:space="preserve">Вырежем одной командой целую строку (С-k).</w:t>
      </w:r>
    </w:p>
    <w:p>
      <w:pPr>
        <w:pStyle w:val="CaptionedFigure"/>
      </w:pPr>
      <w:r>
        <w:drawing>
          <wp:inline>
            <wp:extent cx="4800600" cy="1689866"/>
            <wp:effectExtent b="0" l="0" r="0" t="0"/>
            <wp:docPr descr="Вырежем строку" title="fig:" id="32" name="Picture"/>
            <a:graphic>
              <a:graphicData uri="http://schemas.openxmlformats.org/drawingml/2006/picture">
                <pic:pic>
                  <pic:nvPicPr>
                    <pic:cNvPr descr="image/л9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Вырежем строку</w:t>
      </w:r>
    </w:p>
    <w:p>
      <w:pPr>
        <w:numPr>
          <w:ilvl w:val="0"/>
          <w:numId w:val="1005"/>
        </w:numPr>
        <w:pStyle w:val="Compact"/>
      </w:pPr>
      <w:r>
        <w:t xml:space="preserve">Вставим эту строку в конец файла (C-y).</w:t>
      </w:r>
    </w:p>
    <w:p>
      <w:pPr>
        <w:pStyle w:val="CaptionedFigure"/>
      </w:pPr>
      <w:r>
        <w:drawing>
          <wp:inline>
            <wp:extent cx="4800600" cy="1689866"/>
            <wp:effectExtent b="0" l="0" r="0" t="0"/>
            <wp:docPr descr="Вставим строку" title="fig:" id="35" name="Picture"/>
            <a:graphic>
              <a:graphicData uri="http://schemas.openxmlformats.org/drawingml/2006/picture">
                <pic:pic>
                  <pic:nvPicPr>
                    <pic:cNvPr descr="image/л9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89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Вставим строку</w:t>
      </w:r>
    </w:p>
    <w:p>
      <w:pPr>
        <w:numPr>
          <w:ilvl w:val="0"/>
          <w:numId w:val="1006"/>
        </w:numPr>
        <w:pStyle w:val="Compact"/>
      </w:pPr>
      <w:r>
        <w:t xml:space="preserve">Выделим область текста (C-space). Скопируем область в буфер обмена (M-w). Вставим область в конец файла. Вновь выделим эту область и на этот раз вырежем её (C-w). Отменим последнее действие (C-/). Научились использовать команды по перемещению курсора. Переместили курсор в начало строки (C-a). Переместили курсор в конец строки (C-e). Переместили курсор в начало буфера (M-&lt;). Переместили курсор в конец буфера (M-&gt;).</w:t>
      </w:r>
    </w:p>
    <w:p>
      <w:pPr>
        <w:pStyle w:val="CaptionedFigure"/>
      </w:pPr>
      <w:r>
        <w:drawing>
          <wp:inline>
            <wp:extent cx="4800600" cy="1983441"/>
            <wp:effectExtent b="0" l="0" r="0" t="0"/>
            <wp:docPr descr="стандартные процедуры редактирования" title="fig:" id="38" name="Picture"/>
            <a:graphic>
              <a:graphicData uri="http://schemas.openxmlformats.org/drawingml/2006/picture">
                <pic:pic>
                  <pic:nvPicPr>
                    <pic:cNvPr descr="image/л9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стандартные процедуры редактирования</w:t>
      </w:r>
    </w:p>
    <w:p>
      <w:pPr>
        <w:numPr>
          <w:ilvl w:val="0"/>
          <w:numId w:val="1007"/>
        </w:numPr>
        <w:pStyle w:val="Compact"/>
      </w:pPr>
      <w:r>
        <w:t xml:space="preserve">Управление буферами. Выведим список активных буферов на экран (C-x C-b).</w:t>
      </w:r>
    </w:p>
    <w:p>
      <w:pPr>
        <w:pStyle w:val="CaptionedFigure"/>
      </w:pPr>
      <w:r>
        <w:drawing>
          <wp:inline>
            <wp:extent cx="4800600" cy="1983441"/>
            <wp:effectExtent b="0" l="0" r="0" t="0"/>
            <wp:docPr descr="Управление буферами" title="fig:" id="41" name="Picture"/>
            <a:graphic>
              <a:graphicData uri="http://schemas.openxmlformats.org/drawingml/2006/picture">
                <pic:pic>
                  <pic:nvPicPr>
                    <pic:cNvPr descr="image/л9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p>
      <w:pPr>
        <w:numPr>
          <w:ilvl w:val="0"/>
          <w:numId w:val="1008"/>
        </w:numPr>
        <w:pStyle w:val="Compact"/>
      </w:pPr>
      <w:r>
        <w:t xml:space="preserve">Закроем это окно (C-x 0). Теперь вновь переключаемся между буферами, но уже без вывода их списка на экран (C-x b).</w:t>
      </w:r>
    </w:p>
    <w:p>
      <w:pPr>
        <w:pStyle w:val="CaptionedFigure"/>
      </w:pPr>
      <w:r>
        <w:drawing>
          <wp:inline>
            <wp:extent cx="4800600" cy="4881282"/>
            <wp:effectExtent b="0" l="0" r="0" t="0"/>
            <wp:docPr descr="Управление буферами" title="fig:" id="44" name="Picture"/>
            <a:graphic>
              <a:graphicData uri="http://schemas.openxmlformats.org/drawingml/2006/picture">
                <pic:pic>
                  <pic:nvPicPr>
                    <pic:cNvPr descr="image/л9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</w:t>
      </w:r>
    </w:p>
    <w:p>
      <w:pPr>
        <w:numPr>
          <w:ilvl w:val="0"/>
          <w:numId w:val="1009"/>
        </w:numPr>
        <w:pStyle w:val="Compact"/>
      </w:pPr>
      <w:r>
        <w:t xml:space="preserve">Поделим фрейм на 4 части: разделим фрейм на два окна по вертикали (C-x 3), а затем каждое из этих окон на две части по горизонтали (C-x 2).</w:t>
      </w:r>
    </w:p>
    <w:p>
      <w:pPr>
        <w:pStyle w:val="CaptionedFigure"/>
      </w:pPr>
      <w:r>
        <w:drawing>
          <wp:inline>
            <wp:extent cx="4800600" cy="4881282"/>
            <wp:effectExtent b="0" l="0" r="0" t="0"/>
            <wp:docPr descr="поделим фрейм" title="fig:" id="47" name="Picture"/>
            <a:graphic>
              <a:graphicData uri="http://schemas.openxmlformats.org/drawingml/2006/picture">
                <pic:pic>
                  <pic:nvPicPr>
                    <pic:cNvPr descr="image/л9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поделим фрейм</w:t>
      </w:r>
    </w:p>
    <w:p>
      <w:pPr>
        <w:numPr>
          <w:ilvl w:val="0"/>
          <w:numId w:val="1010"/>
        </w:numPr>
        <w:pStyle w:val="Compact"/>
      </w:pPr>
      <w:r>
        <w:t xml:space="preserve">В каждом из четырёх созданных окон откроем новый буфер (файл) и введем несколько строк текста.</w:t>
      </w:r>
    </w:p>
    <w:p>
      <w:pPr>
        <w:pStyle w:val="CaptionedFigure"/>
      </w:pPr>
      <w:r>
        <w:drawing>
          <wp:inline>
            <wp:extent cx="4800600" cy="4881282"/>
            <wp:effectExtent b="0" l="0" r="0" t="0"/>
            <wp:docPr descr="Откроем emacs" title="fig:" id="50" name="Picture"/>
            <a:graphic>
              <a:graphicData uri="http://schemas.openxmlformats.org/drawingml/2006/picture">
                <pic:pic>
                  <pic:nvPicPr>
                    <pic:cNvPr descr="image/л9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Откроем emacs</w:t>
      </w:r>
    </w:p>
    <w:p>
      <w:pPr>
        <w:numPr>
          <w:ilvl w:val="0"/>
          <w:numId w:val="1011"/>
        </w:numPr>
        <w:pStyle w:val="Compact"/>
      </w:pPr>
      <w:r>
        <w:t xml:space="preserve">Переключимся в режим поиска (C-s) и найдием несколько слов, присутствующих в тексте.</w:t>
      </w:r>
    </w:p>
    <w:p>
      <w:pPr>
        <w:pStyle w:val="CaptionedFigure"/>
      </w:pPr>
      <w:r>
        <w:drawing>
          <wp:inline>
            <wp:extent cx="4800600" cy="4881282"/>
            <wp:effectExtent b="0" l="0" r="0" t="0"/>
            <wp:docPr descr="Режим поиска" title="fig:" id="53" name="Picture"/>
            <a:graphic>
              <a:graphicData uri="http://schemas.openxmlformats.org/drawingml/2006/picture">
                <pic:pic>
                  <pic:nvPicPr>
                    <pic:cNvPr descr="image/л9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p>
      <w:pPr>
        <w:numPr>
          <w:ilvl w:val="0"/>
          <w:numId w:val="1012"/>
        </w:numPr>
        <w:pStyle w:val="Compact"/>
      </w:pPr>
      <w:r>
        <w:t xml:space="preserve">Переключимся между результатами поиска, нажимая C-s.</w:t>
      </w:r>
    </w:p>
    <w:p>
      <w:pPr>
        <w:pStyle w:val="CaptionedFigure"/>
      </w:pPr>
      <w:r>
        <w:drawing>
          <wp:inline>
            <wp:extent cx="4800600" cy="4881282"/>
            <wp:effectExtent b="0" l="0" r="0" t="0"/>
            <wp:docPr descr="поиск" title="fig:" id="56" name="Picture"/>
            <a:graphic>
              <a:graphicData uri="http://schemas.openxmlformats.org/drawingml/2006/picture">
                <pic:pic>
                  <pic:nvPicPr>
                    <pic:cNvPr descr="image/л9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</w:t>
      </w:r>
    </w:p>
    <w:p>
      <w:pPr>
        <w:numPr>
          <w:ilvl w:val="0"/>
          <w:numId w:val="1013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CaptionedFigure"/>
      </w:pPr>
      <w:r>
        <w:drawing>
          <wp:inline>
            <wp:extent cx="4800600" cy="4881282"/>
            <wp:effectExtent b="0" l="0" r="0" t="0"/>
            <wp:docPr descr="замена" title="fig:" id="59" name="Picture"/>
            <a:graphic>
              <a:graphicData uri="http://schemas.openxmlformats.org/drawingml/2006/picture">
                <pic:pic>
                  <pic:nvPicPr>
                    <pic:cNvPr descr="image/л9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8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bookmarkEnd w:id="61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4"/>
        </w:numPr>
        <w:pStyle w:val="Compact"/>
      </w:pPr>
      <w:r>
        <w:t xml:space="preserve">Кратко охарактеризуйте редактор emacs.</w:t>
      </w:r>
    </w:p>
    <w:p>
      <w:pPr>
        <w:numPr>
          <w:ilvl w:val="0"/>
          <w:numId w:val="1014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1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14"/>
        </w:numPr>
        <w:pStyle w:val="Compact"/>
      </w:pPr>
      <w:r>
        <w:t xml:space="preserve">Можно ли открыть больше 10 буферов в одном окне?</w:t>
      </w:r>
    </w:p>
    <w:p>
      <w:pPr>
        <w:numPr>
          <w:ilvl w:val="0"/>
          <w:numId w:val="1014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14"/>
        </w:numPr>
        <w:pStyle w:val="Compact"/>
      </w:pPr>
      <w:r>
        <w:t xml:space="preserve">Как поделить текущее окно на две части?</w:t>
      </w:r>
    </w:p>
    <w:p>
      <w:pPr>
        <w:numPr>
          <w:ilvl w:val="0"/>
          <w:numId w:val="1014"/>
        </w:numPr>
        <w:pStyle w:val="Compact"/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14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numPr>
          <w:ilvl w:val="0"/>
          <w:numId w:val="1014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bookmarkStart w:id="62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  <w:pStyle w:val="Compact"/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15"/>
        </w:numPr>
        <w:pStyle w:val="Compact"/>
      </w:pPr>
      <w:r>
        <w:t xml:space="preserve">Буфер – что-то, состоящее из текста. Окно – область с одним из буферов.</w:t>
      </w:r>
    </w:p>
    <w:p>
      <w:pPr>
        <w:numPr>
          <w:ilvl w:val="0"/>
          <w:numId w:val="1015"/>
        </w:numPr>
        <w:pStyle w:val="Compact"/>
      </w:pPr>
      <w:r>
        <w:t xml:space="preserve">В одном окне можно открыть больше 10 буферов.</w:t>
      </w:r>
    </w:p>
    <w:p>
      <w:pPr>
        <w:numPr>
          <w:ilvl w:val="0"/>
          <w:numId w:val="1015"/>
        </w:numPr>
        <w:pStyle w:val="Compact"/>
      </w:pPr>
      <w:r>
        <w:t xml:space="preserve">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15"/>
        </w:numPr>
        <w:pStyle w:val="Compact"/>
      </w:pPr>
      <w:r>
        <w:t xml:space="preserve">Чтобы ввести следующую комбинацию C-c | я используются клавиши: Control+c и Shift+, и для C-c C-|: Control+c и Control+Shift+.</w:t>
      </w:r>
    </w:p>
    <w:p>
      <w:pPr>
        <w:numPr>
          <w:ilvl w:val="0"/>
          <w:numId w:val="1015"/>
        </w:numPr>
        <w:pStyle w:val="Compact"/>
      </w:pPr>
      <w:r>
        <w:t xml:space="preserve">Поделить текущее окно на две части можно двумя комбинациями клавиш: C-x 3 или C-x 2.</w:t>
      </w:r>
    </w:p>
    <w:p>
      <w:pPr>
        <w:numPr>
          <w:ilvl w:val="0"/>
          <w:numId w:val="1015"/>
        </w:numPr>
        <w:pStyle w:val="Compact"/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15"/>
        </w:numPr>
        <w:pStyle w:val="Compact"/>
      </w:pPr>
      <w:r>
        <w:t xml:space="preserve">Клавиша ×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15"/>
        </w:numPr>
        <w:pStyle w:val="Compact"/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познакомились с операционной системой Linux. Получили практические навыки работы с редактором Emacs.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Заболотная Кристина Александровна</dc:creator>
  <dc:language>ru-RU</dc:language>
  <cp:keywords/>
  <dcterms:created xsi:type="dcterms:W3CDTF">2023-04-05T10:41:35Z</dcterms:created>
  <dcterms:modified xsi:type="dcterms:W3CDTF">2023-04-05T10:41:35Z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