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54A89">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54A89">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54A89">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E54A89">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E54A89">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E54A89">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E54A89">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E54A89">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E54A89">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E54A89">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E54A89">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E54A89">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E54A89">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E54A89">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E54A89">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E54A89">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E54A89">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极减少了快递员管理快递、业务员管理车辆和司机、库存管理人员管理库存时机械，重复的工作，也为财务人员制定收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6个月后，快递丢失、损毁率不大于10%。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握人员机构变动，增删改查机构信息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管理用户账号，增删改查快递员、业务员、仓库管理人员、财务人员、总经理的账户信息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中转中心之间的汽运用外包的车辆。中转中心发往某一营业厅的快递用该营业厅的车辆。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系统退出装车单制定功能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lastRenderedPageBreak/>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lastRenderedPageBreak/>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r w:rsidRPr="001D0271">
        <w:rPr>
          <w:rFonts w:hint="eastAsia"/>
          <w:sz w:val="32"/>
        </w:rPr>
        <w:t>派件单制定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系统根据对应派送的订单生成派件单，并更新对应订单的货运状态。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刺激：营业厅业务员选择生成派件单</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：系统生成派件单预览图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业务员确认派件单信息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更新派件单上订单的货运状态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系统允许营业厅业务员取消操作，系统退出派送单制定功能，不执行其他操作</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系统生成派件单预览图</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在快递员收得运费，每日结算时，营业厅业务将该营业厅所有快递员与其收得运费生成收款单记录于系统当中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系统退出收款单制定功能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从快递员列表里选择</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8" w:name="_Toc432060262"/>
      <w:bookmarkStart w:id="39" w:name="_Toc432405560"/>
      <w:r w:rsidRPr="00CC2C71">
        <w:rPr>
          <w:rFonts w:hint="eastAsia"/>
        </w:rPr>
        <w:t xml:space="preserve">3.2.8 </w:t>
      </w:r>
      <w:r w:rsidRPr="00CC2C71">
        <w:rPr>
          <w:rFonts w:hint="eastAsia"/>
        </w:rPr>
        <w:t>库存管理</w:t>
      </w:r>
      <w:bookmarkEnd w:id="38"/>
      <w:bookmarkEnd w:id="39"/>
    </w:p>
    <w:p w:rsidR="00D32EA2" w:rsidRDefault="00D32EA2" w:rsidP="00D32EA2">
      <w:pPr>
        <w:pStyle w:val="4"/>
      </w:pPr>
      <w:bookmarkStart w:id="40" w:name="_Toc432060263"/>
      <w:bookmarkStart w:id="41" w:name="_Toc432405561"/>
      <w:r>
        <w:t xml:space="preserve">3.2.8.1 </w:t>
      </w:r>
      <w:r>
        <w:t>库存盘点</w:t>
      </w:r>
      <w:bookmarkEnd w:id="40"/>
      <w:bookmarkEnd w:id="41"/>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2" w:name="_Toc432060264"/>
      <w:bookmarkStart w:id="43" w:name="_Toc432405562"/>
      <w:r>
        <w:t xml:space="preserve">3.2.8.2 </w:t>
      </w:r>
      <w:r>
        <w:t>库存报警</w:t>
      </w:r>
      <w:bookmarkEnd w:id="42"/>
      <w:bookmarkEnd w:id="4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sidR="00846D0E">
              <w:rPr>
                <w:rFonts w:ascii="微软雅黑" w:eastAsia="微软雅黑" w:hAnsi="微软雅黑" w:cs="微软雅黑" w:hint="eastAsia"/>
                <w:sz w:val="24"/>
                <w:szCs w:val="24"/>
              </w:rPr>
              <w:t>更改警戒值，</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系统检测库存管理人员输入的警戒值是否合理，并提示</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Over100%</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系统提示警戒值超出100%，设置不合理</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Below75%</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系统提示警戒值低于</w:t>
            </w:r>
            <w:r>
              <w:rPr>
                <w:rFonts w:ascii="微软雅黑" w:eastAsia="微软雅黑" w:hAnsi="微软雅黑" w:cs="微软雅黑"/>
                <w:sz w:val="24"/>
                <w:szCs w:val="24"/>
              </w:rPr>
              <w:t>75</w:t>
            </w:r>
            <w:r>
              <w:rPr>
                <w:rFonts w:ascii="微软雅黑" w:eastAsia="微软雅黑" w:hAnsi="微软雅黑" w:cs="微软雅黑" w:hint="eastAsia"/>
                <w:sz w:val="24"/>
                <w:szCs w:val="24"/>
              </w:rPr>
              <w:t>%，设置不合理</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Alarm. Alarm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846D0E"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系统继续检查，参见</w:t>
            </w:r>
            <w:r w:rsidR="00D32EA2">
              <w:rPr>
                <w:rFonts w:ascii="微软雅黑" w:eastAsia="微软雅黑" w:hAnsi="微软雅黑" w:cs="微软雅黑"/>
                <w:sz w:val="24"/>
                <w:szCs w:val="24"/>
              </w:rPr>
              <w:t>Alarm. Check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4" w:name="_Toc432060265"/>
      <w:bookmarkStart w:id="45" w:name="_Toc432405563"/>
      <w:r>
        <w:t xml:space="preserve">3.2.8.3 </w:t>
      </w:r>
      <w:r>
        <w:t>库存调整</w:t>
      </w:r>
      <w:bookmarkEnd w:id="44"/>
      <w:bookmarkEnd w:id="4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3842C6"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bookmarkStart w:id="46" w:name="_GoBack"/>
            <w:bookmarkEnd w:id="46"/>
            <w:r w:rsidR="00D32EA2">
              <w:rPr>
                <w:rFonts w:ascii="微软雅黑" w:eastAsia="微软雅黑" w:hAnsi="微软雅黑" w:cs="微软雅黑" w:hint="eastAsia"/>
                <w:sz w:val="24"/>
                <w:szCs w:val="24"/>
              </w:rPr>
              <w:t>选择的机动区区域是已经被使用的区域，系统提示选择错误，重新选择区域，参见Division.</w:t>
            </w:r>
            <w:r w:rsidR="00D32EA2">
              <w:rPr>
                <w:rFonts w:ascii="微软雅黑" w:eastAsia="微软雅黑" w:hAnsi="微软雅黑" w:cs="微软雅黑"/>
                <w:sz w:val="24"/>
                <w:szCs w:val="24"/>
              </w:rPr>
              <w:t xml:space="preserve"> </w:t>
            </w:r>
            <w:r w:rsidR="00D32EA2">
              <w:rPr>
                <w:rFonts w:ascii="微软雅黑" w:eastAsia="微软雅黑" w:hAnsi="微软雅黑" w:cs="微软雅黑" w:hint="eastAsia"/>
                <w:sz w:val="24"/>
                <w:szCs w:val="24"/>
              </w:rPr>
              <w:t>Input</w:t>
            </w:r>
            <w:r w:rsidR="00D32EA2">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7" w:name="_Toc432060266"/>
      <w:bookmarkStart w:id="48" w:name="_Toc432405564"/>
      <w:r>
        <w:t xml:space="preserve">3.2.8.4 </w:t>
      </w:r>
      <w:r>
        <w:t>库存信息初始化</w:t>
      </w:r>
      <w:bookmarkEnd w:id="47"/>
      <w:bookmarkEnd w:id="4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Initialization.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9" w:name="_Toc432060267"/>
      <w:bookmarkStart w:id="50" w:name="_Toc432405565"/>
      <w:r>
        <w:t xml:space="preserve">3.2.9 </w:t>
      </w:r>
      <w:r>
        <w:rPr>
          <w:rFonts w:hint="eastAsia"/>
        </w:rPr>
        <w:t>快递入库</w:t>
      </w:r>
      <w:bookmarkEnd w:id="49"/>
      <w:bookmarkEnd w:id="50"/>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按排、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如果快递为标准快递，系统将该快递分配到铁运区</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快递，系统将该快递分配到汽运区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E54A89"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w:t>
            </w:r>
            <w:r>
              <w:rPr>
                <w:rFonts w:ascii="微软雅黑" w:eastAsia="微软雅黑" w:hAnsi="微软雅黑" w:cs="微软雅黑" w:hint="eastAsia"/>
                <w:sz w:val="24"/>
                <w:szCs w:val="24"/>
              </w:rPr>
              <w:lastRenderedPageBreak/>
              <w:t>系统执行结束入库安排任务处理，参见StockIn</w:t>
            </w:r>
            <w:r>
              <w:rPr>
                <w:rFonts w:ascii="微软雅黑" w:eastAsia="微软雅黑" w:hAnsi="微软雅黑" w:cs="微软雅黑"/>
                <w:sz w:val="24"/>
                <w:szCs w:val="24"/>
              </w:rPr>
              <w: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1" w:name="_Toc432060268"/>
      <w:bookmarkStart w:id="52" w:name="_Toc432405566"/>
      <w:r>
        <w:t xml:space="preserve">3.2.10 </w:t>
      </w:r>
      <w:r>
        <w:rPr>
          <w:rFonts w:hint="eastAsia"/>
        </w:rPr>
        <w:t>快递出库</w:t>
      </w:r>
      <w:bookmarkEnd w:id="51"/>
      <w:bookmarkEnd w:id="52"/>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w:t>
      </w:r>
      <w:r w:rsidRPr="000674AB">
        <w:rPr>
          <w:rFonts w:ascii="微软雅黑" w:eastAsia="微软雅黑" w:hAnsi="微软雅黑" w:hint="eastAsia"/>
          <w:sz w:val="24"/>
          <w:szCs w:val="24"/>
        </w:rPr>
        <w:lastRenderedPageBreak/>
        <w:t>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hint="eastAsia"/>
                <w:sz w:val="24"/>
                <w:szCs w:val="24"/>
              </w:rPr>
            </w:pPr>
            <w:r>
              <w:rPr>
                <w:rFonts w:ascii="微软雅黑" w:eastAsia="微软雅黑" w:hAnsi="微软雅黑" w:cs="微软雅黑"/>
                <w:sz w:val="24"/>
                <w:szCs w:val="24"/>
              </w:rPr>
              <w:t>StockOut. Receipt. Send</w:t>
            </w:r>
            <w:r w:rsidR="00E54A89">
              <w:rPr>
                <w:rFonts w:ascii="微软雅黑" w:eastAsia="微软雅黑" w:hAnsi="微软雅黑" w:cs="微软雅黑" w:hint="eastAsia"/>
                <w:sz w:val="24"/>
                <w:szCs w:val="24"/>
              </w:rPr>
              <w:t>.</w:t>
            </w:r>
            <w:r w:rsidR="00E54A89">
              <w:rPr>
                <w:rFonts w:ascii="微软雅黑" w:eastAsia="微软雅黑" w:hAnsi="微软雅黑" w:cs="微软雅黑"/>
                <w:sz w:val="24"/>
                <w:szCs w:val="24"/>
              </w:rPr>
              <w:t xml:space="preserve">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t>StockOut. Receipt. Send. Clerk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hint="eastAsia"/>
                <w:sz w:val="24"/>
                <w:szCs w:val="24"/>
              </w:rPr>
            </w:pPr>
            <w:r w:rsidRPr="00E54A89">
              <w:rPr>
                <w:rFonts w:ascii="微软雅黑" w:eastAsia="微软雅黑" w:hAnsi="微软雅黑" w:cs="微软雅黑" w:hint="eastAsia"/>
                <w:sz w:val="24"/>
                <w:szCs w:val="24"/>
              </w:rPr>
              <w:t>当总经理审批单据通过时，系统将出库单发给中转中心业务员，安排出库装运</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w:t>
            </w:r>
            <w:r w:rsidR="003842C6">
              <w:rPr>
                <w:rFonts w:ascii="微软雅黑" w:eastAsia="微软雅黑" w:hAnsi="微软雅黑" w:cs="微软雅黑" w:hint="eastAsia"/>
                <w:sz w:val="24"/>
                <w:szCs w:val="24"/>
              </w:rPr>
              <w:t>将出库单发送给中转中心业务员，安排装运，</w:t>
            </w:r>
            <w:r>
              <w:rPr>
                <w:rFonts w:ascii="微软雅黑" w:eastAsia="微软雅黑" w:hAnsi="微软雅黑" w:cs="微软雅黑" w:hint="eastAsia"/>
                <w:sz w:val="24"/>
                <w:szCs w:val="24"/>
              </w:rPr>
              <w:t>参见Stock</w:t>
            </w:r>
            <w:r>
              <w:rPr>
                <w:rFonts w:ascii="微软雅黑" w:eastAsia="微软雅黑" w:hAnsi="微软雅黑" w:cs="微软雅黑"/>
                <w:sz w:val="24"/>
                <w:szCs w:val="24"/>
              </w:rPr>
              <w:t>Out.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3" w:name="_Toc432060269"/>
      <w:bookmarkStart w:id="54" w:name="_Toc432405567"/>
      <w:r>
        <w:t xml:space="preserve">3.2.11 </w:t>
      </w:r>
      <w:r>
        <w:t>查看库存信息</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系统</w:t>
            </w:r>
            <w:r w:rsidR="003842C6">
              <w:rPr>
                <w:rFonts w:ascii="微软雅黑" w:eastAsia="微软雅黑" w:hAnsi="微软雅黑" w:cs="微软雅黑"/>
                <w:sz w:val="24"/>
                <w:szCs w:val="24"/>
              </w:rPr>
              <w:t>读取库存信息，</w:t>
            </w:r>
            <w:r>
              <w:rPr>
                <w:rFonts w:ascii="微软雅黑" w:eastAsia="微软雅黑" w:hAnsi="微软雅黑" w:cs="微软雅黑"/>
                <w:sz w:val="24"/>
                <w:szCs w:val="24"/>
              </w:rPr>
              <w:t>显示所选分区在设定时间段内的</w:t>
            </w:r>
            <w:r w:rsidRPr="004A3D02">
              <w:rPr>
                <w:rFonts w:ascii="微软雅黑" w:eastAsia="微软雅黑" w:hAnsi="微软雅黑" w:cs="微软雅黑"/>
                <w:sz w:val="24"/>
                <w:szCs w:val="24"/>
              </w:rPr>
              <w:t>出/入库数量，存储位置，库存数量合计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5" w:name="_Toc432060270"/>
      <w:bookmarkStart w:id="56" w:name="_Toc432405568"/>
      <w:r>
        <w:t xml:space="preserve">3.2.12 </w:t>
      </w:r>
      <w:r>
        <w:t>中转接收</w:t>
      </w:r>
      <w:bookmarkEnd w:id="55"/>
      <w:bookmarkEnd w:id="56"/>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lastRenderedPageBreak/>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r w:rsidR="00E54A89">
              <w:rPr>
                <w:rFonts w:ascii="微软雅黑" w:eastAsia="微软雅黑" w:hAnsi="微软雅黑" w:cs="微软雅黑"/>
                <w:sz w:val="24"/>
                <w:szCs w:val="24"/>
              </w:rPr>
              <w:t>.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lastRenderedPageBreak/>
              <w:t>Reception. Receipt. Send. Stock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hint="eastAsia"/>
                <w:sz w:val="24"/>
                <w:szCs w:val="24"/>
              </w:rPr>
            </w:pPr>
            <w:r w:rsidRPr="00E54A89">
              <w:rPr>
                <w:rFonts w:ascii="微软雅黑" w:eastAsia="微软雅黑" w:hAnsi="微软雅黑" w:cs="微软雅黑" w:hint="eastAsia"/>
                <w:sz w:val="24"/>
                <w:szCs w:val="24"/>
              </w:rPr>
              <w:t>当总经理审批单据通过时，系统将中转中心到达单发给库存管理人员，安排入库</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w:t>
            </w:r>
            <w:r w:rsidR="00E54A89">
              <w:rPr>
                <w:rFonts w:ascii="微软雅黑" w:eastAsia="微软雅黑" w:hAnsi="微软雅黑" w:cs="微软雅黑" w:hint="eastAsia"/>
                <w:sz w:val="24"/>
                <w:szCs w:val="24"/>
              </w:rPr>
              <w:t>将到达单发送给库存管理人员，安排入库，</w:t>
            </w:r>
            <w:r>
              <w:rPr>
                <w:rFonts w:ascii="微软雅黑" w:eastAsia="微软雅黑" w:hAnsi="微软雅黑" w:cs="微软雅黑" w:hint="eastAsia"/>
                <w:sz w:val="24"/>
                <w:szCs w:val="24"/>
              </w:rPr>
              <w:t>参见</w:t>
            </w:r>
            <w:r>
              <w:rPr>
                <w:rFonts w:ascii="微软雅黑" w:eastAsia="微软雅黑" w:hAnsi="微软雅黑" w:cs="微软雅黑"/>
                <w:sz w:val="24"/>
                <w:szCs w:val="24"/>
              </w:rPr>
              <w:t>Reception. Update</w:t>
            </w:r>
            <w:r w:rsidR="00E54A89">
              <w:rPr>
                <w:rFonts w:ascii="微软雅黑" w:eastAsia="微软雅黑" w:hAnsi="微软雅黑" w:cs="微软雅黑"/>
                <w:sz w:val="24"/>
                <w:szCs w:val="24"/>
              </w:rPr>
              <w:t>，Reception. Receipt. Send. Stock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w:t>
            </w:r>
            <w:r w:rsidR="00E54A89">
              <w:rPr>
                <w:rFonts w:ascii="微软雅黑" w:eastAsia="微软雅黑" w:hAnsi="微软雅黑" w:cs="微软雅黑" w:hint="eastAsia"/>
                <w:sz w:val="24"/>
                <w:szCs w:val="24"/>
              </w:rPr>
              <w:t>结束</w:t>
            </w:r>
            <w:r>
              <w:rPr>
                <w:rFonts w:ascii="微软雅黑" w:eastAsia="微软雅黑" w:hAnsi="微软雅黑" w:cs="微软雅黑" w:hint="eastAsia"/>
                <w:sz w:val="24"/>
                <w:szCs w:val="24"/>
              </w:rPr>
              <w:t>中转接收任务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7" w:name="_Toc432060271"/>
      <w:bookmarkStart w:id="58" w:name="_Toc432405569"/>
      <w:r>
        <w:t xml:space="preserve">3.2.13 </w:t>
      </w:r>
      <w:r>
        <w:t>制定中转单或装车单</w:t>
      </w:r>
      <w:bookmarkEnd w:id="57"/>
      <w:bookmarkEnd w:id="58"/>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9" w:name="_Toc432405570"/>
      <w:r>
        <w:rPr>
          <w:rFonts w:hint="eastAsia"/>
        </w:rPr>
        <w:t>账户管理</w:t>
      </w:r>
      <w:bookmarkEnd w:id="59"/>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w:t>
            </w:r>
            <w:r>
              <w:rPr>
                <w:rFonts w:ascii="微软雅黑" w:eastAsia="微软雅黑" w:hAnsi="微软雅黑" w:cs="微软雅黑" w:hint="eastAsia"/>
                <w:sz w:val="24"/>
                <w:szCs w:val="24"/>
              </w:rPr>
              <w:lastRenderedPageBreak/>
              <w:t>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系统提示财务人员，是否确定删除此账户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,假如不是最后一个账户,就删除此账户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系统在高财选择不删除此账户后,退出删除操作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系统在总经理和财务人员作出一些操作时更新日志，总经理和财务人员可以查看日志。这些操作在Log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操作包括：财务人员增、删、改银行账户，期初建账，制定付款单。总经理的制定新水策略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60" w:name="_Toc432405571"/>
      <w:r>
        <w:rPr>
          <w:rFonts w:hint="eastAsia"/>
        </w:rPr>
        <w:lastRenderedPageBreak/>
        <w:t>查看成本收益表</w:t>
      </w:r>
      <w:bookmarkEnd w:id="60"/>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1" w:name="_Toc432405572"/>
      <w:r>
        <w:rPr>
          <w:rFonts w:hint="eastAsia"/>
        </w:rPr>
        <w:lastRenderedPageBreak/>
        <w:t>查看经营情况表</w:t>
      </w:r>
      <w:bookmarkEnd w:id="61"/>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lastRenderedPageBreak/>
              <w:t>operatingConditions</w:t>
            </w:r>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operatingConditions.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 xml:space="preserve">operatingConditions.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2" w:name="_Toc432405573"/>
      <w:r>
        <w:rPr>
          <w:rFonts w:hint="eastAsia"/>
        </w:rPr>
        <w:t>期初建账</w:t>
      </w:r>
      <w:bookmarkEnd w:id="62"/>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财务人员（下称用户）可以在系统初期启动或者公司启用新的一套账时，初始化一套账的机构、人员、车辆、库存、银行账户信息。期初信息将被记录下来，财务人员可以查看。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增、删或改银行账户信息。对于银行账户的增、删同账户管理。（见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响应：系统将此账</w:t>
      </w:r>
      <w:r w:rsidR="005C0F7A">
        <w:rPr>
          <w:rFonts w:ascii="微软雅黑" w:eastAsia="微软雅黑" w:hAnsi="微软雅黑" w:hint="eastAsia"/>
          <w:sz w:val="24"/>
          <w:szCs w:val="24"/>
        </w:rPr>
        <w:t>中数据设为系统起始数据,提示建账完毕.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按时间近远</w:t>
      </w:r>
      <w:r>
        <w:rPr>
          <w:rFonts w:ascii="微软雅黑" w:eastAsia="微软雅黑" w:hAnsi="微软雅黑"/>
          <w:sz w:val="24"/>
          <w:szCs w:val="24"/>
        </w:rPr>
        <w:t>显示期初信息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,删,改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在用户点击确定后,系统将此套账设为系统初识信息,</w:t>
            </w:r>
            <w:r w:rsidR="00322447">
              <w:rPr>
                <w:rFonts w:ascii="微软雅黑" w:eastAsia="微软雅黑" w:hAnsi="微软雅黑" w:cs="微软雅黑" w:hint="eastAsia"/>
                <w:sz w:val="24"/>
                <w:szCs w:val="24"/>
              </w:rPr>
              <w:t>并记录进期初信息</w:t>
            </w:r>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系统在期初建账成功后记录日志.参见3.2.14.3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用户可以查看以往的期初信息</w:t>
            </w:r>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系统在用户请求查看以往期初信息时,显示以往的期初信息</w:t>
            </w:r>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在用户选择取消时,若之前用户在进行期初建账操作,则系统不保存用户已经做的修改,退出到上一界面.不保存日志记录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若用户在查看期初信息</w:t>
            </w:r>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3" w:name="_Toc432405574"/>
      <w:r>
        <w:rPr>
          <w:rFonts w:hint="eastAsia"/>
        </w:rPr>
        <w:t>制定单据</w:t>
      </w:r>
      <w:bookmarkEnd w:id="63"/>
    </w:p>
    <w:p w:rsidR="00390B1C" w:rsidRDefault="00427B97" w:rsidP="00427B97">
      <w:pPr>
        <w:pStyle w:val="4"/>
        <w:ind w:firstLine="562"/>
      </w:pPr>
      <w:bookmarkStart w:id="64" w:name="_Toc432405575"/>
      <w:r>
        <w:rPr>
          <w:rFonts w:hint="eastAsia"/>
        </w:rPr>
        <w:t>3.2.</w:t>
      </w:r>
      <w:r>
        <w:t>1</w:t>
      </w:r>
      <w:r>
        <w:rPr>
          <w:rFonts w:hint="eastAsia"/>
        </w:rPr>
        <w:t>8.1</w:t>
      </w:r>
      <w:r w:rsidR="00390B1C">
        <w:rPr>
          <w:rFonts w:hint="eastAsia"/>
        </w:rPr>
        <w:t>制定收款单</w:t>
      </w:r>
      <w:bookmarkEnd w:id="64"/>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w:t>
            </w:r>
            <w:r>
              <w:rPr>
                <w:rFonts w:ascii="微软雅黑" w:eastAsia="微软雅黑" w:hAnsi="微软雅黑" w:cs="微软雅黑"/>
                <w:sz w:val="24"/>
                <w:szCs w:val="24"/>
              </w:rPr>
              <w:lastRenderedPageBreak/>
              <w:t>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092DD5">
            <w:pPr>
              <w:rPr>
                <w:rFonts w:ascii="微软雅黑" w:eastAsia="微软雅黑" w:hAnsi="微软雅黑" w:cs="微软雅黑"/>
                <w:sz w:val="24"/>
                <w:szCs w:val="24"/>
              </w:rPr>
            </w:pPr>
            <w:r>
              <w:rPr>
                <w:rFonts w:ascii="微软雅黑" w:eastAsia="微软雅黑" w:hAnsi="微软雅黑" w:cs="微软雅黑"/>
                <w:sz w:val="24"/>
                <w:szCs w:val="24"/>
              </w:rPr>
              <w:t>若收款人</w:t>
            </w:r>
            <w:r w:rsidR="00092DD5">
              <w:rPr>
                <w:rFonts w:ascii="微软雅黑" w:eastAsia="微软雅黑" w:hAnsi="微软雅黑" w:cs="微软雅黑" w:hint="eastAsia"/>
                <w:sz w:val="24"/>
                <w:szCs w:val="24"/>
              </w:rPr>
              <w:t>，</w:t>
            </w:r>
            <w:r>
              <w:rPr>
                <w:rFonts w:ascii="微软雅黑" w:eastAsia="微软雅黑" w:hAnsi="微软雅黑" w:cs="微软雅黑" w:hint="eastAsia"/>
                <w:sz w:val="24"/>
                <w:szCs w:val="24"/>
              </w:rPr>
              <w:t>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E54A89">
        <w:trPr>
          <w:trHeight w:val="402"/>
        </w:trPr>
        <w:tc>
          <w:tcPr>
            <w:tcW w:w="4236"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E54A89">
        <w:trPr>
          <w:trHeight w:val="338"/>
        </w:trPr>
        <w:tc>
          <w:tcPr>
            <w:tcW w:w="4236" w:type="dxa"/>
            <w:tcBorders>
              <w:tl2br w:val="nil"/>
              <w:tr2bl w:val="nil"/>
            </w:tcBorders>
            <w:shd w:val="clear" w:color="auto" w:fill="F2F2F2" w:themeFill="background1" w:themeFillShade="F2"/>
          </w:tcPr>
          <w:p w:rsidR="00026D3B" w:rsidRDefault="001E57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E54A89">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E54A89">
        <w:trPr>
          <w:trHeight w:val="338"/>
        </w:trPr>
        <w:tc>
          <w:tcPr>
            <w:tcW w:w="4236"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E54A89">
        <w:trPr>
          <w:trHeight w:val="338"/>
        </w:trPr>
        <w:tc>
          <w:tcPr>
            <w:tcW w:w="4236" w:type="dxa"/>
            <w:tcBorders>
              <w:tl2br w:val="nil"/>
              <w:tr2bl w:val="nil"/>
            </w:tcBorders>
            <w:shd w:val="clear" w:color="auto" w:fill="F2F2F2" w:themeFill="background1" w:themeFillShade="F2"/>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E54A89">
        <w:trPr>
          <w:trHeight w:val="349"/>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lastRenderedPageBreak/>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E54A89">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E54A89">
        <w:trPr>
          <w:trHeight w:val="411"/>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0A0" w:rsidRDefault="005950A0" w:rsidP="00447C72">
      <w:pPr>
        <w:ind w:firstLine="420"/>
      </w:pPr>
      <w:r>
        <w:separator/>
      </w:r>
    </w:p>
  </w:endnote>
  <w:endnote w:type="continuationSeparator" w:id="0">
    <w:p w:rsidR="005950A0" w:rsidRDefault="005950A0"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0A0" w:rsidRDefault="005950A0" w:rsidP="00447C72">
      <w:pPr>
        <w:ind w:firstLine="420"/>
      </w:pPr>
      <w:r>
        <w:separator/>
      </w:r>
    </w:p>
  </w:footnote>
  <w:footnote w:type="continuationSeparator" w:id="0">
    <w:p w:rsidR="005950A0" w:rsidRDefault="005950A0"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A89" w:rsidRDefault="00E54A89" w:rsidP="00447C72">
    <w:pPr>
      <w:pStyle w:val="a4"/>
      <w:ind w:firstLine="360"/>
      <w:jc w:val="left"/>
    </w:pPr>
    <w:r>
      <w:rPr>
        <w:rFonts w:hint="eastAsia"/>
      </w:rPr>
      <w:t>需求规格说明文档</w:t>
    </w:r>
    <w:r>
      <w:rPr>
        <w:rFonts w:hint="eastAsia"/>
      </w:rPr>
      <w:t xml:space="preserve">                         </w:t>
    </w:r>
    <w:r>
      <w:rPr>
        <w:rFonts w:hint="eastAsia"/>
      </w:rPr>
      <w:t>快递物流系统</w:t>
    </w:r>
  </w:p>
  <w:p w:rsidR="00E54A89" w:rsidRDefault="00E54A8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305249"/>
    <w:rsid w:val="0032025B"/>
    <w:rsid w:val="00322447"/>
    <w:rsid w:val="00326DD7"/>
    <w:rsid w:val="00341DB3"/>
    <w:rsid w:val="00341EB6"/>
    <w:rsid w:val="00353060"/>
    <w:rsid w:val="003535B8"/>
    <w:rsid w:val="003559F7"/>
    <w:rsid w:val="003729A2"/>
    <w:rsid w:val="003731D6"/>
    <w:rsid w:val="003842C6"/>
    <w:rsid w:val="00387011"/>
    <w:rsid w:val="00390B1C"/>
    <w:rsid w:val="003968CF"/>
    <w:rsid w:val="003A0EC8"/>
    <w:rsid w:val="003B177C"/>
    <w:rsid w:val="003B468B"/>
    <w:rsid w:val="00412DDF"/>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950A0"/>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46D0E"/>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4A89"/>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396C-B7D9-4A0D-A82E-E2D94B32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100</Pages>
  <Words>7472</Words>
  <Characters>42594</Characters>
  <Application>Microsoft Office Word</Application>
  <DocSecurity>0</DocSecurity>
  <Lines>354</Lines>
  <Paragraphs>99</Paragraphs>
  <ScaleCrop>false</ScaleCrop>
  <Company/>
  <LinksUpToDate>false</LinksUpToDate>
  <CharactersWithSpaces>49967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Lin Panda</cp:lastModifiedBy>
  <cp:revision>13</cp:revision>
  <dcterms:created xsi:type="dcterms:W3CDTF">2015-10-11T12:31:00Z</dcterms:created>
  <dcterms:modified xsi:type="dcterms:W3CDTF">2015-10-13T00:27:00Z</dcterms:modified>
</cp:coreProperties>
</file>