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6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5DC8B05A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10CC9F16" w:rsidR="00323FE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希望能够查询当前货物的货运状态（收件、到达收件人中转点、到达收件人集散地、到达寄件人集散地、到达收件人中转点、派件中）。</w:t>
      </w:r>
    </w:p>
    <w:p w14:paraId="0601ACF3" w14:textId="77777777" w:rsidR="00556816" w:rsidRDefault="00556816" w:rsidP="00696432"/>
    <w:p w14:paraId="0954A260" w14:textId="268E7D3E" w:rsidR="00556816" w:rsidRDefault="00556816" w:rsidP="00696432">
      <w:pPr>
        <w:rPr>
          <w:rFonts w:hint="eastAsia"/>
        </w:rPr>
      </w:pPr>
      <w:r>
        <w:t xml:space="preserve">// </w:t>
      </w:r>
      <w:r>
        <w:t>可以做成一张直线图。就像淘宝那样。</w:t>
      </w:r>
    </w:p>
    <w:p w14:paraId="0EE5E3EA" w14:textId="77777777" w:rsidR="00556816" w:rsidRDefault="00556816" w:rsidP="00696432"/>
    <w:p w14:paraId="246553D6" w14:textId="77777777" w:rsidR="00556816" w:rsidRPr="00556816" w:rsidRDefault="00556816" w:rsidP="00696432">
      <w:pPr>
        <w:rPr>
          <w:rFonts w:hint="eastAsia"/>
        </w:rPr>
      </w:pP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4AED3042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37666E26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+1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）、服役时间、车辆图片）和司机信息（司机编号（城市编号（电话号码区号南京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lastRenderedPageBreak/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</w:t>
      </w:r>
      <w:r w:rsidR="00A12F58" w:rsidRPr="003B4F1E">
        <w:rPr>
          <w:rFonts w:hint="eastAsia"/>
        </w:rPr>
        <w:t>鼓楼中转中心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76579D09" w14:textId="77777777" w:rsidR="00014F71" w:rsidRDefault="00014F71" w:rsidP="003E3384"/>
    <w:p w14:paraId="1A305955" w14:textId="62789B1E" w:rsidR="00014F71" w:rsidRDefault="00014F71" w:rsidP="003E3384">
      <w:r>
        <w:t>//</w:t>
      </w:r>
      <w:r>
        <w:t>不一定是航班号，还有其他交通方式。</w:t>
      </w:r>
    </w:p>
    <w:p w14:paraId="47E3ADCE" w14:textId="77777777" w:rsidR="00014F71" w:rsidRPr="003B4F1E" w:rsidRDefault="00014F71" w:rsidP="003E3384">
      <w:pPr>
        <w:rPr>
          <w:rFonts w:hint="eastAsia"/>
        </w:rPr>
      </w:pP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3AE3974A" w:rsidR="00027E0D" w:rsidRPr="003B4F1E" w:rsidRDefault="00014F71" w:rsidP="003E3384">
      <w:r>
        <w:t>//</w:t>
      </w:r>
      <w:r>
        <w:t>貌似有个</w:t>
      </w:r>
      <w:r>
        <w:t>bug</w:t>
      </w:r>
      <w:r>
        <w:t>，不应该由业务员负责出库。</w:t>
      </w:r>
    </w:p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lastRenderedPageBreak/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509B8812" w14:textId="4EB46044" w:rsidR="008668C3" w:rsidRDefault="008668C3" w:rsidP="008668C3">
      <w:pPr>
        <w:pStyle w:val="a6"/>
        <w:ind w:left="780"/>
      </w:pPr>
      <w:r>
        <w:lastRenderedPageBreak/>
        <w:t>//</w:t>
      </w:r>
      <w:r>
        <w:t>？？？不知道啥意思</w:t>
      </w:r>
    </w:p>
    <w:p w14:paraId="78DDE5F8" w14:textId="77777777" w:rsidR="008668C3" w:rsidRDefault="008668C3" w:rsidP="008668C3">
      <w:pPr>
        <w:pStyle w:val="a6"/>
        <w:ind w:left="780"/>
      </w:pPr>
    </w:p>
    <w:p w14:paraId="73CC500E" w14:textId="77777777" w:rsidR="008668C3" w:rsidRPr="003B4F1E" w:rsidRDefault="008668C3" w:rsidP="008668C3">
      <w:pPr>
        <w:pStyle w:val="a6"/>
        <w:ind w:left="780"/>
        <w:rPr>
          <w:rFonts w:hint="eastAsia"/>
        </w:rPr>
      </w:pP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  <w:bookmarkStart w:id="0" w:name="_GoBack"/>
      <w:bookmarkEnd w:id="0"/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348C6" w14:textId="77777777" w:rsidR="00CB1AA1" w:rsidRDefault="00CB1AA1" w:rsidP="00BE19D2">
      <w:r>
        <w:separator/>
      </w:r>
    </w:p>
  </w:endnote>
  <w:endnote w:type="continuationSeparator" w:id="0">
    <w:p w14:paraId="51B45340" w14:textId="77777777" w:rsidR="00CB1AA1" w:rsidRDefault="00CB1AA1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84F8C" w14:textId="77777777" w:rsidR="00CB1AA1" w:rsidRDefault="00CB1AA1" w:rsidP="00BE19D2">
      <w:r>
        <w:separator/>
      </w:r>
    </w:p>
  </w:footnote>
  <w:footnote w:type="continuationSeparator" w:id="0">
    <w:p w14:paraId="7EB1A662" w14:textId="77777777" w:rsidR="00CB1AA1" w:rsidRDefault="00CB1AA1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F707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14F71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8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B469B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668C3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1AA1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D632F31E-6A1F-410B-91C8-724BD564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78C76-B3D5-4272-A4E9-1073ACFD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申彬</cp:lastModifiedBy>
  <cp:revision>8</cp:revision>
  <dcterms:created xsi:type="dcterms:W3CDTF">2014-09-27T16:27:00Z</dcterms:created>
  <dcterms:modified xsi:type="dcterms:W3CDTF">2015-09-24T13:25:00Z</dcterms:modified>
</cp:coreProperties>
</file>